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4.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1.xml" ContentType="application/vnd.openxmlformats-officedocument.drawingml.chartshapes+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21D" w:rsidRDefault="000F621D" w:rsidP="000F621D">
      <w:pPr>
        <w:widowControl w:val="0"/>
        <w:pBdr>
          <w:top w:val="nil"/>
          <w:left w:val="nil"/>
          <w:bottom w:val="nil"/>
          <w:right w:val="nil"/>
          <w:between w:val="nil"/>
        </w:pBdr>
        <w:spacing w:after="0" w:line="240" w:lineRule="auto"/>
        <w:jc w:val="both"/>
        <w:rPr>
          <w:rFonts w:ascii="Arial" w:eastAsia="Arial" w:hAnsi="Arial" w:cs="Arial"/>
          <w:color w:val="000000"/>
        </w:rPr>
      </w:pPr>
      <w:r>
        <w:rPr>
          <w:noProof/>
        </w:rPr>
        <w:drawing>
          <wp:anchor distT="0" distB="0" distL="114300" distR="114300" simplePos="0" relativeHeight="251659264" behindDoc="0" locked="0" layoutInCell="1" allowOverlap="1" wp14:anchorId="0DF354D9" wp14:editId="4B0ABCFB">
            <wp:simplePos x="0" y="0"/>
            <wp:positionH relativeFrom="column">
              <wp:posOffset>-70485</wp:posOffset>
            </wp:positionH>
            <wp:positionV relativeFrom="paragraph">
              <wp:posOffset>-4445</wp:posOffset>
            </wp:positionV>
            <wp:extent cx="1600200" cy="800100"/>
            <wp:effectExtent l="0" t="0" r="0" b="0"/>
            <wp:wrapNone/>
            <wp:docPr id="6" name="Imagen 6" descr="Macintosh HD:Users:cmunoz:Desktop:Diseños Servicio Civil:Manual de NG Servicio Civil:Kit Digital SC:Marcas en JPG:1-06.jpg"/>
            <wp:cNvGraphicFramePr/>
            <a:graphic xmlns:a="http://schemas.openxmlformats.org/drawingml/2006/main">
              <a:graphicData uri="http://schemas.openxmlformats.org/drawingml/2006/picture">
                <pic:pic xmlns:pic="http://schemas.openxmlformats.org/drawingml/2006/picture">
                  <pic:nvPicPr>
                    <pic:cNvPr id="1" name="Imagen 1" descr="Macintosh HD:Users:cmunoz:Desktop:Diseños Servicio Civil:Manual de NG Servicio Civil:Kit Digital SC:Marcas en JPG:1-06.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7600D334" wp14:editId="18B372EB">
            <wp:simplePos x="0" y="0"/>
            <wp:positionH relativeFrom="column">
              <wp:posOffset>3844290</wp:posOffset>
            </wp:positionH>
            <wp:positionV relativeFrom="paragraph">
              <wp:posOffset>-128270</wp:posOffset>
            </wp:positionV>
            <wp:extent cx="2057400" cy="1028700"/>
            <wp:effectExtent l="0" t="0" r="0" b="0"/>
            <wp:wrapNone/>
            <wp:docPr id="4" name="Imagen 4" descr="Macintosh HD:Users:cmunoz:Desktop:Diseños Servicio Civil:Manual de NG Servicio Civil:Kit Digital SC:Marcas en JPG:1-01.jpg"/>
            <wp:cNvGraphicFramePr/>
            <a:graphic xmlns:a="http://schemas.openxmlformats.org/drawingml/2006/main">
              <a:graphicData uri="http://schemas.openxmlformats.org/drawingml/2006/picture">
                <pic:pic xmlns:pic="http://schemas.openxmlformats.org/drawingml/2006/picture">
                  <pic:nvPicPr>
                    <pic:cNvPr id="4" name="Imagen 4" descr="Macintosh HD:Users:cmunoz:Desktop:Diseños Servicio Civil:Manual de NG Servicio Civil:Kit Digital SC:Marcas en JPG:1-0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028700"/>
                    </a:xfrm>
                    <a:prstGeom prst="rect">
                      <a:avLst/>
                    </a:prstGeom>
                    <a:noFill/>
                    <a:ln>
                      <a:noFill/>
                    </a:ln>
                  </pic:spPr>
                </pic:pic>
              </a:graphicData>
            </a:graphic>
          </wp:anchor>
        </w:drawing>
      </w:r>
    </w:p>
    <w:p w:rsidR="000F621D" w:rsidRDefault="000F621D" w:rsidP="000F621D">
      <w:pPr>
        <w:widowControl w:val="0"/>
        <w:pBdr>
          <w:top w:val="nil"/>
          <w:left w:val="nil"/>
          <w:bottom w:val="nil"/>
          <w:right w:val="nil"/>
          <w:between w:val="nil"/>
        </w:pBdr>
        <w:spacing w:after="0" w:line="240" w:lineRule="auto"/>
        <w:jc w:val="both"/>
        <w:rPr>
          <w:rFonts w:ascii="Arial" w:eastAsia="Arial" w:hAnsi="Arial" w:cs="Arial"/>
          <w:color w:val="000000"/>
        </w:rPr>
      </w:pPr>
    </w:p>
    <w:p w:rsidR="000F621D" w:rsidRDefault="000F621D" w:rsidP="000F621D">
      <w:pPr>
        <w:widowControl w:val="0"/>
        <w:pBdr>
          <w:top w:val="nil"/>
          <w:left w:val="nil"/>
          <w:bottom w:val="nil"/>
          <w:right w:val="nil"/>
          <w:between w:val="nil"/>
        </w:pBdr>
        <w:spacing w:after="0" w:line="240" w:lineRule="auto"/>
        <w:jc w:val="both"/>
        <w:rPr>
          <w:rFonts w:ascii="Arial" w:eastAsia="Arial" w:hAnsi="Arial" w:cs="Arial"/>
          <w:color w:val="000000"/>
        </w:rPr>
      </w:pPr>
    </w:p>
    <w:p w:rsidR="000F621D" w:rsidRDefault="000F621D" w:rsidP="000F621D">
      <w:pPr>
        <w:widowControl w:val="0"/>
        <w:pBdr>
          <w:top w:val="nil"/>
          <w:left w:val="nil"/>
          <w:bottom w:val="nil"/>
          <w:right w:val="nil"/>
          <w:between w:val="nil"/>
        </w:pBdr>
        <w:spacing w:after="0" w:line="240" w:lineRule="auto"/>
        <w:jc w:val="both"/>
        <w:rPr>
          <w:rFonts w:ascii="Arial" w:eastAsia="Arial" w:hAnsi="Arial" w:cs="Arial"/>
          <w:color w:val="000000"/>
        </w:rPr>
      </w:pPr>
    </w:p>
    <w:p w:rsidR="000F621D" w:rsidRDefault="000F621D" w:rsidP="000F621D">
      <w:pPr>
        <w:widowControl w:val="0"/>
        <w:pBdr>
          <w:top w:val="nil"/>
          <w:left w:val="nil"/>
          <w:bottom w:val="nil"/>
          <w:right w:val="nil"/>
          <w:between w:val="nil"/>
        </w:pBdr>
        <w:spacing w:after="0" w:line="240" w:lineRule="auto"/>
        <w:jc w:val="both"/>
        <w:rPr>
          <w:rFonts w:ascii="Arial" w:eastAsia="Arial" w:hAnsi="Arial" w:cs="Arial"/>
          <w:color w:val="000000"/>
        </w:rPr>
      </w:pPr>
    </w:p>
    <w:p w:rsidR="000F621D" w:rsidRDefault="000F621D" w:rsidP="000F621D">
      <w:pPr>
        <w:widowControl w:val="0"/>
        <w:pBdr>
          <w:top w:val="nil"/>
          <w:left w:val="nil"/>
          <w:bottom w:val="nil"/>
          <w:right w:val="nil"/>
          <w:between w:val="nil"/>
        </w:pBdr>
        <w:spacing w:after="0" w:line="240" w:lineRule="auto"/>
        <w:jc w:val="both"/>
        <w:rPr>
          <w:rFonts w:ascii="Arial" w:eastAsia="Arial" w:hAnsi="Arial" w:cs="Arial"/>
          <w:color w:val="000000"/>
        </w:rPr>
      </w:pPr>
    </w:p>
    <w:p w:rsidR="000F621D" w:rsidRDefault="000F621D" w:rsidP="000F621D">
      <w:pPr>
        <w:widowControl w:val="0"/>
        <w:pBdr>
          <w:top w:val="nil"/>
          <w:left w:val="nil"/>
          <w:bottom w:val="nil"/>
          <w:right w:val="nil"/>
          <w:between w:val="nil"/>
        </w:pBdr>
        <w:spacing w:after="0" w:line="240" w:lineRule="auto"/>
        <w:jc w:val="both"/>
        <w:rPr>
          <w:rFonts w:ascii="Arial" w:eastAsia="Arial" w:hAnsi="Arial" w:cs="Arial"/>
          <w:color w:val="000000"/>
        </w:rPr>
      </w:pPr>
    </w:p>
    <w:p w:rsidR="000F621D" w:rsidRDefault="000F621D" w:rsidP="000F621D">
      <w:pPr>
        <w:widowControl w:val="0"/>
        <w:pBdr>
          <w:top w:val="nil"/>
          <w:left w:val="nil"/>
          <w:bottom w:val="nil"/>
          <w:right w:val="nil"/>
          <w:between w:val="nil"/>
        </w:pBdr>
        <w:spacing w:after="0" w:line="240" w:lineRule="auto"/>
        <w:jc w:val="both"/>
        <w:rPr>
          <w:rFonts w:ascii="Arial" w:eastAsia="Arial" w:hAnsi="Arial" w:cs="Arial"/>
          <w:color w:val="000000"/>
        </w:rPr>
      </w:pPr>
    </w:p>
    <w:p w:rsidR="000F621D" w:rsidRDefault="000F621D" w:rsidP="000F621D">
      <w:pPr>
        <w:widowControl w:val="0"/>
        <w:pBdr>
          <w:top w:val="nil"/>
          <w:left w:val="nil"/>
          <w:bottom w:val="nil"/>
          <w:right w:val="nil"/>
          <w:between w:val="nil"/>
        </w:pBdr>
        <w:spacing w:after="0" w:line="240" w:lineRule="auto"/>
        <w:jc w:val="both"/>
        <w:rPr>
          <w:rFonts w:ascii="Arial" w:eastAsia="Arial" w:hAnsi="Arial" w:cs="Arial"/>
          <w:color w:val="000000"/>
        </w:rPr>
      </w:pPr>
    </w:p>
    <w:p w:rsidR="000F621D" w:rsidRDefault="000F621D" w:rsidP="000F621D">
      <w:pPr>
        <w:widowControl w:val="0"/>
        <w:pBdr>
          <w:top w:val="nil"/>
          <w:left w:val="nil"/>
          <w:bottom w:val="nil"/>
          <w:right w:val="nil"/>
          <w:between w:val="nil"/>
        </w:pBdr>
        <w:spacing w:after="0" w:line="240" w:lineRule="auto"/>
        <w:jc w:val="both"/>
        <w:rPr>
          <w:rFonts w:ascii="Arial" w:eastAsia="Arial" w:hAnsi="Arial" w:cs="Arial"/>
          <w:color w:val="000000"/>
        </w:rPr>
      </w:pPr>
    </w:p>
    <w:p w:rsidR="000F621D" w:rsidRDefault="000F621D" w:rsidP="000F621D">
      <w:pPr>
        <w:widowControl w:val="0"/>
        <w:pBdr>
          <w:top w:val="nil"/>
          <w:left w:val="nil"/>
          <w:bottom w:val="nil"/>
          <w:right w:val="nil"/>
          <w:between w:val="nil"/>
        </w:pBdr>
        <w:spacing w:after="0" w:line="240" w:lineRule="auto"/>
        <w:jc w:val="both"/>
        <w:rPr>
          <w:rFonts w:ascii="Arial" w:eastAsia="Arial" w:hAnsi="Arial" w:cs="Arial"/>
          <w:color w:val="000000"/>
        </w:rPr>
      </w:pPr>
    </w:p>
    <w:p w:rsidR="000F621D" w:rsidRDefault="000F621D" w:rsidP="000F621D">
      <w:pPr>
        <w:widowControl w:val="0"/>
        <w:pBdr>
          <w:top w:val="nil"/>
          <w:left w:val="nil"/>
          <w:bottom w:val="nil"/>
          <w:right w:val="nil"/>
          <w:between w:val="nil"/>
        </w:pBdr>
        <w:spacing w:after="0" w:line="240" w:lineRule="auto"/>
        <w:jc w:val="both"/>
        <w:rPr>
          <w:rFonts w:ascii="Arial" w:eastAsia="Arial" w:hAnsi="Arial" w:cs="Arial"/>
          <w:color w:val="000000"/>
        </w:rPr>
      </w:pPr>
    </w:p>
    <w:tbl>
      <w:tblPr>
        <w:tblW w:w="8225" w:type="dxa"/>
        <w:tblBorders>
          <w:left w:val="single" w:sz="18" w:space="0" w:color="4F81BD"/>
        </w:tblBorders>
        <w:tblLayout w:type="fixed"/>
        <w:tblLook w:val="0400" w:firstRow="0" w:lastRow="0" w:firstColumn="0" w:lastColumn="0" w:noHBand="0" w:noVBand="1"/>
      </w:tblPr>
      <w:tblGrid>
        <w:gridCol w:w="8225"/>
      </w:tblGrid>
      <w:tr w:rsidR="000F621D" w:rsidTr="000F621D">
        <w:trPr>
          <w:trHeight w:val="4440"/>
        </w:trPr>
        <w:tc>
          <w:tcPr>
            <w:tcW w:w="8225" w:type="dxa"/>
            <w:tcMar>
              <w:top w:w="216" w:type="dxa"/>
              <w:left w:w="115" w:type="dxa"/>
              <w:bottom w:w="216" w:type="dxa"/>
              <w:right w:w="115" w:type="dxa"/>
            </w:tcMar>
          </w:tcPr>
          <w:p w:rsidR="000F621D" w:rsidRDefault="000F621D" w:rsidP="000F621D">
            <w:pPr>
              <w:pBdr>
                <w:top w:val="nil"/>
                <w:left w:val="nil"/>
                <w:bottom w:val="nil"/>
                <w:right w:val="nil"/>
                <w:between w:val="nil"/>
              </w:pBdr>
              <w:spacing w:after="0" w:line="240" w:lineRule="auto"/>
              <w:jc w:val="both"/>
              <w:rPr>
                <w:color w:val="1F497D"/>
              </w:rPr>
            </w:pPr>
          </w:p>
          <w:p w:rsidR="000F621D" w:rsidRDefault="000F621D" w:rsidP="000F621D">
            <w:pPr>
              <w:pBdr>
                <w:top w:val="nil"/>
                <w:left w:val="nil"/>
                <w:bottom w:val="nil"/>
                <w:right w:val="nil"/>
                <w:between w:val="nil"/>
              </w:pBdr>
              <w:spacing w:after="0" w:line="240" w:lineRule="auto"/>
              <w:rPr>
                <w:rFonts w:ascii="Cambria" w:eastAsia="Cambria" w:hAnsi="Cambria" w:cs="Cambria"/>
                <w:color w:val="1F497D"/>
              </w:rPr>
            </w:pPr>
            <w:r w:rsidRPr="000A3BA9">
              <w:rPr>
                <w:rFonts w:ascii="Arial" w:eastAsia="Arial" w:hAnsi="Arial" w:cs="Arial"/>
                <w:b/>
                <w:color w:val="1F497D" w:themeColor="text2"/>
                <w:sz w:val="80"/>
                <w:szCs w:val="80"/>
              </w:rPr>
              <w:t>Funcionamiento del Sistema de Alta Dirección Pública 2018</w:t>
            </w:r>
          </w:p>
        </w:tc>
      </w:tr>
      <w:tr w:rsidR="000F621D" w:rsidTr="000F621D">
        <w:tc>
          <w:tcPr>
            <w:tcW w:w="8225" w:type="dxa"/>
            <w:tcMar>
              <w:top w:w="216" w:type="dxa"/>
              <w:left w:w="115" w:type="dxa"/>
              <w:bottom w:w="216" w:type="dxa"/>
              <w:right w:w="115" w:type="dxa"/>
            </w:tcMar>
          </w:tcPr>
          <w:p w:rsidR="000F621D" w:rsidRDefault="000F621D" w:rsidP="000F621D">
            <w:pPr>
              <w:pBdr>
                <w:top w:val="nil"/>
                <w:left w:val="nil"/>
                <w:bottom w:val="nil"/>
                <w:right w:val="nil"/>
                <w:between w:val="nil"/>
              </w:pBdr>
              <w:spacing w:after="0" w:line="240" w:lineRule="auto"/>
              <w:jc w:val="both"/>
              <w:rPr>
                <w:rFonts w:ascii="Cambria" w:eastAsia="Cambria" w:hAnsi="Cambria" w:cs="Cambria"/>
                <w:color w:val="1F497D"/>
                <w:sz w:val="44"/>
                <w:szCs w:val="44"/>
              </w:rPr>
            </w:pPr>
            <w:r w:rsidRPr="000A3BA9">
              <w:rPr>
                <w:rFonts w:ascii="Arial" w:eastAsia="Arial" w:hAnsi="Arial" w:cs="Arial"/>
                <w:color w:val="1F497D" w:themeColor="text2"/>
                <w:sz w:val="40"/>
                <w:szCs w:val="40"/>
              </w:rPr>
              <w:t xml:space="preserve">Consejo de Alta Dirección Pública </w:t>
            </w:r>
          </w:p>
        </w:tc>
      </w:tr>
    </w:tbl>
    <w:p w:rsidR="000F621D" w:rsidRDefault="000F621D" w:rsidP="000F621D">
      <w:pPr>
        <w:spacing w:after="0" w:line="240" w:lineRule="auto"/>
        <w:jc w:val="both"/>
      </w:pPr>
    </w:p>
    <w:p w:rsidR="000F621D" w:rsidRDefault="000F621D" w:rsidP="000F621D">
      <w:pPr>
        <w:spacing w:after="0" w:line="240" w:lineRule="auto"/>
        <w:jc w:val="both"/>
      </w:pPr>
    </w:p>
    <w:p w:rsidR="000F621D" w:rsidRDefault="000F621D" w:rsidP="000F621D"/>
    <w:p w:rsidR="000F621D" w:rsidRDefault="000F621D" w:rsidP="000F621D"/>
    <w:p w:rsidR="000F621D" w:rsidRDefault="000F621D" w:rsidP="000F621D"/>
    <w:p w:rsidR="000F621D" w:rsidRDefault="000F621D" w:rsidP="000F621D"/>
    <w:p w:rsidR="000F621D" w:rsidRDefault="000F621D" w:rsidP="000F621D"/>
    <w:p w:rsidR="000F621D" w:rsidRPr="00B274C2" w:rsidRDefault="000F621D" w:rsidP="000F621D">
      <w:pPr>
        <w:jc w:val="center"/>
        <w:rPr>
          <w:rFonts w:ascii="Arial" w:eastAsia="Arial" w:hAnsi="Arial" w:cs="Arial"/>
          <w:color w:val="1F497D" w:themeColor="text2"/>
          <w:sz w:val="32"/>
          <w:szCs w:val="32"/>
        </w:rPr>
      </w:pPr>
      <w:r w:rsidRPr="00B274C2">
        <w:rPr>
          <w:rFonts w:ascii="Arial" w:eastAsia="Arial" w:hAnsi="Arial" w:cs="Arial"/>
          <w:color w:val="1F497D" w:themeColor="text2"/>
          <w:sz w:val="32"/>
          <w:szCs w:val="32"/>
        </w:rPr>
        <w:t>Mayo de 2019</w:t>
      </w:r>
    </w:p>
    <w:p w:rsidR="003C3E81" w:rsidRDefault="003C3E81">
      <w:r>
        <w:br w:type="page"/>
      </w:r>
    </w:p>
    <w:p w:rsidR="00D86A56" w:rsidRDefault="00D86A56">
      <w:r>
        <w:lastRenderedPageBreak/>
        <w:br w:type="page"/>
      </w:r>
    </w:p>
    <w:p w:rsidR="00066483" w:rsidRDefault="00066483" w:rsidP="00D86A56">
      <w:pPr>
        <w:sectPr w:rsidR="00066483" w:rsidSect="00C30F0E">
          <w:footerReference w:type="default" r:id="rId11"/>
          <w:pgSz w:w="12240" w:h="15840"/>
          <w:pgMar w:top="1417" w:right="1701" w:bottom="1417" w:left="1701" w:header="708" w:footer="708" w:gutter="0"/>
          <w:pgNumType w:fmt="lowerRoman" w:start="1"/>
          <w:cols w:space="708"/>
          <w:titlePg/>
          <w:docGrid w:linePitch="360"/>
        </w:sectPr>
      </w:pPr>
    </w:p>
    <w:bookmarkStart w:id="0" w:name="_gjdgxs" w:colFirst="0" w:colLast="0" w:displacedByCustomXml="next"/>
    <w:bookmarkEnd w:id="0" w:displacedByCustomXml="next"/>
    <w:sdt>
      <w:sdtPr>
        <w:rPr>
          <w:rFonts w:ascii="Calibri" w:eastAsia="Calibri" w:hAnsi="Calibri" w:cs="Calibri"/>
          <w:b w:val="0"/>
          <w:bCs w:val="0"/>
          <w:color w:val="auto"/>
          <w:sz w:val="22"/>
          <w:szCs w:val="22"/>
          <w:lang w:val="es-ES"/>
        </w:rPr>
        <w:id w:val="1511260748"/>
        <w:docPartObj>
          <w:docPartGallery w:val="Table of Contents"/>
          <w:docPartUnique/>
        </w:docPartObj>
      </w:sdtPr>
      <w:sdtEndPr/>
      <w:sdtContent>
        <w:p w:rsidR="00066483" w:rsidRDefault="00066483" w:rsidP="00984FDE">
          <w:pPr>
            <w:pStyle w:val="TtulodeTDC"/>
            <w:spacing w:before="0" w:line="240" w:lineRule="auto"/>
            <w:jc w:val="both"/>
            <w:rPr>
              <w:rFonts w:ascii="Calibri" w:eastAsia="Calibri" w:hAnsi="Calibri" w:cs="Calibri"/>
              <w:b w:val="0"/>
              <w:bCs w:val="0"/>
              <w:color w:val="auto"/>
              <w:sz w:val="22"/>
              <w:szCs w:val="22"/>
              <w:lang w:val="es-ES"/>
            </w:rPr>
            <w:sectPr w:rsidR="00066483" w:rsidSect="00061783">
              <w:pgSz w:w="12240" w:h="15840"/>
              <w:pgMar w:top="1417" w:right="1701" w:bottom="1417" w:left="1701" w:header="708" w:footer="708" w:gutter="0"/>
              <w:pgNumType w:fmt="lowerRoman" w:start="1"/>
              <w:cols w:space="708"/>
              <w:docGrid w:linePitch="360"/>
            </w:sectPr>
          </w:pPr>
        </w:p>
        <w:p w:rsidR="005A4901" w:rsidRPr="00D93AA9" w:rsidRDefault="00D93AA9" w:rsidP="00984FDE">
          <w:pPr>
            <w:pStyle w:val="TtulodeTDC"/>
            <w:spacing w:before="0" w:line="240" w:lineRule="auto"/>
            <w:jc w:val="both"/>
            <w:rPr>
              <w:rFonts w:ascii="Arial" w:hAnsi="Arial" w:cs="Arial"/>
              <w:color w:val="1F497D" w:themeColor="text2"/>
              <w:lang w:val="es-ES"/>
            </w:rPr>
          </w:pPr>
          <w:r>
            <w:rPr>
              <w:rFonts w:ascii="Arial" w:hAnsi="Arial" w:cs="Arial"/>
              <w:color w:val="1F497D" w:themeColor="text2"/>
              <w:lang w:val="es-ES"/>
            </w:rPr>
            <w:lastRenderedPageBreak/>
            <w:t xml:space="preserve">Índice </w:t>
          </w:r>
        </w:p>
        <w:p w:rsidR="005A4901" w:rsidRPr="0070297D" w:rsidRDefault="005A4901" w:rsidP="00984FDE">
          <w:pPr>
            <w:spacing w:after="0" w:line="240" w:lineRule="auto"/>
            <w:jc w:val="both"/>
            <w:rPr>
              <w:lang w:val="es-ES"/>
            </w:rPr>
          </w:pPr>
        </w:p>
        <w:p w:rsidR="00820112" w:rsidRDefault="005A4901">
          <w:pPr>
            <w:pStyle w:val="TDC1"/>
            <w:rPr>
              <w:rFonts w:asciiTheme="minorHAnsi" w:eastAsiaTheme="minorEastAsia" w:hAnsiTheme="minorHAnsi" w:cstheme="minorBidi"/>
              <w:b w:val="0"/>
            </w:rPr>
          </w:pPr>
          <w:r>
            <w:fldChar w:fldCharType="begin"/>
          </w:r>
          <w:r>
            <w:instrText xml:space="preserve"> TOC \o "1-3" \h \z \u </w:instrText>
          </w:r>
          <w:r>
            <w:fldChar w:fldCharType="separate"/>
          </w:r>
          <w:hyperlink w:anchor="_Toc10025619" w:history="1">
            <w:r w:rsidR="00820112" w:rsidRPr="00D06570">
              <w:rPr>
                <w:rStyle w:val="Hipervnculo"/>
              </w:rPr>
              <w:t>I.- PREFACIO.</w:t>
            </w:r>
            <w:r w:rsidR="00820112">
              <w:rPr>
                <w:webHidden/>
              </w:rPr>
              <w:tab/>
            </w:r>
            <w:r w:rsidR="00820112">
              <w:rPr>
                <w:webHidden/>
              </w:rPr>
              <w:fldChar w:fldCharType="begin"/>
            </w:r>
            <w:r w:rsidR="00820112">
              <w:rPr>
                <w:webHidden/>
              </w:rPr>
              <w:instrText xml:space="preserve"> PAGEREF _Toc10025619 \h </w:instrText>
            </w:r>
            <w:r w:rsidR="00820112">
              <w:rPr>
                <w:webHidden/>
              </w:rPr>
            </w:r>
            <w:r w:rsidR="00820112">
              <w:rPr>
                <w:webHidden/>
              </w:rPr>
              <w:fldChar w:fldCharType="separate"/>
            </w:r>
            <w:r w:rsidR="00820112">
              <w:rPr>
                <w:webHidden/>
              </w:rPr>
              <w:t>1</w:t>
            </w:r>
            <w:r w:rsidR="00820112">
              <w:rPr>
                <w:webHidden/>
              </w:rPr>
              <w:fldChar w:fldCharType="end"/>
            </w:r>
          </w:hyperlink>
        </w:p>
        <w:p w:rsidR="00820112" w:rsidRDefault="005F5BFB">
          <w:pPr>
            <w:pStyle w:val="TDC1"/>
            <w:rPr>
              <w:rFonts w:asciiTheme="minorHAnsi" w:eastAsiaTheme="minorEastAsia" w:hAnsiTheme="minorHAnsi" w:cstheme="minorBidi"/>
              <w:b w:val="0"/>
            </w:rPr>
          </w:pPr>
          <w:hyperlink w:anchor="_Toc10025620" w:history="1">
            <w:r w:rsidR="00820112" w:rsidRPr="00D06570">
              <w:rPr>
                <w:rStyle w:val="Hipervnculo"/>
              </w:rPr>
              <w:t>II.- RESUMEN EJECUTIVO.</w:t>
            </w:r>
            <w:r w:rsidR="00820112">
              <w:rPr>
                <w:webHidden/>
              </w:rPr>
              <w:tab/>
            </w:r>
            <w:r w:rsidR="00820112">
              <w:rPr>
                <w:webHidden/>
              </w:rPr>
              <w:fldChar w:fldCharType="begin"/>
            </w:r>
            <w:r w:rsidR="00820112">
              <w:rPr>
                <w:webHidden/>
              </w:rPr>
              <w:instrText xml:space="preserve"> PAGEREF _Toc10025620 \h </w:instrText>
            </w:r>
            <w:r w:rsidR="00820112">
              <w:rPr>
                <w:webHidden/>
              </w:rPr>
            </w:r>
            <w:r w:rsidR="00820112">
              <w:rPr>
                <w:webHidden/>
              </w:rPr>
              <w:fldChar w:fldCharType="separate"/>
            </w:r>
            <w:r w:rsidR="00820112">
              <w:rPr>
                <w:webHidden/>
              </w:rPr>
              <w:t>3</w:t>
            </w:r>
            <w:r w:rsidR="00820112">
              <w:rPr>
                <w:webHidden/>
              </w:rPr>
              <w:fldChar w:fldCharType="end"/>
            </w:r>
          </w:hyperlink>
        </w:p>
        <w:p w:rsidR="00820112" w:rsidRDefault="005F5BFB">
          <w:pPr>
            <w:pStyle w:val="TDC1"/>
            <w:rPr>
              <w:rFonts w:asciiTheme="minorHAnsi" w:eastAsiaTheme="minorEastAsia" w:hAnsiTheme="minorHAnsi" w:cstheme="minorBidi"/>
              <w:b w:val="0"/>
            </w:rPr>
          </w:pPr>
          <w:hyperlink w:anchor="_Toc10025621" w:history="1">
            <w:r w:rsidR="00820112" w:rsidRPr="00D06570">
              <w:rPr>
                <w:rStyle w:val="Hipervnculo"/>
              </w:rPr>
              <w:t>III.- ANTECEDENTES GENERALES.</w:t>
            </w:r>
            <w:r w:rsidR="00820112">
              <w:rPr>
                <w:webHidden/>
              </w:rPr>
              <w:tab/>
            </w:r>
            <w:r w:rsidR="00820112">
              <w:rPr>
                <w:webHidden/>
              </w:rPr>
              <w:fldChar w:fldCharType="begin"/>
            </w:r>
            <w:r w:rsidR="00820112">
              <w:rPr>
                <w:webHidden/>
              </w:rPr>
              <w:instrText xml:space="preserve"> PAGEREF _Toc10025621 \h </w:instrText>
            </w:r>
            <w:r w:rsidR="00820112">
              <w:rPr>
                <w:webHidden/>
              </w:rPr>
            </w:r>
            <w:r w:rsidR="00820112">
              <w:rPr>
                <w:webHidden/>
              </w:rPr>
              <w:fldChar w:fldCharType="separate"/>
            </w:r>
            <w:r w:rsidR="00820112">
              <w:rPr>
                <w:webHidden/>
              </w:rPr>
              <w:t>11</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22" w:history="1">
            <w:r w:rsidR="00820112" w:rsidRPr="00D06570">
              <w:rPr>
                <w:rStyle w:val="Hipervnculo"/>
              </w:rPr>
              <w:t>1.- El Sistema de Alta Dirección Pública.</w:t>
            </w:r>
            <w:r w:rsidR="00820112">
              <w:rPr>
                <w:webHidden/>
              </w:rPr>
              <w:tab/>
            </w:r>
            <w:r w:rsidR="00820112">
              <w:rPr>
                <w:webHidden/>
              </w:rPr>
              <w:fldChar w:fldCharType="begin"/>
            </w:r>
            <w:r w:rsidR="00820112">
              <w:rPr>
                <w:webHidden/>
              </w:rPr>
              <w:instrText xml:space="preserve"> PAGEREF _Toc10025622 \h </w:instrText>
            </w:r>
            <w:r w:rsidR="00820112">
              <w:rPr>
                <w:webHidden/>
              </w:rPr>
            </w:r>
            <w:r w:rsidR="00820112">
              <w:rPr>
                <w:webHidden/>
              </w:rPr>
              <w:fldChar w:fldCharType="separate"/>
            </w:r>
            <w:r w:rsidR="00820112">
              <w:rPr>
                <w:webHidden/>
              </w:rPr>
              <w:t>11</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23" w:history="1">
            <w:r w:rsidR="00820112" w:rsidRPr="00D06570">
              <w:rPr>
                <w:rStyle w:val="Hipervnculo"/>
              </w:rPr>
              <w:t>2.-  El Consejo de Alta Dirección Pública.</w:t>
            </w:r>
            <w:r w:rsidR="00820112">
              <w:rPr>
                <w:webHidden/>
              </w:rPr>
              <w:tab/>
            </w:r>
            <w:r w:rsidR="00820112">
              <w:rPr>
                <w:webHidden/>
              </w:rPr>
              <w:fldChar w:fldCharType="begin"/>
            </w:r>
            <w:r w:rsidR="00820112">
              <w:rPr>
                <w:webHidden/>
              </w:rPr>
              <w:instrText xml:space="preserve"> PAGEREF _Toc10025623 \h </w:instrText>
            </w:r>
            <w:r w:rsidR="00820112">
              <w:rPr>
                <w:webHidden/>
              </w:rPr>
            </w:r>
            <w:r w:rsidR="00820112">
              <w:rPr>
                <w:webHidden/>
              </w:rPr>
              <w:fldChar w:fldCharType="separate"/>
            </w:r>
            <w:r w:rsidR="00820112">
              <w:rPr>
                <w:webHidden/>
              </w:rPr>
              <w:t>11</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24" w:history="1">
            <w:r w:rsidR="00820112" w:rsidRPr="00D06570">
              <w:rPr>
                <w:rStyle w:val="Hipervnculo"/>
                <w:rFonts w:ascii="Arial" w:eastAsia="Arial" w:hAnsi="Arial" w:cs="Arial"/>
                <w:noProof/>
              </w:rPr>
              <w:t>2.1.- Características y composición.</w:t>
            </w:r>
            <w:r w:rsidR="00820112">
              <w:rPr>
                <w:noProof/>
                <w:webHidden/>
              </w:rPr>
              <w:tab/>
            </w:r>
            <w:r w:rsidR="00820112">
              <w:rPr>
                <w:noProof/>
                <w:webHidden/>
              </w:rPr>
              <w:fldChar w:fldCharType="begin"/>
            </w:r>
            <w:r w:rsidR="00820112">
              <w:rPr>
                <w:noProof/>
                <w:webHidden/>
              </w:rPr>
              <w:instrText xml:space="preserve"> PAGEREF _Toc10025624 \h </w:instrText>
            </w:r>
            <w:r w:rsidR="00820112">
              <w:rPr>
                <w:noProof/>
                <w:webHidden/>
              </w:rPr>
            </w:r>
            <w:r w:rsidR="00820112">
              <w:rPr>
                <w:noProof/>
                <w:webHidden/>
              </w:rPr>
              <w:fldChar w:fldCharType="separate"/>
            </w:r>
            <w:r w:rsidR="00820112">
              <w:rPr>
                <w:noProof/>
                <w:webHidden/>
              </w:rPr>
              <w:t>11</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25" w:history="1">
            <w:r w:rsidR="00820112" w:rsidRPr="00D06570">
              <w:rPr>
                <w:rStyle w:val="Hipervnculo"/>
                <w:rFonts w:ascii="Arial" w:eastAsia="Arial" w:hAnsi="Arial" w:cs="Arial"/>
                <w:noProof/>
              </w:rPr>
              <w:t>2.2.- Cambio en la Presidencia del Consejo de Alta Dirección Pública.</w:t>
            </w:r>
            <w:r w:rsidR="00820112">
              <w:rPr>
                <w:noProof/>
                <w:webHidden/>
              </w:rPr>
              <w:tab/>
            </w:r>
            <w:r w:rsidR="00820112">
              <w:rPr>
                <w:noProof/>
                <w:webHidden/>
              </w:rPr>
              <w:fldChar w:fldCharType="begin"/>
            </w:r>
            <w:r w:rsidR="00820112">
              <w:rPr>
                <w:noProof/>
                <w:webHidden/>
              </w:rPr>
              <w:instrText xml:space="preserve"> PAGEREF _Toc10025625 \h </w:instrText>
            </w:r>
            <w:r w:rsidR="00820112">
              <w:rPr>
                <w:noProof/>
                <w:webHidden/>
              </w:rPr>
            </w:r>
            <w:r w:rsidR="00820112">
              <w:rPr>
                <w:noProof/>
                <w:webHidden/>
              </w:rPr>
              <w:fldChar w:fldCharType="separate"/>
            </w:r>
            <w:r w:rsidR="00820112">
              <w:rPr>
                <w:noProof/>
                <w:webHidden/>
              </w:rPr>
              <w:t>13</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26" w:history="1">
            <w:r w:rsidR="00820112" w:rsidRPr="00D06570">
              <w:rPr>
                <w:rStyle w:val="Hipervnculo"/>
                <w:rFonts w:ascii="Arial" w:eastAsia="Arial" w:hAnsi="Arial" w:cs="Arial"/>
                <w:noProof/>
              </w:rPr>
              <w:t>2.3.- Actividad del Consejo de Alta Dirección Pública.</w:t>
            </w:r>
            <w:r w:rsidR="00820112">
              <w:rPr>
                <w:noProof/>
                <w:webHidden/>
              </w:rPr>
              <w:tab/>
            </w:r>
            <w:r w:rsidR="00820112">
              <w:rPr>
                <w:noProof/>
                <w:webHidden/>
              </w:rPr>
              <w:fldChar w:fldCharType="begin"/>
            </w:r>
            <w:r w:rsidR="00820112">
              <w:rPr>
                <w:noProof/>
                <w:webHidden/>
              </w:rPr>
              <w:instrText xml:space="preserve"> PAGEREF _Toc10025626 \h </w:instrText>
            </w:r>
            <w:r w:rsidR="00820112">
              <w:rPr>
                <w:noProof/>
                <w:webHidden/>
              </w:rPr>
            </w:r>
            <w:r w:rsidR="00820112">
              <w:rPr>
                <w:noProof/>
                <w:webHidden/>
              </w:rPr>
              <w:fldChar w:fldCharType="separate"/>
            </w:r>
            <w:r w:rsidR="00820112">
              <w:rPr>
                <w:noProof/>
                <w:webHidden/>
              </w:rPr>
              <w:t>13</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627" w:history="1">
            <w:r w:rsidR="00820112" w:rsidRPr="00D06570">
              <w:rPr>
                <w:rStyle w:val="Hipervnculo"/>
              </w:rPr>
              <w:t>3.- Ámbito de aplicación del Sistema de Alta Dirección Pública.</w:t>
            </w:r>
            <w:r w:rsidR="00820112">
              <w:rPr>
                <w:webHidden/>
              </w:rPr>
              <w:tab/>
            </w:r>
            <w:r w:rsidR="00820112">
              <w:rPr>
                <w:webHidden/>
              </w:rPr>
              <w:fldChar w:fldCharType="begin"/>
            </w:r>
            <w:r w:rsidR="00820112">
              <w:rPr>
                <w:webHidden/>
              </w:rPr>
              <w:instrText xml:space="preserve"> PAGEREF _Toc10025627 \h </w:instrText>
            </w:r>
            <w:r w:rsidR="00820112">
              <w:rPr>
                <w:webHidden/>
              </w:rPr>
            </w:r>
            <w:r w:rsidR="00820112">
              <w:rPr>
                <w:webHidden/>
              </w:rPr>
              <w:fldChar w:fldCharType="separate"/>
            </w:r>
            <w:r w:rsidR="00820112">
              <w:rPr>
                <w:webHidden/>
              </w:rPr>
              <w:t>14</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28" w:history="1">
            <w:r w:rsidR="00820112" w:rsidRPr="00D06570">
              <w:rPr>
                <w:rStyle w:val="Hipervnculo"/>
              </w:rPr>
              <w:t>4.- Avances en la provisión de cargos durante 2018.</w:t>
            </w:r>
            <w:r w:rsidR="00820112">
              <w:rPr>
                <w:webHidden/>
              </w:rPr>
              <w:tab/>
            </w:r>
            <w:r w:rsidR="00820112">
              <w:rPr>
                <w:webHidden/>
              </w:rPr>
              <w:fldChar w:fldCharType="begin"/>
            </w:r>
            <w:r w:rsidR="00820112">
              <w:rPr>
                <w:webHidden/>
              </w:rPr>
              <w:instrText xml:space="preserve"> PAGEREF _Toc10025628 \h </w:instrText>
            </w:r>
            <w:r w:rsidR="00820112">
              <w:rPr>
                <w:webHidden/>
              </w:rPr>
            </w:r>
            <w:r w:rsidR="00820112">
              <w:rPr>
                <w:webHidden/>
              </w:rPr>
              <w:fldChar w:fldCharType="separate"/>
            </w:r>
            <w:r w:rsidR="00820112">
              <w:rPr>
                <w:webHidden/>
              </w:rPr>
              <w:t>16</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29" w:history="1">
            <w:r w:rsidR="00820112" w:rsidRPr="00D06570">
              <w:rPr>
                <w:rStyle w:val="Hipervnculo"/>
                <w:rFonts w:ascii="Arial" w:eastAsia="Arial" w:hAnsi="Arial" w:cs="Arial"/>
                <w:noProof/>
              </w:rPr>
              <w:t>4.1.- Avances en la provisión de cargos adscritos durante 2018.</w:t>
            </w:r>
            <w:r w:rsidR="00820112">
              <w:rPr>
                <w:noProof/>
                <w:webHidden/>
              </w:rPr>
              <w:tab/>
            </w:r>
            <w:r w:rsidR="00820112">
              <w:rPr>
                <w:noProof/>
                <w:webHidden/>
              </w:rPr>
              <w:fldChar w:fldCharType="begin"/>
            </w:r>
            <w:r w:rsidR="00820112">
              <w:rPr>
                <w:noProof/>
                <w:webHidden/>
              </w:rPr>
              <w:instrText xml:space="preserve"> PAGEREF _Toc10025629 \h </w:instrText>
            </w:r>
            <w:r w:rsidR="00820112">
              <w:rPr>
                <w:noProof/>
                <w:webHidden/>
              </w:rPr>
            </w:r>
            <w:r w:rsidR="00820112">
              <w:rPr>
                <w:noProof/>
                <w:webHidden/>
              </w:rPr>
              <w:fldChar w:fldCharType="separate"/>
            </w:r>
            <w:r w:rsidR="00820112">
              <w:rPr>
                <w:noProof/>
                <w:webHidden/>
              </w:rPr>
              <w:t>20</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30" w:history="1">
            <w:r w:rsidR="00820112" w:rsidRPr="00D06570">
              <w:rPr>
                <w:rStyle w:val="Hipervnculo"/>
                <w:rFonts w:ascii="Arial" w:eastAsia="Arial" w:hAnsi="Arial" w:cs="Arial"/>
                <w:noProof/>
              </w:rPr>
              <w:t>4.2.- Avances en la provisión de cargos no adscritos durante 2018.</w:t>
            </w:r>
            <w:r w:rsidR="00820112">
              <w:rPr>
                <w:noProof/>
                <w:webHidden/>
              </w:rPr>
              <w:tab/>
            </w:r>
            <w:r w:rsidR="00820112">
              <w:rPr>
                <w:noProof/>
                <w:webHidden/>
              </w:rPr>
              <w:fldChar w:fldCharType="begin"/>
            </w:r>
            <w:r w:rsidR="00820112">
              <w:rPr>
                <w:noProof/>
                <w:webHidden/>
              </w:rPr>
              <w:instrText xml:space="preserve"> PAGEREF _Toc10025630 \h </w:instrText>
            </w:r>
            <w:r w:rsidR="00820112">
              <w:rPr>
                <w:noProof/>
                <w:webHidden/>
              </w:rPr>
            </w:r>
            <w:r w:rsidR="00820112">
              <w:rPr>
                <w:noProof/>
                <w:webHidden/>
              </w:rPr>
              <w:fldChar w:fldCharType="separate"/>
            </w:r>
            <w:r w:rsidR="00820112">
              <w:rPr>
                <w:noProof/>
                <w:webHidden/>
              </w:rPr>
              <w:t>21</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31" w:history="1">
            <w:r w:rsidR="00820112" w:rsidRPr="00D06570">
              <w:rPr>
                <w:rStyle w:val="Hipervnculo"/>
                <w:rFonts w:ascii="Arial" w:eastAsia="Arial" w:hAnsi="Arial" w:cs="Arial"/>
                <w:noProof/>
              </w:rPr>
              <w:t>4.3.- Avances en la provisión de cargos del ámbito de la educación realizados con la participación de la Alta Dirección Pública.</w:t>
            </w:r>
            <w:r w:rsidR="00820112">
              <w:rPr>
                <w:noProof/>
                <w:webHidden/>
              </w:rPr>
              <w:tab/>
            </w:r>
            <w:r w:rsidR="00820112">
              <w:rPr>
                <w:noProof/>
                <w:webHidden/>
              </w:rPr>
              <w:fldChar w:fldCharType="begin"/>
            </w:r>
            <w:r w:rsidR="00820112">
              <w:rPr>
                <w:noProof/>
                <w:webHidden/>
              </w:rPr>
              <w:instrText xml:space="preserve"> PAGEREF _Toc10025631 \h </w:instrText>
            </w:r>
            <w:r w:rsidR="00820112">
              <w:rPr>
                <w:noProof/>
                <w:webHidden/>
              </w:rPr>
            </w:r>
            <w:r w:rsidR="00820112">
              <w:rPr>
                <w:noProof/>
                <w:webHidden/>
              </w:rPr>
              <w:fldChar w:fldCharType="separate"/>
            </w:r>
            <w:r w:rsidR="00820112">
              <w:rPr>
                <w:noProof/>
                <w:webHidden/>
              </w:rPr>
              <w:t>23</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632" w:history="1">
            <w:r w:rsidR="00820112" w:rsidRPr="00D06570">
              <w:rPr>
                <w:rStyle w:val="Hipervnculo"/>
              </w:rPr>
              <w:t>5.- Postulaciones y candidatos.</w:t>
            </w:r>
            <w:r w:rsidR="00820112">
              <w:rPr>
                <w:webHidden/>
              </w:rPr>
              <w:tab/>
            </w:r>
            <w:r w:rsidR="00820112">
              <w:rPr>
                <w:webHidden/>
              </w:rPr>
              <w:fldChar w:fldCharType="begin"/>
            </w:r>
            <w:r w:rsidR="00820112">
              <w:rPr>
                <w:webHidden/>
              </w:rPr>
              <w:instrText xml:space="preserve"> PAGEREF _Toc10025632 \h </w:instrText>
            </w:r>
            <w:r w:rsidR="00820112">
              <w:rPr>
                <w:webHidden/>
              </w:rPr>
            </w:r>
            <w:r w:rsidR="00820112">
              <w:rPr>
                <w:webHidden/>
              </w:rPr>
              <w:fldChar w:fldCharType="separate"/>
            </w:r>
            <w:r w:rsidR="00820112">
              <w:rPr>
                <w:webHidden/>
              </w:rPr>
              <w:t>24</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33" w:history="1">
            <w:r w:rsidR="00820112" w:rsidRPr="00D06570">
              <w:rPr>
                <w:rStyle w:val="Hipervnculo"/>
              </w:rPr>
              <w:t>6.- Egresos.</w:t>
            </w:r>
            <w:r w:rsidR="00820112">
              <w:rPr>
                <w:webHidden/>
              </w:rPr>
              <w:tab/>
            </w:r>
            <w:r w:rsidR="00820112">
              <w:rPr>
                <w:webHidden/>
              </w:rPr>
              <w:fldChar w:fldCharType="begin"/>
            </w:r>
            <w:r w:rsidR="00820112">
              <w:rPr>
                <w:webHidden/>
              </w:rPr>
              <w:instrText xml:space="preserve"> PAGEREF _Toc10025633 \h </w:instrText>
            </w:r>
            <w:r w:rsidR="00820112">
              <w:rPr>
                <w:webHidden/>
              </w:rPr>
            </w:r>
            <w:r w:rsidR="00820112">
              <w:rPr>
                <w:webHidden/>
              </w:rPr>
              <w:fldChar w:fldCharType="separate"/>
            </w:r>
            <w:r w:rsidR="00820112">
              <w:rPr>
                <w:webHidden/>
              </w:rPr>
              <w:t>29</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34" w:history="1">
            <w:r w:rsidR="00820112" w:rsidRPr="00D06570">
              <w:rPr>
                <w:rStyle w:val="Hipervnculo"/>
              </w:rPr>
              <w:t>7.- Evaluación del impacto de la ley N°20.955.</w:t>
            </w:r>
            <w:r w:rsidR="00820112">
              <w:rPr>
                <w:webHidden/>
              </w:rPr>
              <w:tab/>
            </w:r>
            <w:r w:rsidR="00820112">
              <w:rPr>
                <w:webHidden/>
              </w:rPr>
              <w:fldChar w:fldCharType="begin"/>
            </w:r>
            <w:r w:rsidR="00820112">
              <w:rPr>
                <w:webHidden/>
              </w:rPr>
              <w:instrText xml:space="preserve"> PAGEREF _Toc10025634 \h </w:instrText>
            </w:r>
            <w:r w:rsidR="00820112">
              <w:rPr>
                <w:webHidden/>
              </w:rPr>
            </w:r>
            <w:r w:rsidR="00820112">
              <w:rPr>
                <w:webHidden/>
              </w:rPr>
              <w:fldChar w:fldCharType="separate"/>
            </w:r>
            <w:r w:rsidR="00820112">
              <w:rPr>
                <w:webHidden/>
              </w:rPr>
              <w:t>31</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35" w:history="1">
            <w:r w:rsidR="00820112" w:rsidRPr="00D06570">
              <w:rPr>
                <w:rStyle w:val="Hipervnculo"/>
                <w:rFonts w:ascii="Arial" w:eastAsia="Arial" w:hAnsi="Arial" w:cs="Arial"/>
                <w:noProof/>
              </w:rPr>
              <w:t>7.1.- Reformas asociadas a la alternancia en el poder.</w:t>
            </w:r>
            <w:r w:rsidR="00820112">
              <w:rPr>
                <w:noProof/>
                <w:webHidden/>
              </w:rPr>
              <w:tab/>
            </w:r>
            <w:r w:rsidR="00820112">
              <w:rPr>
                <w:noProof/>
                <w:webHidden/>
              </w:rPr>
              <w:fldChar w:fldCharType="begin"/>
            </w:r>
            <w:r w:rsidR="00820112">
              <w:rPr>
                <w:noProof/>
                <w:webHidden/>
              </w:rPr>
              <w:instrText xml:space="preserve"> PAGEREF _Toc10025635 \h </w:instrText>
            </w:r>
            <w:r w:rsidR="00820112">
              <w:rPr>
                <w:noProof/>
                <w:webHidden/>
              </w:rPr>
            </w:r>
            <w:r w:rsidR="00820112">
              <w:rPr>
                <w:noProof/>
                <w:webHidden/>
              </w:rPr>
              <w:fldChar w:fldCharType="separate"/>
            </w:r>
            <w:r w:rsidR="00820112">
              <w:rPr>
                <w:noProof/>
                <w:webHidden/>
              </w:rPr>
              <w:t>31</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36" w:history="1">
            <w:r w:rsidR="00820112" w:rsidRPr="00D06570">
              <w:rPr>
                <w:rStyle w:val="Hipervnculo"/>
                <w:rFonts w:ascii="Arial" w:eastAsia="Arial" w:hAnsi="Arial" w:cs="Arial"/>
                <w:noProof/>
              </w:rPr>
              <w:t>7.2.- Reformas dirigidas a aumentar la eficiencia y efectividad de los concursos.</w:t>
            </w:r>
            <w:r w:rsidR="00820112">
              <w:rPr>
                <w:noProof/>
                <w:webHidden/>
              </w:rPr>
              <w:tab/>
            </w:r>
            <w:r w:rsidR="00820112">
              <w:rPr>
                <w:noProof/>
                <w:webHidden/>
              </w:rPr>
              <w:fldChar w:fldCharType="begin"/>
            </w:r>
            <w:r w:rsidR="00820112">
              <w:rPr>
                <w:noProof/>
                <w:webHidden/>
              </w:rPr>
              <w:instrText xml:space="preserve"> PAGEREF _Toc10025636 \h </w:instrText>
            </w:r>
            <w:r w:rsidR="00820112">
              <w:rPr>
                <w:noProof/>
                <w:webHidden/>
              </w:rPr>
            </w:r>
            <w:r w:rsidR="00820112">
              <w:rPr>
                <w:noProof/>
                <w:webHidden/>
              </w:rPr>
              <w:fldChar w:fldCharType="separate"/>
            </w:r>
            <w:r w:rsidR="00820112">
              <w:rPr>
                <w:noProof/>
                <w:webHidden/>
              </w:rPr>
              <w:t>35</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637" w:history="1">
            <w:r w:rsidR="00820112" w:rsidRPr="00D06570">
              <w:rPr>
                <w:rStyle w:val="Hipervnculo"/>
              </w:rPr>
              <w:t xml:space="preserve">8.- Selección de Directores de establecimientos educacionales municipales y el tránsito hacia la Nueva </w:t>
            </w:r>
            <w:r w:rsidR="00820112" w:rsidRPr="00D06570">
              <w:rPr>
                <w:rStyle w:val="Hipervnculo"/>
                <w:rFonts w:eastAsia="Times New Roman"/>
                <w:bCs/>
              </w:rPr>
              <w:t>Educación Pública</w:t>
            </w:r>
            <w:r w:rsidR="00820112" w:rsidRPr="00D06570">
              <w:rPr>
                <w:rStyle w:val="Hipervnculo"/>
              </w:rPr>
              <w:t>.</w:t>
            </w:r>
            <w:r w:rsidR="00820112">
              <w:rPr>
                <w:webHidden/>
              </w:rPr>
              <w:tab/>
            </w:r>
            <w:r w:rsidR="00820112">
              <w:rPr>
                <w:webHidden/>
              </w:rPr>
              <w:fldChar w:fldCharType="begin"/>
            </w:r>
            <w:r w:rsidR="00820112">
              <w:rPr>
                <w:webHidden/>
              </w:rPr>
              <w:instrText xml:space="preserve"> PAGEREF _Toc10025637 \h </w:instrText>
            </w:r>
            <w:r w:rsidR="00820112">
              <w:rPr>
                <w:webHidden/>
              </w:rPr>
            </w:r>
            <w:r w:rsidR="00820112">
              <w:rPr>
                <w:webHidden/>
              </w:rPr>
              <w:fldChar w:fldCharType="separate"/>
            </w:r>
            <w:r w:rsidR="00820112">
              <w:rPr>
                <w:webHidden/>
              </w:rPr>
              <w:t>38</w:t>
            </w:r>
            <w:r w:rsidR="00820112">
              <w:rPr>
                <w:webHidden/>
              </w:rPr>
              <w:fldChar w:fldCharType="end"/>
            </w:r>
          </w:hyperlink>
        </w:p>
        <w:p w:rsidR="00820112" w:rsidRDefault="005F5BFB">
          <w:pPr>
            <w:pStyle w:val="TDC1"/>
            <w:rPr>
              <w:rFonts w:asciiTheme="minorHAnsi" w:eastAsiaTheme="minorEastAsia" w:hAnsiTheme="minorHAnsi" w:cstheme="minorBidi"/>
              <w:b w:val="0"/>
            </w:rPr>
          </w:pPr>
          <w:hyperlink w:anchor="_Toc10025638" w:history="1">
            <w:r w:rsidR="00820112" w:rsidRPr="00D06570">
              <w:rPr>
                <w:rStyle w:val="Hipervnculo"/>
              </w:rPr>
              <w:t>III.- RENDICIÓN DE CUENTAS.</w:t>
            </w:r>
            <w:r w:rsidR="00820112">
              <w:rPr>
                <w:webHidden/>
              </w:rPr>
              <w:tab/>
            </w:r>
            <w:r w:rsidR="00820112">
              <w:rPr>
                <w:webHidden/>
              </w:rPr>
              <w:fldChar w:fldCharType="begin"/>
            </w:r>
            <w:r w:rsidR="00820112">
              <w:rPr>
                <w:webHidden/>
              </w:rPr>
              <w:instrText xml:space="preserve"> PAGEREF _Toc10025638 \h </w:instrText>
            </w:r>
            <w:r w:rsidR="00820112">
              <w:rPr>
                <w:webHidden/>
              </w:rPr>
            </w:r>
            <w:r w:rsidR="00820112">
              <w:rPr>
                <w:webHidden/>
              </w:rPr>
              <w:fldChar w:fldCharType="separate"/>
            </w:r>
            <w:r w:rsidR="00820112">
              <w:rPr>
                <w:webHidden/>
              </w:rPr>
              <w:t>40</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39" w:history="1">
            <w:r w:rsidR="00820112" w:rsidRPr="00D06570">
              <w:rPr>
                <w:rStyle w:val="Hipervnculo"/>
              </w:rPr>
              <w:t>1.- Duración de procesos de selección.</w:t>
            </w:r>
            <w:r w:rsidR="00820112">
              <w:rPr>
                <w:webHidden/>
              </w:rPr>
              <w:tab/>
            </w:r>
            <w:r w:rsidR="00820112">
              <w:rPr>
                <w:webHidden/>
              </w:rPr>
              <w:fldChar w:fldCharType="begin"/>
            </w:r>
            <w:r w:rsidR="00820112">
              <w:rPr>
                <w:webHidden/>
              </w:rPr>
              <w:instrText xml:space="preserve"> PAGEREF _Toc10025639 \h </w:instrText>
            </w:r>
            <w:r w:rsidR="00820112">
              <w:rPr>
                <w:webHidden/>
              </w:rPr>
            </w:r>
            <w:r w:rsidR="00820112">
              <w:rPr>
                <w:webHidden/>
              </w:rPr>
              <w:fldChar w:fldCharType="separate"/>
            </w:r>
            <w:r w:rsidR="00820112">
              <w:rPr>
                <w:webHidden/>
              </w:rPr>
              <w:t>40</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40" w:history="1">
            <w:r w:rsidR="00820112" w:rsidRPr="00D06570">
              <w:rPr>
                <w:rStyle w:val="Hipervnculo"/>
                <w:rFonts w:ascii="Arial" w:eastAsia="Arial" w:hAnsi="Arial" w:cs="Arial"/>
                <w:noProof/>
              </w:rPr>
              <w:t>1.1.- Etapa de preparación del proceso de selección.</w:t>
            </w:r>
            <w:r w:rsidR="00820112">
              <w:rPr>
                <w:noProof/>
                <w:webHidden/>
              </w:rPr>
              <w:tab/>
            </w:r>
            <w:r w:rsidR="00820112">
              <w:rPr>
                <w:noProof/>
                <w:webHidden/>
              </w:rPr>
              <w:fldChar w:fldCharType="begin"/>
            </w:r>
            <w:r w:rsidR="00820112">
              <w:rPr>
                <w:noProof/>
                <w:webHidden/>
              </w:rPr>
              <w:instrText xml:space="preserve"> PAGEREF _Toc10025640 \h </w:instrText>
            </w:r>
            <w:r w:rsidR="00820112">
              <w:rPr>
                <w:noProof/>
                <w:webHidden/>
              </w:rPr>
            </w:r>
            <w:r w:rsidR="00820112">
              <w:rPr>
                <w:noProof/>
                <w:webHidden/>
              </w:rPr>
              <w:fldChar w:fldCharType="separate"/>
            </w:r>
            <w:r w:rsidR="00820112">
              <w:rPr>
                <w:noProof/>
                <w:webHidden/>
              </w:rPr>
              <w:t>40</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41" w:history="1">
            <w:r w:rsidR="00820112" w:rsidRPr="00D06570">
              <w:rPr>
                <w:rStyle w:val="Hipervnculo"/>
                <w:rFonts w:ascii="Arial" w:eastAsia="Arial" w:hAnsi="Arial" w:cs="Arial"/>
                <w:noProof/>
              </w:rPr>
              <w:t>1.2.- Proceso de selección.</w:t>
            </w:r>
            <w:r w:rsidR="00820112">
              <w:rPr>
                <w:noProof/>
                <w:webHidden/>
              </w:rPr>
              <w:tab/>
            </w:r>
            <w:r w:rsidR="00820112">
              <w:rPr>
                <w:noProof/>
                <w:webHidden/>
              </w:rPr>
              <w:fldChar w:fldCharType="begin"/>
            </w:r>
            <w:r w:rsidR="00820112">
              <w:rPr>
                <w:noProof/>
                <w:webHidden/>
              </w:rPr>
              <w:instrText xml:space="preserve"> PAGEREF _Toc10025641 \h </w:instrText>
            </w:r>
            <w:r w:rsidR="00820112">
              <w:rPr>
                <w:noProof/>
                <w:webHidden/>
              </w:rPr>
            </w:r>
            <w:r w:rsidR="00820112">
              <w:rPr>
                <w:noProof/>
                <w:webHidden/>
              </w:rPr>
              <w:fldChar w:fldCharType="separate"/>
            </w:r>
            <w:r w:rsidR="00820112">
              <w:rPr>
                <w:noProof/>
                <w:webHidden/>
              </w:rPr>
              <w:t>41</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42" w:history="1">
            <w:r w:rsidR="00820112" w:rsidRPr="00D06570">
              <w:rPr>
                <w:rStyle w:val="Hipervnculo"/>
                <w:rFonts w:ascii="Arial" w:eastAsia="Arial" w:hAnsi="Arial" w:cs="Arial"/>
                <w:noProof/>
              </w:rPr>
              <w:t>1.3.- Etapa posterior al proceso de selección.</w:t>
            </w:r>
            <w:r w:rsidR="00820112">
              <w:rPr>
                <w:noProof/>
                <w:webHidden/>
              </w:rPr>
              <w:tab/>
            </w:r>
            <w:r w:rsidR="00820112">
              <w:rPr>
                <w:noProof/>
                <w:webHidden/>
              </w:rPr>
              <w:fldChar w:fldCharType="begin"/>
            </w:r>
            <w:r w:rsidR="00820112">
              <w:rPr>
                <w:noProof/>
                <w:webHidden/>
              </w:rPr>
              <w:instrText xml:space="preserve"> PAGEREF _Toc10025642 \h </w:instrText>
            </w:r>
            <w:r w:rsidR="00820112">
              <w:rPr>
                <w:noProof/>
                <w:webHidden/>
              </w:rPr>
            </w:r>
            <w:r w:rsidR="00820112">
              <w:rPr>
                <w:noProof/>
                <w:webHidden/>
              </w:rPr>
              <w:fldChar w:fldCharType="separate"/>
            </w:r>
            <w:r w:rsidR="00820112">
              <w:rPr>
                <w:noProof/>
                <w:webHidden/>
              </w:rPr>
              <w:t>42</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643" w:history="1">
            <w:r w:rsidR="00820112" w:rsidRPr="00D06570">
              <w:rPr>
                <w:rStyle w:val="Hipervnculo"/>
              </w:rPr>
              <w:t>2.- Acompañamiento y desarrollo de Altos Directivos Públicos.</w:t>
            </w:r>
            <w:r w:rsidR="00820112">
              <w:rPr>
                <w:webHidden/>
              </w:rPr>
              <w:tab/>
            </w:r>
            <w:r w:rsidR="00820112">
              <w:rPr>
                <w:webHidden/>
              </w:rPr>
              <w:fldChar w:fldCharType="begin"/>
            </w:r>
            <w:r w:rsidR="00820112">
              <w:rPr>
                <w:webHidden/>
              </w:rPr>
              <w:instrText xml:space="preserve"> PAGEREF _Toc10025643 \h </w:instrText>
            </w:r>
            <w:r w:rsidR="00820112">
              <w:rPr>
                <w:webHidden/>
              </w:rPr>
            </w:r>
            <w:r w:rsidR="00820112">
              <w:rPr>
                <w:webHidden/>
              </w:rPr>
              <w:fldChar w:fldCharType="separate"/>
            </w:r>
            <w:r w:rsidR="00820112">
              <w:rPr>
                <w:webHidden/>
              </w:rPr>
              <w:t>44</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44" w:history="1">
            <w:r w:rsidR="00820112" w:rsidRPr="00D06570">
              <w:rPr>
                <w:rStyle w:val="Hipervnculo"/>
                <w:rFonts w:ascii="Arial" w:eastAsia="Arial" w:hAnsi="Arial" w:cs="Arial"/>
                <w:noProof/>
              </w:rPr>
              <w:t>2.1.- Fase de Inducción.</w:t>
            </w:r>
            <w:r w:rsidR="00820112">
              <w:rPr>
                <w:noProof/>
                <w:webHidden/>
              </w:rPr>
              <w:tab/>
            </w:r>
            <w:r w:rsidR="00820112">
              <w:rPr>
                <w:noProof/>
                <w:webHidden/>
              </w:rPr>
              <w:fldChar w:fldCharType="begin"/>
            </w:r>
            <w:r w:rsidR="00820112">
              <w:rPr>
                <w:noProof/>
                <w:webHidden/>
              </w:rPr>
              <w:instrText xml:space="preserve"> PAGEREF _Toc10025644 \h </w:instrText>
            </w:r>
            <w:r w:rsidR="00820112">
              <w:rPr>
                <w:noProof/>
                <w:webHidden/>
              </w:rPr>
            </w:r>
            <w:r w:rsidR="00820112">
              <w:rPr>
                <w:noProof/>
                <w:webHidden/>
              </w:rPr>
              <w:fldChar w:fldCharType="separate"/>
            </w:r>
            <w:r w:rsidR="00820112">
              <w:rPr>
                <w:noProof/>
                <w:webHidden/>
              </w:rPr>
              <w:t>44</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45" w:history="1">
            <w:r w:rsidR="00820112" w:rsidRPr="00D06570">
              <w:rPr>
                <w:rStyle w:val="Hipervnculo"/>
                <w:rFonts w:ascii="Arial" w:eastAsia="Arial" w:hAnsi="Arial" w:cs="Arial"/>
                <w:noProof/>
              </w:rPr>
              <w:t>2.2.- Fase de Formación, Desempeño, Acompañamiento y Reconocimiento.</w:t>
            </w:r>
            <w:r w:rsidR="00820112">
              <w:rPr>
                <w:noProof/>
                <w:webHidden/>
              </w:rPr>
              <w:tab/>
            </w:r>
            <w:r w:rsidR="00820112">
              <w:rPr>
                <w:noProof/>
                <w:webHidden/>
              </w:rPr>
              <w:fldChar w:fldCharType="begin"/>
            </w:r>
            <w:r w:rsidR="00820112">
              <w:rPr>
                <w:noProof/>
                <w:webHidden/>
              </w:rPr>
              <w:instrText xml:space="preserve"> PAGEREF _Toc10025645 \h </w:instrText>
            </w:r>
            <w:r w:rsidR="00820112">
              <w:rPr>
                <w:noProof/>
                <w:webHidden/>
              </w:rPr>
            </w:r>
            <w:r w:rsidR="00820112">
              <w:rPr>
                <w:noProof/>
                <w:webHidden/>
              </w:rPr>
              <w:fldChar w:fldCharType="separate"/>
            </w:r>
            <w:r w:rsidR="00820112">
              <w:rPr>
                <w:noProof/>
                <w:webHidden/>
              </w:rPr>
              <w:t>45</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646" w:history="1">
            <w:r w:rsidR="00820112" w:rsidRPr="00D06570">
              <w:rPr>
                <w:rStyle w:val="Hipervnculo"/>
              </w:rPr>
              <w:t>3.- Empresas consultoras.</w:t>
            </w:r>
            <w:r w:rsidR="00820112">
              <w:rPr>
                <w:webHidden/>
              </w:rPr>
              <w:tab/>
            </w:r>
            <w:r w:rsidR="00820112">
              <w:rPr>
                <w:webHidden/>
              </w:rPr>
              <w:fldChar w:fldCharType="begin"/>
            </w:r>
            <w:r w:rsidR="00820112">
              <w:rPr>
                <w:webHidden/>
              </w:rPr>
              <w:instrText xml:space="preserve"> PAGEREF _Toc10025646 \h </w:instrText>
            </w:r>
            <w:r w:rsidR="00820112">
              <w:rPr>
                <w:webHidden/>
              </w:rPr>
            </w:r>
            <w:r w:rsidR="00820112">
              <w:rPr>
                <w:webHidden/>
              </w:rPr>
              <w:fldChar w:fldCharType="separate"/>
            </w:r>
            <w:r w:rsidR="00820112">
              <w:rPr>
                <w:webHidden/>
              </w:rPr>
              <w:t>49</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47" w:history="1">
            <w:r w:rsidR="00820112" w:rsidRPr="00D06570">
              <w:rPr>
                <w:rStyle w:val="Hipervnculo"/>
                <w:rFonts w:ascii="Arial" w:eastAsia="Arial" w:hAnsi="Arial" w:cs="Arial"/>
                <w:noProof/>
              </w:rPr>
              <w:t>3.1.- Evaluación de Empresas Consultoras.</w:t>
            </w:r>
            <w:r w:rsidR="00820112">
              <w:rPr>
                <w:noProof/>
                <w:webHidden/>
              </w:rPr>
              <w:tab/>
            </w:r>
            <w:r w:rsidR="00820112">
              <w:rPr>
                <w:noProof/>
                <w:webHidden/>
              </w:rPr>
              <w:fldChar w:fldCharType="begin"/>
            </w:r>
            <w:r w:rsidR="00820112">
              <w:rPr>
                <w:noProof/>
                <w:webHidden/>
              </w:rPr>
              <w:instrText xml:space="preserve"> PAGEREF _Toc10025647 \h </w:instrText>
            </w:r>
            <w:r w:rsidR="00820112">
              <w:rPr>
                <w:noProof/>
                <w:webHidden/>
              </w:rPr>
            </w:r>
            <w:r w:rsidR="00820112">
              <w:rPr>
                <w:noProof/>
                <w:webHidden/>
              </w:rPr>
              <w:fldChar w:fldCharType="separate"/>
            </w:r>
            <w:r w:rsidR="00820112">
              <w:rPr>
                <w:noProof/>
                <w:webHidden/>
              </w:rPr>
              <w:t>49</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48" w:history="1">
            <w:r w:rsidR="00820112" w:rsidRPr="00D06570">
              <w:rPr>
                <w:rStyle w:val="Hipervnculo"/>
                <w:rFonts w:ascii="Arial" w:eastAsia="Arial" w:hAnsi="Arial" w:cs="Arial"/>
                <w:noProof/>
              </w:rPr>
              <w:t>3.2.- Capacitación a empresas consultoras.</w:t>
            </w:r>
            <w:r w:rsidR="00820112">
              <w:rPr>
                <w:noProof/>
                <w:webHidden/>
              </w:rPr>
              <w:tab/>
            </w:r>
            <w:r w:rsidR="00820112">
              <w:rPr>
                <w:noProof/>
                <w:webHidden/>
              </w:rPr>
              <w:fldChar w:fldCharType="begin"/>
            </w:r>
            <w:r w:rsidR="00820112">
              <w:rPr>
                <w:noProof/>
                <w:webHidden/>
              </w:rPr>
              <w:instrText xml:space="preserve"> PAGEREF _Toc10025648 \h </w:instrText>
            </w:r>
            <w:r w:rsidR="00820112">
              <w:rPr>
                <w:noProof/>
                <w:webHidden/>
              </w:rPr>
            </w:r>
            <w:r w:rsidR="00820112">
              <w:rPr>
                <w:noProof/>
                <w:webHidden/>
              </w:rPr>
              <w:fldChar w:fldCharType="separate"/>
            </w:r>
            <w:r w:rsidR="00820112">
              <w:rPr>
                <w:noProof/>
                <w:webHidden/>
              </w:rPr>
              <w:t>53</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649" w:history="1">
            <w:r w:rsidR="00820112" w:rsidRPr="00D06570">
              <w:rPr>
                <w:rStyle w:val="Hipervnculo"/>
              </w:rPr>
              <w:t>4.- Representantes del Consejo de Alta Dirección Pública.</w:t>
            </w:r>
            <w:r w:rsidR="00820112">
              <w:rPr>
                <w:webHidden/>
              </w:rPr>
              <w:tab/>
            </w:r>
            <w:r w:rsidR="00820112">
              <w:rPr>
                <w:webHidden/>
              </w:rPr>
              <w:fldChar w:fldCharType="begin"/>
            </w:r>
            <w:r w:rsidR="00820112">
              <w:rPr>
                <w:webHidden/>
              </w:rPr>
              <w:instrText xml:space="preserve"> PAGEREF _Toc10025649 \h </w:instrText>
            </w:r>
            <w:r w:rsidR="00820112">
              <w:rPr>
                <w:webHidden/>
              </w:rPr>
            </w:r>
            <w:r w:rsidR="00820112">
              <w:rPr>
                <w:webHidden/>
              </w:rPr>
              <w:fldChar w:fldCharType="separate"/>
            </w:r>
            <w:r w:rsidR="00820112">
              <w:rPr>
                <w:webHidden/>
              </w:rPr>
              <w:t>53</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50" w:history="1">
            <w:r w:rsidR="00820112" w:rsidRPr="00D06570">
              <w:rPr>
                <w:rStyle w:val="Hipervnculo"/>
                <w:rFonts w:ascii="Arial" w:eastAsia="Arial" w:hAnsi="Arial" w:cs="Arial"/>
                <w:noProof/>
              </w:rPr>
              <w:t>4.1.- Profesionales Expertos.</w:t>
            </w:r>
            <w:r w:rsidR="00820112">
              <w:rPr>
                <w:noProof/>
                <w:webHidden/>
              </w:rPr>
              <w:tab/>
            </w:r>
            <w:r w:rsidR="00820112">
              <w:rPr>
                <w:noProof/>
                <w:webHidden/>
              </w:rPr>
              <w:fldChar w:fldCharType="begin"/>
            </w:r>
            <w:r w:rsidR="00820112">
              <w:rPr>
                <w:noProof/>
                <w:webHidden/>
              </w:rPr>
              <w:instrText xml:space="preserve"> PAGEREF _Toc10025650 \h </w:instrText>
            </w:r>
            <w:r w:rsidR="00820112">
              <w:rPr>
                <w:noProof/>
                <w:webHidden/>
              </w:rPr>
            </w:r>
            <w:r w:rsidR="00820112">
              <w:rPr>
                <w:noProof/>
                <w:webHidden/>
              </w:rPr>
              <w:fldChar w:fldCharType="separate"/>
            </w:r>
            <w:r w:rsidR="00820112">
              <w:rPr>
                <w:noProof/>
                <w:webHidden/>
              </w:rPr>
              <w:t>54</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51" w:history="1">
            <w:r w:rsidR="00820112" w:rsidRPr="00D06570">
              <w:rPr>
                <w:rStyle w:val="Hipervnculo"/>
                <w:rFonts w:ascii="Arial" w:eastAsia="Arial" w:hAnsi="Arial" w:cs="Arial"/>
                <w:noProof/>
              </w:rPr>
              <w:t>4.2.- Representantes del Consejo de Alta Dirección Pública en procesos de selección de Directores de Establecimientos Educacionales Municipales.</w:t>
            </w:r>
            <w:r w:rsidR="00820112">
              <w:rPr>
                <w:noProof/>
                <w:webHidden/>
              </w:rPr>
              <w:tab/>
            </w:r>
            <w:r w:rsidR="00820112">
              <w:rPr>
                <w:noProof/>
                <w:webHidden/>
              </w:rPr>
              <w:fldChar w:fldCharType="begin"/>
            </w:r>
            <w:r w:rsidR="00820112">
              <w:rPr>
                <w:noProof/>
                <w:webHidden/>
              </w:rPr>
              <w:instrText xml:space="preserve"> PAGEREF _Toc10025651 \h </w:instrText>
            </w:r>
            <w:r w:rsidR="00820112">
              <w:rPr>
                <w:noProof/>
                <w:webHidden/>
              </w:rPr>
            </w:r>
            <w:r w:rsidR="00820112">
              <w:rPr>
                <w:noProof/>
                <w:webHidden/>
              </w:rPr>
              <w:fldChar w:fldCharType="separate"/>
            </w:r>
            <w:r w:rsidR="00820112">
              <w:rPr>
                <w:noProof/>
                <w:webHidden/>
              </w:rPr>
              <w:t>59</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652" w:history="1">
            <w:r w:rsidR="00820112" w:rsidRPr="00D06570">
              <w:rPr>
                <w:rStyle w:val="Hipervnculo"/>
              </w:rPr>
              <w:t>5.- Evaluación Directiva y Convenios de Desempeño.</w:t>
            </w:r>
            <w:r w:rsidR="00820112">
              <w:rPr>
                <w:webHidden/>
              </w:rPr>
              <w:tab/>
            </w:r>
            <w:r w:rsidR="00820112">
              <w:rPr>
                <w:webHidden/>
              </w:rPr>
              <w:fldChar w:fldCharType="begin"/>
            </w:r>
            <w:r w:rsidR="00820112">
              <w:rPr>
                <w:webHidden/>
              </w:rPr>
              <w:instrText xml:space="preserve"> PAGEREF _Toc10025652 \h </w:instrText>
            </w:r>
            <w:r w:rsidR="00820112">
              <w:rPr>
                <w:webHidden/>
              </w:rPr>
            </w:r>
            <w:r w:rsidR="00820112">
              <w:rPr>
                <w:webHidden/>
              </w:rPr>
              <w:fldChar w:fldCharType="separate"/>
            </w:r>
            <w:r w:rsidR="00820112">
              <w:rPr>
                <w:webHidden/>
              </w:rPr>
              <w:t>61</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53" w:history="1">
            <w:r w:rsidR="00820112" w:rsidRPr="00D06570">
              <w:rPr>
                <w:rStyle w:val="Hipervnculo"/>
                <w:rFonts w:ascii="Arial" w:eastAsia="Arial" w:hAnsi="Arial" w:cs="Arial"/>
                <w:noProof/>
              </w:rPr>
              <w:t>5.1.- Estado de suscripción de convenios de desempeño.</w:t>
            </w:r>
            <w:r w:rsidR="00820112">
              <w:rPr>
                <w:noProof/>
                <w:webHidden/>
              </w:rPr>
              <w:tab/>
            </w:r>
            <w:r w:rsidR="00820112">
              <w:rPr>
                <w:noProof/>
                <w:webHidden/>
              </w:rPr>
              <w:fldChar w:fldCharType="begin"/>
            </w:r>
            <w:r w:rsidR="00820112">
              <w:rPr>
                <w:noProof/>
                <w:webHidden/>
              </w:rPr>
              <w:instrText xml:space="preserve"> PAGEREF _Toc10025653 \h </w:instrText>
            </w:r>
            <w:r w:rsidR="00820112">
              <w:rPr>
                <w:noProof/>
                <w:webHidden/>
              </w:rPr>
            </w:r>
            <w:r w:rsidR="00820112">
              <w:rPr>
                <w:noProof/>
                <w:webHidden/>
              </w:rPr>
              <w:fldChar w:fldCharType="separate"/>
            </w:r>
            <w:r w:rsidR="00820112">
              <w:rPr>
                <w:noProof/>
                <w:webHidden/>
              </w:rPr>
              <w:t>62</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54" w:history="1">
            <w:r w:rsidR="00820112" w:rsidRPr="00D06570">
              <w:rPr>
                <w:rStyle w:val="Hipervnculo"/>
                <w:rFonts w:ascii="Arial" w:eastAsia="Arial" w:hAnsi="Arial" w:cs="Arial"/>
                <w:noProof/>
              </w:rPr>
              <w:t>5.2.- Estado de evaluación de convenios de desempeño.</w:t>
            </w:r>
            <w:r w:rsidR="00820112">
              <w:rPr>
                <w:noProof/>
                <w:webHidden/>
              </w:rPr>
              <w:tab/>
            </w:r>
            <w:r w:rsidR="00820112">
              <w:rPr>
                <w:noProof/>
                <w:webHidden/>
              </w:rPr>
              <w:fldChar w:fldCharType="begin"/>
            </w:r>
            <w:r w:rsidR="00820112">
              <w:rPr>
                <w:noProof/>
                <w:webHidden/>
              </w:rPr>
              <w:instrText xml:space="preserve"> PAGEREF _Toc10025654 \h </w:instrText>
            </w:r>
            <w:r w:rsidR="00820112">
              <w:rPr>
                <w:noProof/>
                <w:webHidden/>
              </w:rPr>
            </w:r>
            <w:r w:rsidR="00820112">
              <w:rPr>
                <w:noProof/>
                <w:webHidden/>
              </w:rPr>
              <w:fldChar w:fldCharType="separate"/>
            </w:r>
            <w:r w:rsidR="00820112">
              <w:rPr>
                <w:noProof/>
                <w:webHidden/>
              </w:rPr>
              <w:t>66</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55" w:history="1">
            <w:r w:rsidR="00820112" w:rsidRPr="00D06570">
              <w:rPr>
                <w:rStyle w:val="Hipervnculo"/>
                <w:rFonts w:ascii="Arial" w:eastAsia="Arial" w:hAnsi="Arial" w:cs="Arial"/>
                <w:noProof/>
              </w:rPr>
              <w:t>5.3.- Avances en la gestión de convenios de desempeño.</w:t>
            </w:r>
            <w:r w:rsidR="00820112">
              <w:rPr>
                <w:noProof/>
                <w:webHidden/>
              </w:rPr>
              <w:tab/>
            </w:r>
            <w:r w:rsidR="00820112">
              <w:rPr>
                <w:noProof/>
                <w:webHidden/>
              </w:rPr>
              <w:fldChar w:fldCharType="begin"/>
            </w:r>
            <w:r w:rsidR="00820112">
              <w:rPr>
                <w:noProof/>
                <w:webHidden/>
              </w:rPr>
              <w:instrText xml:space="preserve"> PAGEREF _Toc10025655 \h </w:instrText>
            </w:r>
            <w:r w:rsidR="00820112">
              <w:rPr>
                <w:noProof/>
                <w:webHidden/>
              </w:rPr>
            </w:r>
            <w:r w:rsidR="00820112">
              <w:rPr>
                <w:noProof/>
                <w:webHidden/>
              </w:rPr>
              <w:fldChar w:fldCharType="separate"/>
            </w:r>
            <w:r w:rsidR="00820112">
              <w:rPr>
                <w:noProof/>
                <w:webHidden/>
              </w:rPr>
              <w:t>68</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656" w:history="1">
            <w:r w:rsidR="00820112" w:rsidRPr="00D06570">
              <w:rPr>
                <w:rStyle w:val="Hipervnculo"/>
              </w:rPr>
              <w:t>6.- Costos del Sistema de Alta Dirección Pública.</w:t>
            </w:r>
            <w:r w:rsidR="00820112">
              <w:rPr>
                <w:webHidden/>
              </w:rPr>
              <w:tab/>
            </w:r>
            <w:r w:rsidR="00820112">
              <w:rPr>
                <w:webHidden/>
              </w:rPr>
              <w:fldChar w:fldCharType="begin"/>
            </w:r>
            <w:r w:rsidR="00820112">
              <w:rPr>
                <w:webHidden/>
              </w:rPr>
              <w:instrText xml:space="preserve"> PAGEREF _Toc10025656 \h </w:instrText>
            </w:r>
            <w:r w:rsidR="00820112">
              <w:rPr>
                <w:webHidden/>
              </w:rPr>
            </w:r>
            <w:r w:rsidR="00820112">
              <w:rPr>
                <w:webHidden/>
              </w:rPr>
              <w:fldChar w:fldCharType="separate"/>
            </w:r>
            <w:r w:rsidR="00820112">
              <w:rPr>
                <w:webHidden/>
              </w:rPr>
              <w:t>68</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57" w:history="1">
            <w:r w:rsidR="00820112" w:rsidRPr="00D06570">
              <w:rPr>
                <w:rStyle w:val="Hipervnculo"/>
                <w:rFonts w:ascii="Arial" w:eastAsia="Arial" w:hAnsi="Arial" w:cs="Arial"/>
                <w:noProof/>
              </w:rPr>
              <w:t>6.1.- Costos directos promedio de los concursos concluidos en 2018.</w:t>
            </w:r>
            <w:r w:rsidR="00820112">
              <w:rPr>
                <w:noProof/>
                <w:webHidden/>
              </w:rPr>
              <w:tab/>
            </w:r>
            <w:r w:rsidR="00820112">
              <w:rPr>
                <w:noProof/>
                <w:webHidden/>
              </w:rPr>
              <w:fldChar w:fldCharType="begin"/>
            </w:r>
            <w:r w:rsidR="00820112">
              <w:rPr>
                <w:noProof/>
                <w:webHidden/>
              </w:rPr>
              <w:instrText xml:space="preserve"> PAGEREF _Toc10025657 \h </w:instrText>
            </w:r>
            <w:r w:rsidR="00820112">
              <w:rPr>
                <w:noProof/>
                <w:webHidden/>
              </w:rPr>
            </w:r>
            <w:r w:rsidR="00820112">
              <w:rPr>
                <w:noProof/>
                <w:webHidden/>
              </w:rPr>
              <w:fldChar w:fldCharType="separate"/>
            </w:r>
            <w:r w:rsidR="00820112">
              <w:rPr>
                <w:noProof/>
                <w:webHidden/>
              </w:rPr>
              <w:t>70</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58" w:history="1">
            <w:r w:rsidR="00820112" w:rsidRPr="00D06570">
              <w:rPr>
                <w:rStyle w:val="Hipervnculo"/>
                <w:rFonts w:ascii="Arial" w:eastAsia="Arial" w:hAnsi="Arial" w:cs="Arial"/>
                <w:noProof/>
              </w:rPr>
              <w:t>6.2.- Costos de actividades de acompañamiento y desarrollo de Altos Directivos Públicos.</w:t>
            </w:r>
            <w:r w:rsidR="00820112">
              <w:rPr>
                <w:noProof/>
                <w:webHidden/>
              </w:rPr>
              <w:tab/>
            </w:r>
            <w:r w:rsidR="00820112">
              <w:rPr>
                <w:noProof/>
                <w:webHidden/>
              </w:rPr>
              <w:fldChar w:fldCharType="begin"/>
            </w:r>
            <w:r w:rsidR="00820112">
              <w:rPr>
                <w:noProof/>
                <w:webHidden/>
              </w:rPr>
              <w:instrText xml:space="preserve"> PAGEREF _Toc10025658 \h </w:instrText>
            </w:r>
            <w:r w:rsidR="00820112">
              <w:rPr>
                <w:noProof/>
                <w:webHidden/>
              </w:rPr>
            </w:r>
            <w:r w:rsidR="00820112">
              <w:rPr>
                <w:noProof/>
                <w:webHidden/>
              </w:rPr>
              <w:fldChar w:fldCharType="separate"/>
            </w:r>
            <w:r w:rsidR="00820112">
              <w:rPr>
                <w:noProof/>
                <w:webHidden/>
              </w:rPr>
              <w:t>73</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59" w:history="1">
            <w:r w:rsidR="00820112" w:rsidRPr="00D06570">
              <w:rPr>
                <w:rStyle w:val="Hipervnculo"/>
                <w:rFonts w:ascii="Arial" w:eastAsia="Arial" w:hAnsi="Arial" w:cs="Arial"/>
                <w:noProof/>
              </w:rPr>
              <w:t>6.3.- Dietas y viáticos de Profesionales Expertos y Consejeros.</w:t>
            </w:r>
            <w:r w:rsidR="00820112">
              <w:rPr>
                <w:noProof/>
                <w:webHidden/>
              </w:rPr>
              <w:tab/>
            </w:r>
            <w:r w:rsidR="00820112">
              <w:rPr>
                <w:noProof/>
                <w:webHidden/>
              </w:rPr>
              <w:fldChar w:fldCharType="begin"/>
            </w:r>
            <w:r w:rsidR="00820112">
              <w:rPr>
                <w:noProof/>
                <w:webHidden/>
              </w:rPr>
              <w:instrText xml:space="preserve"> PAGEREF _Toc10025659 \h </w:instrText>
            </w:r>
            <w:r w:rsidR="00820112">
              <w:rPr>
                <w:noProof/>
                <w:webHidden/>
              </w:rPr>
            </w:r>
            <w:r w:rsidR="00820112">
              <w:rPr>
                <w:noProof/>
                <w:webHidden/>
              </w:rPr>
              <w:fldChar w:fldCharType="separate"/>
            </w:r>
            <w:r w:rsidR="00820112">
              <w:rPr>
                <w:noProof/>
                <w:webHidden/>
              </w:rPr>
              <w:t>74</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60" w:history="1">
            <w:r w:rsidR="00820112" w:rsidRPr="00D06570">
              <w:rPr>
                <w:rStyle w:val="Hipervnculo"/>
                <w:rFonts w:ascii="Arial" w:eastAsia="Arial" w:hAnsi="Arial" w:cs="Arial"/>
                <w:noProof/>
              </w:rPr>
              <w:t>6.4.- Procesos de Selección de Jefes DAEM menos 1.200 alumnos y Directores de Establecimientos Educacionales Municipales.</w:t>
            </w:r>
            <w:r w:rsidR="00820112">
              <w:rPr>
                <w:noProof/>
                <w:webHidden/>
              </w:rPr>
              <w:tab/>
            </w:r>
            <w:r w:rsidR="00820112">
              <w:rPr>
                <w:noProof/>
                <w:webHidden/>
              </w:rPr>
              <w:fldChar w:fldCharType="begin"/>
            </w:r>
            <w:r w:rsidR="00820112">
              <w:rPr>
                <w:noProof/>
                <w:webHidden/>
              </w:rPr>
              <w:instrText xml:space="preserve"> PAGEREF _Toc10025660 \h </w:instrText>
            </w:r>
            <w:r w:rsidR="00820112">
              <w:rPr>
                <w:noProof/>
                <w:webHidden/>
              </w:rPr>
            </w:r>
            <w:r w:rsidR="00820112">
              <w:rPr>
                <w:noProof/>
                <w:webHidden/>
              </w:rPr>
              <w:fldChar w:fldCharType="separate"/>
            </w:r>
            <w:r w:rsidR="00820112">
              <w:rPr>
                <w:noProof/>
                <w:webHidden/>
              </w:rPr>
              <w:t>74</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61" w:history="1">
            <w:r w:rsidR="00820112" w:rsidRPr="00D06570">
              <w:rPr>
                <w:rStyle w:val="Hipervnculo"/>
                <w:rFonts w:ascii="Arial" w:eastAsia="Arial" w:hAnsi="Arial" w:cs="Arial"/>
                <w:noProof/>
              </w:rPr>
              <w:t>6.5.- Financiamiento.</w:t>
            </w:r>
            <w:r w:rsidR="00820112">
              <w:rPr>
                <w:noProof/>
                <w:webHidden/>
              </w:rPr>
              <w:tab/>
            </w:r>
            <w:r w:rsidR="00820112">
              <w:rPr>
                <w:noProof/>
                <w:webHidden/>
              </w:rPr>
              <w:fldChar w:fldCharType="begin"/>
            </w:r>
            <w:r w:rsidR="00820112">
              <w:rPr>
                <w:noProof/>
                <w:webHidden/>
              </w:rPr>
              <w:instrText xml:space="preserve"> PAGEREF _Toc10025661 \h </w:instrText>
            </w:r>
            <w:r w:rsidR="00820112">
              <w:rPr>
                <w:noProof/>
                <w:webHidden/>
              </w:rPr>
            </w:r>
            <w:r w:rsidR="00820112">
              <w:rPr>
                <w:noProof/>
                <w:webHidden/>
              </w:rPr>
              <w:fldChar w:fldCharType="separate"/>
            </w:r>
            <w:r w:rsidR="00820112">
              <w:rPr>
                <w:noProof/>
                <w:webHidden/>
              </w:rPr>
              <w:t>75</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62" w:history="1">
            <w:r w:rsidR="00820112" w:rsidRPr="00D06570">
              <w:rPr>
                <w:rStyle w:val="Hipervnculo"/>
                <w:rFonts w:ascii="Arial" w:eastAsia="Arial" w:hAnsi="Arial" w:cs="Arial"/>
                <w:noProof/>
              </w:rPr>
              <w:t>6.6.- Financiamiento de concursos regulados por la Ley de Calidad y Equidad de la Educación.</w:t>
            </w:r>
            <w:r w:rsidR="00820112">
              <w:rPr>
                <w:noProof/>
                <w:webHidden/>
              </w:rPr>
              <w:tab/>
            </w:r>
            <w:r w:rsidR="00820112">
              <w:rPr>
                <w:noProof/>
                <w:webHidden/>
              </w:rPr>
              <w:fldChar w:fldCharType="begin"/>
            </w:r>
            <w:r w:rsidR="00820112">
              <w:rPr>
                <w:noProof/>
                <w:webHidden/>
              </w:rPr>
              <w:instrText xml:space="preserve"> PAGEREF _Toc10025662 \h </w:instrText>
            </w:r>
            <w:r w:rsidR="00820112">
              <w:rPr>
                <w:noProof/>
                <w:webHidden/>
              </w:rPr>
            </w:r>
            <w:r w:rsidR="00820112">
              <w:rPr>
                <w:noProof/>
                <w:webHidden/>
              </w:rPr>
              <w:fldChar w:fldCharType="separate"/>
            </w:r>
            <w:r w:rsidR="00820112">
              <w:rPr>
                <w:noProof/>
                <w:webHidden/>
              </w:rPr>
              <w:t>75</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663" w:history="1">
            <w:r w:rsidR="00820112" w:rsidRPr="00D06570">
              <w:rPr>
                <w:rStyle w:val="Hipervnculo"/>
              </w:rPr>
              <w:t>7.- Proyectos 2019.</w:t>
            </w:r>
            <w:r w:rsidR="00820112">
              <w:rPr>
                <w:webHidden/>
              </w:rPr>
              <w:tab/>
            </w:r>
            <w:r w:rsidR="00820112">
              <w:rPr>
                <w:webHidden/>
              </w:rPr>
              <w:fldChar w:fldCharType="begin"/>
            </w:r>
            <w:r w:rsidR="00820112">
              <w:rPr>
                <w:webHidden/>
              </w:rPr>
              <w:instrText xml:space="preserve"> PAGEREF _Toc10025663 \h </w:instrText>
            </w:r>
            <w:r w:rsidR="00820112">
              <w:rPr>
                <w:webHidden/>
              </w:rPr>
            </w:r>
            <w:r w:rsidR="00820112">
              <w:rPr>
                <w:webHidden/>
              </w:rPr>
              <w:fldChar w:fldCharType="separate"/>
            </w:r>
            <w:r w:rsidR="00820112">
              <w:rPr>
                <w:webHidden/>
              </w:rPr>
              <w:t>76</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64" w:history="1">
            <w:r w:rsidR="00820112" w:rsidRPr="00D06570">
              <w:rPr>
                <w:rStyle w:val="Hipervnculo"/>
                <w:rFonts w:ascii="Arial" w:eastAsia="Arial" w:hAnsi="Arial" w:cs="Arial"/>
                <w:noProof/>
              </w:rPr>
              <w:t>7.1.- Aseguramiento de la calidad de los concursos y uso eficiente de recursos.</w:t>
            </w:r>
            <w:r w:rsidR="00820112">
              <w:rPr>
                <w:noProof/>
                <w:webHidden/>
              </w:rPr>
              <w:tab/>
            </w:r>
            <w:r w:rsidR="00820112">
              <w:rPr>
                <w:noProof/>
                <w:webHidden/>
              </w:rPr>
              <w:fldChar w:fldCharType="begin"/>
            </w:r>
            <w:r w:rsidR="00820112">
              <w:rPr>
                <w:noProof/>
                <w:webHidden/>
              </w:rPr>
              <w:instrText xml:space="preserve"> PAGEREF _Toc10025664 \h </w:instrText>
            </w:r>
            <w:r w:rsidR="00820112">
              <w:rPr>
                <w:noProof/>
                <w:webHidden/>
              </w:rPr>
            </w:r>
            <w:r w:rsidR="00820112">
              <w:rPr>
                <w:noProof/>
                <w:webHidden/>
              </w:rPr>
              <w:fldChar w:fldCharType="separate"/>
            </w:r>
            <w:r w:rsidR="00820112">
              <w:rPr>
                <w:noProof/>
                <w:webHidden/>
              </w:rPr>
              <w:t>76</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65" w:history="1">
            <w:r w:rsidR="00820112" w:rsidRPr="00D06570">
              <w:rPr>
                <w:rStyle w:val="Hipervnculo"/>
                <w:rFonts w:ascii="Arial" w:eastAsia="Arial" w:hAnsi="Arial" w:cs="Arial"/>
                <w:noProof/>
              </w:rPr>
              <w:t>7.2.- Acompañamiento y desarrollo de Altos Directivos Públicos.</w:t>
            </w:r>
            <w:r w:rsidR="00820112">
              <w:rPr>
                <w:noProof/>
                <w:webHidden/>
              </w:rPr>
              <w:tab/>
            </w:r>
            <w:r w:rsidR="00820112">
              <w:rPr>
                <w:noProof/>
                <w:webHidden/>
              </w:rPr>
              <w:fldChar w:fldCharType="begin"/>
            </w:r>
            <w:r w:rsidR="00820112">
              <w:rPr>
                <w:noProof/>
                <w:webHidden/>
              </w:rPr>
              <w:instrText xml:space="preserve"> PAGEREF _Toc10025665 \h </w:instrText>
            </w:r>
            <w:r w:rsidR="00820112">
              <w:rPr>
                <w:noProof/>
                <w:webHidden/>
              </w:rPr>
            </w:r>
            <w:r w:rsidR="00820112">
              <w:rPr>
                <w:noProof/>
                <w:webHidden/>
              </w:rPr>
              <w:fldChar w:fldCharType="separate"/>
            </w:r>
            <w:r w:rsidR="00820112">
              <w:rPr>
                <w:noProof/>
                <w:webHidden/>
              </w:rPr>
              <w:t>76</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66" w:history="1">
            <w:r w:rsidR="00820112" w:rsidRPr="00D06570">
              <w:rPr>
                <w:rStyle w:val="Hipervnculo"/>
                <w:rFonts w:ascii="Arial" w:eastAsia="Arial" w:hAnsi="Arial" w:cs="Arial"/>
                <w:noProof/>
              </w:rPr>
              <w:t>7.3.- Experiencia usuario ADP.</w:t>
            </w:r>
            <w:r w:rsidR="00820112">
              <w:rPr>
                <w:noProof/>
                <w:webHidden/>
              </w:rPr>
              <w:tab/>
            </w:r>
            <w:r w:rsidR="00820112">
              <w:rPr>
                <w:noProof/>
                <w:webHidden/>
              </w:rPr>
              <w:fldChar w:fldCharType="begin"/>
            </w:r>
            <w:r w:rsidR="00820112">
              <w:rPr>
                <w:noProof/>
                <w:webHidden/>
              </w:rPr>
              <w:instrText xml:space="preserve"> PAGEREF _Toc10025666 \h </w:instrText>
            </w:r>
            <w:r w:rsidR="00820112">
              <w:rPr>
                <w:noProof/>
                <w:webHidden/>
              </w:rPr>
            </w:r>
            <w:r w:rsidR="00820112">
              <w:rPr>
                <w:noProof/>
                <w:webHidden/>
              </w:rPr>
              <w:fldChar w:fldCharType="separate"/>
            </w:r>
            <w:r w:rsidR="00820112">
              <w:rPr>
                <w:noProof/>
                <w:webHidden/>
              </w:rPr>
              <w:t>77</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67" w:history="1">
            <w:r w:rsidR="00820112" w:rsidRPr="00D06570">
              <w:rPr>
                <w:rStyle w:val="Hipervnculo"/>
                <w:rFonts w:ascii="Arial" w:eastAsia="Arial" w:hAnsi="Arial" w:cs="Arial"/>
                <w:noProof/>
              </w:rPr>
              <w:t>7.4.- Empresas consultoras.</w:t>
            </w:r>
            <w:r w:rsidR="00820112">
              <w:rPr>
                <w:noProof/>
                <w:webHidden/>
              </w:rPr>
              <w:tab/>
            </w:r>
            <w:r w:rsidR="00820112">
              <w:rPr>
                <w:noProof/>
                <w:webHidden/>
              </w:rPr>
              <w:fldChar w:fldCharType="begin"/>
            </w:r>
            <w:r w:rsidR="00820112">
              <w:rPr>
                <w:noProof/>
                <w:webHidden/>
              </w:rPr>
              <w:instrText xml:space="preserve"> PAGEREF _Toc10025667 \h </w:instrText>
            </w:r>
            <w:r w:rsidR="00820112">
              <w:rPr>
                <w:noProof/>
                <w:webHidden/>
              </w:rPr>
            </w:r>
            <w:r w:rsidR="00820112">
              <w:rPr>
                <w:noProof/>
                <w:webHidden/>
              </w:rPr>
              <w:fldChar w:fldCharType="separate"/>
            </w:r>
            <w:r w:rsidR="00820112">
              <w:rPr>
                <w:noProof/>
                <w:webHidden/>
              </w:rPr>
              <w:t>77</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68" w:history="1">
            <w:r w:rsidR="00820112" w:rsidRPr="00D06570">
              <w:rPr>
                <w:rStyle w:val="Hipervnculo"/>
                <w:rFonts w:ascii="Arial" w:eastAsia="Arial" w:hAnsi="Arial" w:cs="Arial"/>
                <w:noProof/>
              </w:rPr>
              <w:t>7.5.- Profesionales Expertos.</w:t>
            </w:r>
            <w:r w:rsidR="00820112">
              <w:rPr>
                <w:noProof/>
                <w:webHidden/>
              </w:rPr>
              <w:tab/>
            </w:r>
            <w:r w:rsidR="00820112">
              <w:rPr>
                <w:noProof/>
                <w:webHidden/>
              </w:rPr>
              <w:fldChar w:fldCharType="begin"/>
            </w:r>
            <w:r w:rsidR="00820112">
              <w:rPr>
                <w:noProof/>
                <w:webHidden/>
              </w:rPr>
              <w:instrText xml:space="preserve"> PAGEREF _Toc10025668 \h </w:instrText>
            </w:r>
            <w:r w:rsidR="00820112">
              <w:rPr>
                <w:noProof/>
                <w:webHidden/>
              </w:rPr>
            </w:r>
            <w:r w:rsidR="00820112">
              <w:rPr>
                <w:noProof/>
                <w:webHidden/>
              </w:rPr>
              <w:fldChar w:fldCharType="separate"/>
            </w:r>
            <w:r w:rsidR="00820112">
              <w:rPr>
                <w:noProof/>
                <w:webHidden/>
              </w:rPr>
              <w:t>77</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69" w:history="1">
            <w:r w:rsidR="00820112" w:rsidRPr="00D06570">
              <w:rPr>
                <w:rStyle w:val="Hipervnculo"/>
                <w:rFonts w:ascii="Arial" w:eastAsia="Arial" w:hAnsi="Arial" w:cs="Arial"/>
                <w:noProof/>
              </w:rPr>
              <w:t>7.6.- Convenios de Desempeño.</w:t>
            </w:r>
            <w:r w:rsidR="00820112">
              <w:rPr>
                <w:noProof/>
                <w:webHidden/>
              </w:rPr>
              <w:tab/>
            </w:r>
            <w:r w:rsidR="00820112">
              <w:rPr>
                <w:noProof/>
                <w:webHidden/>
              </w:rPr>
              <w:fldChar w:fldCharType="begin"/>
            </w:r>
            <w:r w:rsidR="00820112">
              <w:rPr>
                <w:noProof/>
                <w:webHidden/>
              </w:rPr>
              <w:instrText xml:space="preserve"> PAGEREF _Toc10025669 \h </w:instrText>
            </w:r>
            <w:r w:rsidR="00820112">
              <w:rPr>
                <w:noProof/>
                <w:webHidden/>
              </w:rPr>
            </w:r>
            <w:r w:rsidR="00820112">
              <w:rPr>
                <w:noProof/>
                <w:webHidden/>
              </w:rPr>
              <w:fldChar w:fldCharType="separate"/>
            </w:r>
            <w:r w:rsidR="00820112">
              <w:rPr>
                <w:noProof/>
                <w:webHidden/>
              </w:rPr>
              <w:t>78</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70" w:history="1">
            <w:r w:rsidR="00820112" w:rsidRPr="00D06570">
              <w:rPr>
                <w:rStyle w:val="Hipervnculo"/>
                <w:rFonts w:ascii="Arial" w:eastAsia="Arial" w:hAnsi="Arial" w:cs="Arial"/>
                <w:noProof/>
              </w:rPr>
              <w:t>7.7.- Alta Dirección Pública en el ámbito de la Educación.</w:t>
            </w:r>
            <w:r w:rsidR="00820112">
              <w:rPr>
                <w:noProof/>
                <w:webHidden/>
              </w:rPr>
              <w:tab/>
            </w:r>
            <w:r w:rsidR="00820112">
              <w:rPr>
                <w:noProof/>
                <w:webHidden/>
              </w:rPr>
              <w:fldChar w:fldCharType="begin"/>
            </w:r>
            <w:r w:rsidR="00820112">
              <w:rPr>
                <w:noProof/>
                <w:webHidden/>
              </w:rPr>
              <w:instrText xml:space="preserve"> PAGEREF _Toc10025670 \h </w:instrText>
            </w:r>
            <w:r w:rsidR="00820112">
              <w:rPr>
                <w:noProof/>
                <w:webHidden/>
              </w:rPr>
            </w:r>
            <w:r w:rsidR="00820112">
              <w:rPr>
                <w:noProof/>
                <w:webHidden/>
              </w:rPr>
              <w:fldChar w:fldCharType="separate"/>
            </w:r>
            <w:r w:rsidR="00820112">
              <w:rPr>
                <w:noProof/>
                <w:webHidden/>
              </w:rPr>
              <w:t>78</w:t>
            </w:r>
            <w:r w:rsidR="00820112">
              <w:rPr>
                <w:noProof/>
                <w:webHidden/>
              </w:rPr>
              <w:fldChar w:fldCharType="end"/>
            </w:r>
          </w:hyperlink>
        </w:p>
        <w:p w:rsidR="00820112" w:rsidRDefault="005F5BFB">
          <w:pPr>
            <w:pStyle w:val="TDC1"/>
            <w:rPr>
              <w:rFonts w:asciiTheme="minorHAnsi" w:eastAsiaTheme="minorEastAsia" w:hAnsiTheme="minorHAnsi" w:cstheme="minorBidi"/>
              <w:b w:val="0"/>
            </w:rPr>
          </w:pPr>
          <w:hyperlink w:anchor="_Toc10025671" w:history="1">
            <w:r w:rsidR="00820112" w:rsidRPr="00D06570">
              <w:rPr>
                <w:rStyle w:val="Hipervnculo"/>
                <w:rFonts w:eastAsia="Times New Roman"/>
                <w:bCs/>
                <w:kern w:val="36"/>
              </w:rPr>
              <w:t>IV.- MIRADA DE FUTURO Y PRÓXIMOS DESAFÍOS</w:t>
            </w:r>
            <w:r w:rsidR="00820112">
              <w:rPr>
                <w:webHidden/>
              </w:rPr>
              <w:tab/>
            </w:r>
            <w:r w:rsidR="00820112">
              <w:rPr>
                <w:webHidden/>
              </w:rPr>
              <w:fldChar w:fldCharType="begin"/>
            </w:r>
            <w:r w:rsidR="00820112">
              <w:rPr>
                <w:webHidden/>
              </w:rPr>
              <w:instrText xml:space="preserve"> PAGEREF _Toc10025671 \h </w:instrText>
            </w:r>
            <w:r w:rsidR="00820112">
              <w:rPr>
                <w:webHidden/>
              </w:rPr>
            </w:r>
            <w:r w:rsidR="00820112">
              <w:rPr>
                <w:webHidden/>
              </w:rPr>
              <w:fldChar w:fldCharType="separate"/>
            </w:r>
            <w:r w:rsidR="00820112">
              <w:rPr>
                <w:webHidden/>
              </w:rPr>
              <w:t>79</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72" w:history="1">
            <w:r w:rsidR="00820112" w:rsidRPr="00D06570">
              <w:rPr>
                <w:rStyle w:val="Hipervnculo"/>
              </w:rPr>
              <w:t>1.- Expansión de  los criterios de mérito en la selección directiva en Chile: logros y complejidades.</w:t>
            </w:r>
            <w:r w:rsidR="00820112">
              <w:rPr>
                <w:webHidden/>
              </w:rPr>
              <w:tab/>
            </w:r>
            <w:r w:rsidR="00820112">
              <w:rPr>
                <w:webHidden/>
              </w:rPr>
              <w:fldChar w:fldCharType="begin"/>
            </w:r>
            <w:r w:rsidR="00820112">
              <w:rPr>
                <w:webHidden/>
              </w:rPr>
              <w:instrText xml:space="preserve"> PAGEREF _Toc10025672 \h </w:instrText>
            </w:r>
            <w:r w:rsidR="00820112">
              <w:rPr>
                <w:webHidden/>
              </w:rPr>
            </w:r>
            <w:r w:rsidR="00820112">
              <w:rPr>
                <w:webHidden/>
              </w:rPr>
              <w:fldChar w:fldCharType="separate"/>
            </w:r>
            <w:r w:rsidR="00820112">
              <w:rPr>
                <w:webHidden/>
              </w:rPr>
              <w:t>79</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73" w:history="1">
            <w:r w:rsidR="00820112" w:rsidRPr="00D06570">
              <w:rPr>
                <w:rStyle w:val="Hipervnculo"/>
              </w:rPr>
              <w:t>2.- Complejidades derivadas de la creciente expansión del ámbito de competencia del Sistema de Alta Dirección Pública.</w:t>
            </w:r>
            <w:r w:rsidR="00820112">
              <w:rPr>
                <w:webHidden/>
              </w:rPr>
              <w:tab/>
            </w:r>
            <w:r w:rsidR="00820112">
              <w:rPr>
                <w:webHidden/>
              </w:rPr>
              <w:fldChar w:fldCharType="begin"/>
            </w:r>
            <w:r w:rsidR="00820112">
              <w:rPr>
                <w:webHidden/>
              </w:rPr>
              <w:instrText xml:space="preserve"> PAGEREF _Toc10025673 \h </w:instrText>
            </w:r>
            <w:r w:rsidR="00820112">
              <w:rPr>
                <w:webHidden/>
              </w:rPr>
            </w:r>
            <w:r w:rsidR="00820112">
              <w:rPr>
                <w:webHidden/>
              </w:rPr>
              <w:fldChar w:fldCharType="separate"/>
            </w:r>
            <w:r w:rsidR="00820112">
              <w:rPr>
                <w:webHidden/>
              </w:rPr>
              <w:t>81</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74" w:history="1">
            <w:r w:rsidR="00820112" w:rsidRPr="00D06570">
              <w:rPr>
                <w:rStyle w:val="Hipervnculo"/>
              </w:rPr>
              <w:t>3.- Consideraciones sobre la necesidad de cautelar la coherencia en la arquitectura del Estado.</w:t>
            </w:r>
            <w:r w:rsidR="00820112">
              <w:rPr>
                <w:webHidden/>
              </w:rPr>
              <w:tab/>
            </w:r>
            <w:r w:rsidR="00820112">
              <w:rPr>
                <w:webHidden/>
              </w:rPr>
              <w:fldChar w:fldCharType="begin"/>
            </w:r>
            <w:r w:rsidR="00820112">
              <w:rPr>
                <w:webHidden/>
              </w:rPr>
              <w:instrText xml:space="preserve"> PAGEREF _Toc10025674 \h </w:instrText>
            </w:r>
            <w:r w:rsidR="00820112">
              <w:rPr>
                <w:webHidden/>
              </w:rPr>
            </w:r>
            <w:r w:rsidR="00820112">
              <w:rPr>
                <w:webHidden/>
              </w:rPr>
              <w:fldChar w:fldCharType="separate"/>
            </w:r>
            <w:r w:rsidR="00820112">
              <w:rPr>
                <w:webHidden/>
              </w:rPr>
              <w:t>84</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75" w:history="1">
            <w:r w:rsidR="00820112" w:rsidRPr="00D06570">
              <w:rPr>
                <w:rStyle w:val="Hipervnculo"/>
                <w:rFonts w:ascii="Arial" w:eastAsia="Arial" w:hAnsi="Arial" w:cs="Arial"/>
                <w:noProof/>
              </w:rPr>
              <w:t>3.1.- Cargos de segundo nivel adscritos al Sistema de Alta Dirección Pública.</w:t>
            </w:r>
            <w:r w:rsidR="00820112">
              <w:rPr>
                <w:noProof/>
                <w:webHidden/>
              </w:rPr>
              <w:tab/>
            </w:r>
            <w:r w:rsidR="00820112">
              <w:rPr>
                <w:noProof/>
                <w:webHidden/>
              </w:rPr>
              <w:fldChar w:fldCharType="begin"/>
            </w:r>
            <w:r w:rsidR="00820112">
              <w:rPr>
                <w:noProof/>
                <w:webHidden/>
              </w:rPr>
              <w:instrText xml:space="preserve"> PAGEREF _Toc10025675 \h </w:instrText>
            </w:r>
            <w:r w:rsidR="00820112">
              <w:rPr>
                <w:noProof/>
                <w:webHidden/>
              </w:rPr>
            </w:r>
            <w:r w:rsidR="00820112">
              <w:rPr>
                <w:noProof/>
                <w:webHidden/>
              </w:rPr>
              <w:fldChar w:fldCharType="separate"/>
            </w:r>
            <w:r w:rsidR="00820112">
              <w:rPr>
                <w:noProof/>
                <w:webHidden/>
              </w:rPr>
              <w:t>84</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76" w:history="1">
            <w:r w:rsidR="00820112" w:rsidRPr="00D06570">
              <w:rPr>
                <w:rStyle w:val="Hipervnculo"/>
                <w:rFonts w:ascii="Arial" w:eastAsia="Arial" w:hAnsi="Arial" w:cs="Arial"/>
                <w:noProof/>
              </w:rPr>
              <w:t>3.2.- Directorios de empresas públicas.</w:t>
            </w:r>
            <w:r w:rsidR="00820112">
              <w:rPr>
                <w:noProof/>
                <w:webHidden/>
              </w:rPr>
              <w:tab/>
            </w:r>
            <w:r w:rsidR="00820112">
              <w:rPr>
                <w:noProof/>
                <w:webHidden/>
              </w:rPr>
              <w:fldChar w:fldCharType="begin"/>
            </w:r>
            <w:r w:rsidR="00820112">
              <w:rPr>
                <w:noProof/>
                <w:webHidden/>
              </w:rPr>
              <w:instrText xml:space="preserve"> PAGEREF _Toc10025676 \h </w:instrText>
            </w:r>
            <w:r w:rsidR="00820112">
              <w:rPr>
                <w:noProof/>
                <w:webHidden/>
              </w:rPr>
            </w:r>
            <w:r w:rsidR="00820112">
              <w:rPr>
                <w:noProof/>
                <w:webHidden/>
              </w:rPr>
              <w:fldChar w:fldCharType="separate"/>
            </w:r>
            <w:r w:rsidR="00820112">
              <w:rPr>
                <w:noProof/>
                <w:webHidden/>
              </w:rPr>
              <w:t>85</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77" w:history="1">
            <w:r w:rsidR="00820112" w:rsidRPr="00D06570">
              <w:rPr>
                <w:rStyle w:val="Hipervnculo"/>
                <w:rFonts w:ascii="Arial" w:eastAsia="Arial" w:hAnsi="Arial" w:cs="Arial"/>
                <w:noProof/>
              </w:rPr>
              <w:t>3.3.- Rol del Consejo de Alta Dirección Pública en nombramientos.</w:t>
            </w:r>
            <w:r w:rsidR="00820112">
              <w:rPr>
                <w:noProof/>
                <w:webHidden/>
              </w:rPr>
              <w:tab/>
            </w:r>
            <w:r w:rsidR="00820112">
              <w:rPr>
                <w:noProof/>
                <w:webHidden/>
              </w:rPr>
              <w:fldChar w:fldCharType="begin"/>
            </w:r>
            <w:r w:rsidR="00820112">
              <w:rPr>
                <w:noProof/>
                <w:webHidden/>
              </w:rPr>
              <w:instrText xml:space="preserve"> PAGEREF _Toc10025677 \h </w:instrText>
            </w:r>
            <w:r w:rsidR="00820112">
              <w:rPr>
                <w:noProof/>
                <w:webHidden/>
              </w:rPr>
            </w:r>
            <w:r w:rsidR="00820112">
              <w:rPr>
                <w:noProof/>
                <w:webHidden/>
              </w:rPr>
              <w:fldChar w:fldCharType="separate"/>
            </w:r>
            <w:r w:rsidR="00820112">
              <w:rPr>
                <w:noProof/>
                <w:webHidden/>
              </w:rPr>
              <w:t>86</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678" w:history="1">
            <w:r w:rsidR="00820112" w:rsidRPr="00D06570">
              <w:rPr>
                <w:rStyle w:val="Hipervnculo"/>
              </w:rPr>
              <w:t>4.- Evaluación de resultados del Sistema de Alta Dirección Pública.</w:t>
            </w:r>
            <w:r w:rsidR="00820112">
              <w:rPr>
                <w:webHidden/>
              </w:rPr>
              <w:tab/>
            </w:r>
            <w:r w:rsidR="00820112">
              <w:rPr>
                <w:webHidden/>
              </w:rPr>
              <w:fldChar w:fldCharType="begin"/>
            </w:r>
            <w:r w:rsidR="00820112">
              <w:rPr>
                <w:webHidden/>
              </w:rPr>
              <w:instrText xml:space="preserve"> PAGEREF _Toc10025678 \h </w:instrText>
            </w:r>
            <w:r w:rsidR="00820112">
              <w:rPr>
                <w:webHidden/>
              </w:rPr>
            </w:r>
            <w:r w:rsidR="00820112">
              <w:rPr>
                <w:webHidden/>
              </w:rPr>
              <w:fldChar w:fldCharType="separate"/>
            </w:r>
            <w:r w:rsidR="00820112">
              <w:rPr>
                <w:webHidden/>
              </w:rPr>
              <w:t>87</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79" w:history="1">
            <w:r w:rsidR="00820112" w:rsidRPr="00D06570">
              <w:rPr>
                <w:rStyle w:val="Hipervnculo"/>
              </w:rPr>
              <w:t>5.- Convenios de desempeño.</w:t>
            </w:r>
            <w:r w:rsidR="00820112">
              <w:rPr>
                <w:webHidden/>
              </w:rPr>
              <w:tab/>
            </w:r>
            <w:r w:rsidR="00820112">
              <w:rPr>
                <w:webHidden/>
              </w:rPr>
              <w:fldChar w:fldCharType="begin"/>
            </w:r>
            <w:r w:rsidR="00820112">
              <w:rPr>
                <w:webHidden/>
              </w:rPr>
              <w:instrText xml:space="preserve"> PAGEREF _Toc10025679 \h </w:instrText>
            </w:r>
            <w:r w:rsidR="00820112">
              <w:rPr>
                <w:webHidden/>
              </w:rPr>
            </w:r>
            <w:r w:rsidR="00820112">
              <w:rPr>
                <w:webHidden/>
              </w:rPr>
              <w:fldChar w:fldCharType="separate"/>
            </w:r>
            <w:r w:rsidR="00820112">
              <w:rPr>
                <w:webHidden/>
              </w:rPr>
              <w:t>88</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80" w:history="1">
            <w:r w:rsidR="00820112" w:rsidRPr="00D06570">
              <w:rPr>
                <w:rStyle w:val="Hipervnculo"/>
              </w:rPr>
              <w:t>6.- Complejidades en la provisión de cargos críticos del sector salud.</w:t>
            </w:r>
            <w:r w:rsidR="00820112">
              <w:rPr>
                <w:webHidden/>
              </w:rPr>
              <w:tab/>
            </w:r>
            <w:r w:rsidR="00820112">
              <w:rPr>
                <w:webHidden/>
              </w:rPr>
              <w:fldChar w:fldCharType="begin"/>
            </w:r>
            <w:r w:rsidR="00820112">
              <w:rPr>
                <w:webHidden/>
              </w:rPr>
              <w:instrText xml:space="preserve"> PAGEREF _Toc10025680 \h </w:instrText>
            </w:r>
            <w:r w:rsidR="00820112">
              <w:rPr>
                <w:webHidden/>
              </w:rPr>
            </w:r>
            <w:r w:rsidR="00820112">
              <w:rPr>
                <w:webHidden/>
              </w:rPr>
              <w:fldChar w:fldCharType="separate"/>
            </w:r>
            <w:r w:rsidR="00820112">
              <w:rPr>
                <w:webHidden/>
              </w:rPr>
              <w:t>88</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81" w:history="1">
            <w:r w:rsidR="00820112" w:rsidRPr="00D06570">
              <w:rPr>
                <w:rStyle w:val="Hipervnculo"/>
              </w:rPr>
              <w:t>7. Propuestas de modernización del Estado relativas a la gobernanza del Sistema de Alta Dirección Pública y al rol de su Consejo.</w:t>
            </w:r>
            <w:r w:rsidR="00820112">
              <w:rPr>
                <w:webHidden/>
              </w:rPr>
              <w:tab/>
            </w:r>
            <w:r w:rsidR="00820112">
              <w:rPr>
                <w:webHidden/>
              </w:rPr>
              <w:fldChar w:fldCharType="begin"/>
            </w:r>
            <w:r w:rsidR="00820112">
              <w:rPr>
                <w:webHidden/>
              </w:rPr>
              <w:instrText xml:space="preserve"> PAGEREF _Toc10025681 \h </w:instrText>
            </w:r>
            <w:r w:rsidR="00820112">
              <w:rPr>
                <w:webHidden/>
              </w:rPr>
            </w:r>
            <w:r w:rsidR="00820112">
              <w:rPr>
                <w:webHidden/>
              </w:rPr>
              <w:fldChar w:fldCharType="separate"/>
            </w:r>
            <w:r w:rsidR="00820112">
              <w:rPr>
                <w:webHidden/>
              </w:rPr>
              <w:t>90</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82" w:history="1">
            <w:r w:rsidR="00820112" w:rsidRPr="00D06570">
              <w:rPr>
                <w:rStyle w:val="Hipervnculo"/>
              </w:rPr>
              <w:t>ANEXO 1: EL SISTEMA DE ALTA DIRECCIÓN PÚBLICA</w:t>
            </w:r>
            <w:r w:rsidR="00820112">
              <w:rPr>
                <w:webHidden/>
              </w:rPr>
              <w:tab/>
            </w:r>
            <w:r w:rsidR="00820112">
              <w:rPr>
                <w:webHidden/>
              </w:rPr>
              <w:fldChar w:fldCharType="begin"/>
            </w:r>
            <w:r w:rsidR="00820112">
              <w:rPr>
                <w:webHidden/>
              </w:rPr>
              <w:instrText xml:space="preserve"> PAGEREF _Toc10025682 \h </w:instrText>
            </w:r>
            <w:r w:rsidR="00820112">
              <w:rPr>
                <w:webHidden/>
              </w:rPr>
            </w:r>
            <w:r w:rsidR="00820112">
              <w:rPr>
                <w:webHidden/>
              </w:rPr>
              <w:fldChar w:fldCharType="separate"/>
            </w:r>
            <w:r w:rsidR="00820112">
              <w:rPr>
                <w:webHidden/>
              </w:rPr>
              <w:t>93</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83" w:history="1">
            <w:r w:rsidR="00820112" w:rsidRPr="00D06570">
              <w:rPr>
                <w:rStyle w:val="Hipervnculo"/>
              </w:rPr>
              <w:t>1.- Génesis y objetivos del Sistema de Alta Dirección Pública.</w:t>
            </w:r>
            <w:r w:rsidR="00820112">
              <w:rPr>
                <w:webHidden/>
              </w:rPr>
              <w:tab/>
            </w:r>
            <w:r w:rsidR="00820112">
              <w:rPr>
                <w:webHidden/>
              </w:rPr>
              <w:fldChar w:fldCharType="begin"/>
            </w:r>
            <w:r w:rsidR="00820112">
              <w:rPr>
                <w:webHidden/>
              </w:rPr>
              <w:instrText xml:space="preserve"> PAGEREF _Toc10025683 \h </w:instrText>
            </w:r>
            <w:r w:rsidR="00820112">
              <w:rPr>
                <w:webHidden/>
              </w:rPr>
            </w:r>
            <w:r w:rsidR="00820112">
              <w:rPr>
                <w:webHidden/>
              </w:rPr>
              <w:fldChar w:fldCharType="separate"/>
            </w:r>
            <w:r w:rsidR="00820112">
              <w:rPr>
                <w:webHidden/>
              </w:rPr>
              <w:t>93</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684" w:history="1">
            <w:r w:rsidR="00820112" w:rsidRPr="00D06570">
              <w:rPr>
                <w:rStyle w:val="Hipervnculo"/>
              </w:rPr>
              <w:t>2.- Ámbito de aplicación del Sistema.</w:t>
            </w:r>
            <w:r w:rsidR="00820112">
              <w:rPr>
                <w:webHidden/>
              </w:rPr>
              <w:tab/>
            </w:r>
            <w:r w:rsidR="00820112">
              <w:rPr>
                <w:webHidden/>
              </w:rPr>
              <w:fldChar w:fldCharType="begin"/>
            </w:r>
            <w:r w:rsidR="00820112">
              <w:rPr>
                <w:webHidden/>
              </w:rPr>
              <w:instrText xml:space="preserve"> PAGEREF _Toc10025684 \h </w:instrText>
            </w:r>
            <w:r w:rsidR="00820112">
              <w:rPr>
                <w:webHidden/>
              </w:rPr>
            </w:r>
            <w:r w:rsidR="00820112">
              <w:rPr>
                <w:webHidden/>
              </w:rPr>
              <w:fldChar w:fldCharType="separate"/>
            </w:r>
            <w:r w:rsidR="00820112">
              <w:rPr>
                <w:webHidden/>
              </w:rPr>
              <w:t>93</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85" w:history="1">
            <w:r w:rsidR="00820112" w:rsidRPr="00D06570">
              <w:rPr>
                <w:rStyle w:val="Hipervnculo"/>
                <w:rFonts w:ascii="Arial" w:eastAsia="Arial" w:hAnsi="Arial" w:cs="Arial"/>
                <w:noProof/>
              </w:rPr>
              <w:t>2.1.- Cargos adscritos al Sistema de Alta Dirección Pública.</w:t>
            </w:r>
            <w:r w:rsidR="00820112">
              <w:rPr>
                <w:noProof/>
                <w:webHidden/>
              </w:rPr>
              <w:tab/>
            </w:r>
            <w:r w:rsidR="00820112">
              <w:rPr>
                <w:noProof/>
                <w:webHidden/>
              </w:rPr>
              <w:fldChar w:fldCharType="begin"/>
            </w:r>
            <w:r w:rsidR="00820112">
              <w:rPr>
                <w:noProof/>
                <w:webHidden/>
              </w:rPr>
              <w:instrText xml:space="preserve"> PAGEREF _Toc10025685 \h </w:instrText>
            </w:r>
            <w:r w:rsidR="00820112">
              <w:rPr>
                <w:noProof/>
                <w:webHidden/>
              </w:rPr>
            </w:r>
            <w:r w:rsidR="00820112">
              <w:rPr>
                <w:noProof/>
                <w:webHidden/>
              </w:rPr>
              <w:fldChar w:fldCharType="separate"/>
            </w:r>
            <w:r w:rsidR="00820112">
              <w:rPr>
                <w:noProof/>
                <w:webHidden/>
              </w:rPr>
              <w:t>93</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86" w:history="1">
            <w:r w:rsidR="00820112" w:rsidRPr="00D06570">
              <w:rPr>
                <w:rStyle w:val="Hipervnculo"/>
                <w:rFonts w:ascii="Arial" w:eastAsia="Arial" w:hAnsi="Arial" w:cs="Arial"/>
                <w:noProof/>
              </w:rPr>
              <w:t>2.2.- Cargos no adscritos.</w:t>
            </w:r>
            <w:r w:rsidR="00820112">
              <w:rPr>
                <w:noProof/>
                <w:webHidden/>
              </w:rPr>
              <w:tab/>
            </w:r>
            <w:r w:rsidR="00820112">
              <w:rPr>
                <w:noProof/>
                <w:webHidden/>
              </w:rPr>
              <w:fldChar w:fldCharType="begin"/>
            </w:r>
            <w:r w:rsidR="00820112">
              <w:rPr>
                <w:noProof/>
                <w:webHidden/>
              </w:rPr>
              <w:instrText xml:space="preserve"> PAGEREF _Toc10025686 \h </w:instrText>
            </w:r>
            <w:r w:rsidR="00820112">
              <w:rPr>
                <w:noProof/>
                <w:webHidden/>
              </w:rPr>
            </w:r>
            <w:r w:rsidR="00820112">
              <w:rPr>
                <w:noProof/>
                <w:webHidden/>
              </w:rPr>
              <w:fldChar w:fldCharType="separate"/>
            </w:r>
            <w:r w:rsidR="00820112">
              <w:rPr>
                <w:noProof/>
                <w:webHidden/>
              </w:rPr>
              <w:t>96</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87" w:history="1">
            <w:r w:rsidR="00820112" w:rsidRPr="00D06570">
              <w:rPr>
                <w:rStyle w:val="Hipervnculo"/>
                <w:rFonts w:ascii="Arial" w:eastAsia="Arial" w:hAnsi="Arial" w:cs="Arial"/>
                <w:noProof/>
              </w:rPr>
              <w:t>2.3. Principales actores.</w:t>
            </w:r>
            <w:r w:rsidR="00820112">
              <w:rPr>
                <w:noProof/>
                <w:webHidden/>
              </w:rPr>
              <w:tab/>
            </w:r>
            <w:r w:rsidR="00820112">
              <w:rPr>
                <w:noProof/>
                <w:webHidden/>
              </w:rPr>
              <w:fldChar w:fldCharType="begin"/>
            </w:r>
            <w:r w:rsidR="00820112">
              <w:rPr>
                <w:noProof/>
                <w:webHidden/>
              </w:rPr>
              <w:instrText xml:space="preserve"> PAGEREF _Toc10025687 \h </w:instrText>
            </w:r>
            <w:r w:rsidR="00820112">
              <w:rPr>
                <w:noProof/>
                <w:webHidden/>
              </w:rPr>
            </w:r>
            <w:r w:rsidR="00820112">
              <w:rPr>
                <w:noProof/>
                <w:webHidden/>
              </w:rPr>
              <w:fldChar w:fldCharType="separate"/>
            </w:r>
            <w:r w:rsidR="00820112">
              <w:rPr>
                <w:noProof/>
                <w:webHidden/>
              </w:rPr>
              <w:t>97</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688" w:history="1">
            <w:r w:rsidR="00820112" w:rsidRPr="00D06570">
              <w:rPr>
                <w:rStyle w:val="Hipervnculo"/>
              </w:rPr>
              <w:t>3.- Principios que forman parte del Sistema de Alta Dirección Pública.</w:t>
            </w:r>
            <w:r w:rsidR="00820112">
              <w:rPr>
                <w:webHidden/>
              </w:rPr>
              <w:tab/>
            </w:r>
            <w:r w:rsidR="00820112">
              <w:rPr>
                <w:webHidden/>
              </w:rPr>
              <w:fldChar w:fldCharType="begin"/>
            </w:r>
            <w:r w:rsidR="00820112">
              <w:rPr>
                <w:webHidden/>
              </w:rPr>
              <w:instrText xml:space="preserve"> PAGEREF _Toc10025688 \h </w:instrText>
            </w:r>
            <w:r w:rsidR="00820112">
              <w:rPr>
                <w:webHidden/>
              </w:rPr>
            </w:r>
            <w:r w:rsidR="00820112">
              <w:rPr>
                <w:webHidden/>
              </w:rPr>
              <w:fldChar w:fldCharType="separate"/>
            </w:r>
            <w:r w:rsidR="00820112">
              <w:rPr>
                <w:webHidden/>
              </w:rPr>
              <w:t>100</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89" w:history="1">
            <w:r w:rsidR="00820112" w:rsidRPr="00D06570">
              <w:rPr>
                <w:rStyle w:val="Hipervnculo"/>
                <w:rFonts w:ascii="Arial" w:eastAsia="Arial" w:hAnsi="Arial" w:cs="Arial"/>
                <w:noProof/>
              </w:rPr>
              <w:t>3.1.- Excelencia.</w:t>
            </w:r>
            <w:r w:rsidR="00820112">
              <w:rPr>
                <w:noProof/>
                <w:webHidden/>
              </w:rPr>
              <w:tab/>
            </w:r>
            <w:r w:rsidR="00820112">
              <w:rPr>
                <w:noProof/>
                <w:webHidden/>
              </w:rPr>
              <w:fldChar w:fldCharType="begin"/>
            </w:r>
            <w:r w:rsidR="00820112">
              <w:rPr>
                <w:noProof/>
                <w:webHidden/>
              </w:rPr>
              <w:instrText xml:space="preserve"> PAGEREF _Toc10025689 \h </w:instrText>
            </w:r>
            <w:r w:rsidR="00820112">
              <w:rPr>
                <w:noProof/>
                <w:webHidden/>
              </w:rPr>
            </w:r>
            <w:r w:rsidR="00820112">
              <w:rPr>
                <w:noProof/>
                <w:webHidden/>
              </w:rPr>
              <w:fldChar w:fldCharType="separate"/>
            </w:r>
            <w:r w:rsidR="00820112">
              <w:rPr>
                <w:noProof/>
                <w:webHidden/>
              </w:rPr>
              <w:t>100</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90" w:history="1">
            <w:r w:rsidR="00820112" w:rsidRPr="00D06570">
              <w:rPr>
                <w:rStyle w:val="Hipervnculo"/>
                <w:rFonts w:ascii="Arial" w:eastAsia="Arial" w:hAnsi="Arial" w:cs="Arial"/>
                <w:noProof/>
              </w:rPr>
              <w:t>3.2.- Transparencia.</w:t>
            </w:r>
            <w:r w:rsidR="00820112">
              <w:rPr>
                <w:noProof/>
                <w:webHidden/>
              </w:rPr>
              <w:tab/>
            </w:r>
            <w:r w:rsidR="00820112">
              <w:rPr>
                <w:noProof/>
                <w:webHidden/>
              </w:rPr>
              <w:fldChar w:fldCharType="begin"/>
            </w:r>
            <w:r w:rsidR="00820112">
              <w:rPr>
                <w:noProof/>
                <w:webHidden/>
              </w:rPr>
              <w:instrText xml:space="preserve"> PAGEREF _Toc10025690 \h </w:instrText>
            </w:r>
            <w:r w:rsidR="00820112">
              <w:rPr>
                <w:noProof/>
                <w:webHidden/>
              </w:rPr>
            </w:r>
            <w:r w:rsidR="00820112">
              <w:rPr>
                <w:noProof/>
                <w:webHidden/>
              </w:rPr>
              <w:fldChar w:fldCharType="separate"/>
            </w:r>
            <w:r w:rsidR="00820112">
              <w:rPr>
                <w:noProof/>
                <w:webHidden/>
              </w:rPr>
              <w:t>101</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91" w:history="1">
            <w:r w:rsidR="00820112" w:rsidRPr="00D06570">
              <w:rPr>
                <w:rStyle w:val="Hipervnculo"/>
                <w:rFonts w:ascii="Arial" w:eastAsia="Arial" w:hAnsi="Arial" w:cs="Arial"/>
                <w:noProof/>
              </w:rPr>
              <w:t>3.3.- Legalidad.</w:t>
            </w:r>
            <w:r w:rsidR="00820112">
              <w:rPr>
                <w:noProof/>
                <w:webHidden/>
              </w:rPr>
              <w:tab/>
            </w:r>
            <w:r w:rsidR="00820112">
              <w:rPr>
                <w:noProof/>
                <w:webHidden/>
              </w:rPr>
              <w:fldChar w:fldCharType="begin"/>
            </w:r>
            <w:r w:rsidR="00820112">
              <w:rPr>
                <w:noProof/>
                <w:webHidden/>
              </w:rPr>
              <w:instrText xml:space="preserve"> PAGEREF _Toc10025691 \h </w:instrText>
            </w:r>
            <w:r w:rsidR="00820112">
              <w:rPr>
                <w:noProof/>
                <w:webHidden/>
              </w:rPr>
            </w:r>
            <w:r w:rsidR="00820112">
              <w:rPr>
                <w:noProof/>
                <w:webHidden/>
              </w:rPr>
              <w:fldChar w:fldCharType="separate"/>
            </w:r>
            <w:r w:rsidR="00820112">
              <w:rPr>
                <w:noProof/>
                <w:webHidden/>
              </w:rPr>
              <w:t>101</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92" w:history="1">
            <w:r w:rsidR="00820112" w:rsidRPr="00D06570">
              <w:rPr>
                <w:rStyle w:val="Hipervnculo"/>
                <w:rFonts w:ascii="Arial" w:eastAsia="Arial" w:hAnsi="Arial" w:cs="Arial"/>
                <w:noProof/>
              </w:rPr>
              <w:t>3.4.- Probidad.</w:t>
            </w:r>
            <w:r w:rsidR="00820112">
              <w:rPr>
                <w:noProof/>
                <w:webHidden/>
              </w:rPr>
              <w:tab/>
            </w:r>
            <w:r w:rsidR="00820112">
              <w:rPr>
                <w:noProof/>
                <w:webHidden/>
              </w:rPr>
              <w:fldChar w:fldCharType="begin"/>
            </w:r>
            <w:r w:rsidR="00820112">
              <w:rPr>
                <w:noProof/>
                <w:webHidden/>
              </w:rPr>
              <w:instrText xml:space="preserve"> PAGEREF _Toc10025692 \h </w:instrText>
            </w:r>
            <w:r w:rsidR="00820112">
              <w:rPr>
                <w:noProof/>
                <w:webHidden/>
              </w:rPr>
            </w:r>
            <w:r w:rsidR="00820112">
              <w:rPr>
                <w:noProof/>
                <w:webHidden/>
              </w:rPr>
              <w:fldChar w:fldCharType="separate"/>
            </w:r>
            <w:r w:rsidR="00820112">
              <w:rPr>
                <w:noProof/>
                <w:webHidden/>
              </w:rPr>
              <w:t>101</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93" w:history="1">
            <w:r w:rsidR="00820112" w:rsidRPr="00D06570">
              <w:rPr>
                <w:rStyle w:val="Hipervnculo"/>
                <w:rFonts w:ascii="Arial" w:eastAsia="Arial" w:hAnsi="Arial" w:cs="Arial"/>
                <w:noProof/>
              </w:rPr>
              <w:t>3.5.- No discriminación.</w:t>
            </w:r>
            <w:r w:rsidR="00820112">
              <w:rPr>
                <w:noProof/>
                <w:webHidden/>
              </w:rPr>
              <w:tab/>
            </w:r>
            <w:r w:rsidR="00820112">
              <w:rPr>
                <w:noProof/>
                <w:webHidden/>
              </w:rPr>
              <w:fldChar w:fldCharType="begin"/>
            </w:r>
            <w:r w:rsidR="00820112">
              <w:rPr>
                <w:noProof/>
                <w:webHidden/>
              </w:rPr>
              <w:instrText xml:space="preserve"> PAGEREF _Toc10025693 \h </w:instrText>
            </w:r>
            <w:r w:rsidR="00820112">
              <w:rPr>
                <w:noProof/>
                <w:webHidden/>
              </w:rPr>
            </w:r>
            <w:r w:rsidR="00820112">
              <w:rPr>
                <w:noProof/>
                <w:webHidden/>
              </w:rPr>
              <w:fldChar w:fldCharType="separate"/>
            </w:r>
            <w:r w:rsidR="00820112">
              <w:rPr>
                <w:noProof/>
                <w:webHidden/>
              </w:rPr>
              <w:t>101</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694" w:history="1">
            <w:r w:rsidR="00820112" w:rsidRPr="00D06570">
              <w:rPr>
                <w:rStyle w:val="Hipervnculo"/>
              </w:rPr>
              <w:t>4.- Etapas del proceso de reclutamiento y selección.</w:t>
            </w:r>
            <w:r w:rsidR="00820112">
              <w:rPr>
                <w:webHidden/>
              </w:rPr>
              <w:tab/>
            </w:r>
            <w:r w:rsidR="00820112">
              <w:rPr>
                <w:webHidden/>
              </w:rPr>
              <w:fldChar w:fldCharType="begin"/>
            </w:r>
            <w:r w:rsidR="00820112">
              <w:rPr>
                <w:webHidden/>
              </w:rPr>
              <w:instrText xml:space="preserve"> PAGEREF _Toc10025694 \h </w:instrText>
            </w:r>
            <w:r w:rsidR="00820112">
              <w:rPr>
                <w:webHidden/>
              </w:rPr>
            </w:r>
            <w:r w:rsidR="00820112">
              <w:rPr>
                <w:webHidden/>
              </w:rPr>
              <w:fldChar w:fldCharType="separate"/>
            </w:r>
            <w:r w:rsidR="00820112">
              <w:rPr>
                <w:webHidden/>
              </w:rPr>
              <w:t>101</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95" w:history="1">
            <w:r w:rsidR="00820112" w:rsidRPr="00D06570">
              <w:rPr>
                <w:rStyle w:val="Hipervnculo"/>
                <w:rFonts w:ascii="Arial" w:eastAsia="Arial" w:hAnsi="Arial" w:cs="Arial"/>
                <w:noProof/>
              </w:rPr>
              <w:t>4.1.- Preparación del concurso.</w:t>
            </w:r>
            <w:r w:rsidR="00820112">
              <w:rPr>
                <w:noProof/>
                <w:webHidden/>
              </w:rPr>
              <w:tab/>
            </w:r>
            <w:r w:rsidR="00820112">
              <w:rPr>
                <w:noProof/>
                <w:webHidden/>
              </w:rPr>
              <w:fldChar w:fldCharType="begin"/>
            </w:r>
            <w:r w:rsidR="00820112">
              <w:rPr>
                <w:noProof/>
                <w:webHidden/>
              </w:rPr>
              <w:instrText xml:space="preserve"> PAGEREF _Toc10025695 \h </w:instrText>
            </w:r>
            <w:r w:rsidR="00820112">
              <w:rPr>
                <w:noProof/>
                <w:webHidden/>
              </w:rPr>
            </w:r>
            <w:r w:rsidR="00820112">
              <w:rPr>
                <w:noProof/>
                <w:webHidden/>
              </w:rPr>
              <w:fldChar w:fldCharType="separate"/>
            </w:r>
            <w:r w:rsidR="00820112">
              <w:rPr>
                <w:noProof/>
                <w:webHidden/>
              </w:rPr>
              <w:t>101</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96" w:history="1">
            <w:r w:rsidR="00820112" w:rsidRPr="00D06570">
              <w:rPr>
                <w:rStyle w:val="Hipervnculo"/>
                <w:rFonts w:ascii="Arial" w:eastAsia="Arial" w:hAnsi="Arial" w:cs="Arial"/>
                <w:noProof/>
              </w:rPr>
              <w:t>4.2.- Convocatoria.</w:t>
            </w:r>
            <w:r w:rsidR="00820112">
              <w:rPr>
                <w:noProof/>
                <w:webHidden/>
              </w:rPr>
              <w:tab/>
            </w:r>
            <w:r w:rsidR="00820112">
              <w:rPr>
                <w:noProof/>
                <w:webHidden/>
              </w:rPr>
              <w:fldChar w:fldCharType="begin"/>
            </w:r>
            <w:r w:rsidR="00820112">
              <w:rPr>
                <w:noProof/>
                <w:webHidden/>
              </w:rPr>
              <w:instrText xml:space="preserve"> PAGEREF _Toc10025696 \h </w:instrText>
            </w:r>
            <w:r w:rsidR="00820112">
              <w:rPr>
                <w:noProof/>
                <w:webHidden/>
              </w:rPr>
            </w:r>
            <w:r w:rsidR="00820112">
              <w:rPr>
                <w:noProof/>
                <w:webHidden/>
              </w:rPr>
              <w:fldChar w:fldCharType="separate"/>
            </w:r>
            <w:r w:rsidR="00820112">
              <w:rPr>
                <w:noProof/>
                <w:webHidden/>
              </w:rPr>
              <w:t>102</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97" w:history="1">
            <w:r w:rsidR="00820112" w:rsidRPr="00D06570">
              <w:rPr>
                <w:rStyle w:val="Hipervnculo"/>
                <w:rFonts w:ascii="Arial" w:eastAsia="Arial" w:hAnsi="Arial" w:cs="Arial"/>
                <w:noProof/>
              </w:rPr>
              <w:t>4.3.- Reclutamiento.</w:t>
            </w:r>
            <w:r w:rsidR="00820112">
              <w:rPr>
                <w:noProof/>
                <w:webHidden/>
              </w:rPr>
              <w:tab/>
            </w:r>
            <w:r w:rsidR="00820112">
              <w:rPr>
                <w:noProof/>
                <w:webHidden/>
              </w:rPr>
              <w:fldChar w:fldCharType="begin"/>
            </w:r>
            <w:r w:rsidR="00820112">
              <w:rPr>
                <w:noProof/>
                <w:webHidden/>
              </w:rPr>
              <w:instrText xml:space="preserve"> PAGEREF _Toc10025697 \h </w:instrText>
            </w:r>
            <w:r w:rsidR="00820112">
              <w:rPr>
                <w:noProof/>
                <w:webHidden/>
              </w:rPr>
            </w:r>
            <w:r w:rsidR="00820112">
              <w:rPr>
                <w:noProof/>
                <w:webHidden/>
              </w:rPr>
              <w:fldChar w:fldCharType="separate"/>
            </w:r>
            <w:r w:rsidR="00820112">
              <w:rPr>
                <w:noProof/>
                <w:webHidden/>
              </w:rPr>
              <w:t>102</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98" w:history="1">
            <w:r w:rsidR="00820112" w:rsidRPr="00D06570">
              <w:rPr>
                <w:rStyle w:val="Hipervnculo"/>
                <w:rFonts w:ascii="Arial" w:eastAsia="Arial" w:hAnsi="Arial" w:cs="Arial"/>
                <w:noProof/>
              </w:rPr>
              <w:t>4.4.- Evaluación y conformación de nómina.</w:t>
            </w:r>
            <w:r w:rsidR="00820112">
              <w:rPr>
                <w:noProof/>
                <w:webHidden/>
              </w:rPr>
              <w:tab/>
            </w:r>
            <w:r w:rsidR="00820112">
              <w:rPr>
                <w:noProof/>
                <w:webHidden/>
              </w:rPr>
              <w:fldChar w:fldCharType="begin"/>
            </w:r>
            <w:r w:rsidR="00820112">
              <w:rPr>
                <w:noProof/>
                <w:webHidden/>
              </w:rPr>
              <w:instrText xml:space="preserve"> PAGEREF _Toc10025698 \h </w:instrText>
            </w:r>
            <w:r w:rsidR="00820112">
              <w:rPr>
                <w:noProof/>
                <w:webHidden/>
              </w:rPr>
            </w:r>
            <w:r w:rsidR="00820112">
              <w:rPr>
                <w:noProof/>
                <w:webHidden/>
              </w:rPr>
              <w:fldChar w:fldCharType="separate"/>
            </w:r>
            <w:r w:rsidR="00820112">
              <w:rPr>
                <w:noProof/>
                <w:webHidden/>
              </w:rPr>
              <w:t>102</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699" w:history="1">
            <w:r w:rsidR="00820112" w:rsidRPr="00D06570">
              <w:rPr>
                <w:rStyle w:val="Hipervnculo"/>
                <w:rFonts w:ascii="Arial" w:eastAsia="Arial" w:hAnsi="Arial" w:cs="Arial"/>
                <w:noProof/>
              </w:rPr>
              <w:t>4.5.- Nombramiento o declaración de desierto.</w:t>
            </w:r>
            <w:r w:rsidR="00820112">
              <w:rPr>
                <w:noProof/>
                <w:webHidden/>
              </w:rPr>
              <w:tab/>
            </w:r>
            <w:r w:rsidR="00820112">
              <w:rPr>
                <w:noProof/>
                <w:webHidden/>
              </w:rPr>
              <w:fldChar w:fldCharType="begin"/>
            </w:r>
            <w:r w:rsidR="00820112">
              <w:rPr>
                <w:noProof/>
                <w:webHidden/>
              </w:rPr>
              <w:instrText xml:space="preserve"> PAGEREF _Toc10025699 \h </w:instrText>
            </w:r>
            <w:r w:rsidR="00820112">
              <w:rPr>
                <w:noProof/>
                <w:webHidden/>
              </w:rPr>
            </w:r>
            <w:r w:rsidR="00820112">
              <w:rPr>
                <w:noProof/>
                <w:webHidden/>
              </w:rPr>
              <w:fldChar w:fldCharType="separate"/>
            </w:r>
            <w:r w:rsidR="00820112">
              <w:rPr>
                <w:noProof/>
                <w:webHidden/>
              </w:rPr>
              <w:t>103</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700" w:history="1">
            <w:r w:rsidR="00820112" w:rsidRPr="00D06570">
              <w:rPr>
                <w:rStyle w:val="Hipervnculo"/>
              </w:rPr>
              <w:t>5.- Condiciones de desempeño de Altos Directivos Públicos.</w:t>
            </w:r>
            <w:r w:rsidR="00820112">
              <w:rPr>
                <w:webHidden/>
              </w:rPr>
              <w:tab/>
            </w:r>
            <w:r w:rsidR="00820112">
              <w:rPr>
                <w:webHidden/>
              </w:rPr>
              <w:fldChar w:fldCharType="begin"/>
            </w:r>
            <w:r w:rsidR="00820112">
              <w:rPr>
                <w:webHidden/>
              </w:rPr>
              <w:instrText xml:space="preserve"> PAGEREF _Toc10025700 \h </w:instrText>
            </w:r>
            <w:r w:rsidR="00820112">
              <w:rPr>
                <w:webHidden/>
              </w:rPr>
            </w:r>
            <w:r w:rsidR="00820112">
              <w:rPr>
                <w:webHidden/>
              </w:rPr>
              <w:fldChar w:fldCharType="separate"/>
            </w:r>
            <w:r w:rsidR="00820112">
              <w:rPr>
                <w:webHidden/>
              </w:rPr>
              <w:t>103</w:t>
            </w:r>
            <w:r w:rsidR="00820112">
              <w:rPr>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701" w:history="1">
            <w:r w:rsidR="00820112" w:rsidRPr="00D06570">
              <w:rPr>
                <w:rStyle w:val="Hipervnculo"/>
                <w:rFonts w:ascii="Arial" w:eastAsia="Arial" w:hAnsi="Arial" w:cs="Arial"/>
                <w:noProof/>
              </w:rPr>
              <w:t>5.1.- Dedicación exclusiva.</w:t>
            </w:r>
            <w:r w:rsidR="00820112">
              <w:rPr>
                <w:noProof/>
                <w:webHidden/>
              </w:rPr>
              <w:tab/>
            </w:r>
            <w:r w:rsidR="00820112">
              <w:rPr>
                <w:noProof/>
                <w:webHidden/>
              </w:rPr>
              <w:fldChar w:fldCharType="begin"/>
            </w:r>
            <w:r w:rsidR="00820112">
              <w:rPr>
                <w:noProof/>
                <w:webHidden/>
              </w:rPr>
              <w:instrText xml:space="preserve"> PAGEREF _Toc10025701 \h </w:instrText>
            </w:r>
            <w:r w:rsidR="00820112">
              <w:rPr>
                <w:noProof/>
                <w:webHidden/>
              </w:rPr>
            </w:r>
            <w:r w:rsidR="00820112">
              <w:rPr>
                <w:noProof/>
                <w:webHidden/>
              </w:rPr>
              <w:fldChar w:fldCharType="separate"/>
            </w:r>
            <w:r w:rsidR="00820112">
              <w:rPr>
                <w:noProof/>
                <w:webHidden/>
              </w:rPr>
              <w:t>103</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702" w:history="1">
            <w:r w:rsidR="00820112" w:rsidRPr="00D06570">
              <w:rPr>
                <w:rStyle w:val="Hipervnculo"/>
                <w:rFonts w:ascii="Arial" w:eastAsia="Arial" w:hAnsi="Arial" w:cs="Arial"/>
                <w:noProof/>
              </w:rPr>
              <w:t>5.2.- Extensión del nombramiento.</w:t>
            </w:r>
            <w:r w:rsidR="00820112">
              <w:rPr>
                <w:noProof/>
                <w:webHidden/>
              </w:rPr>
              <w:tab/>
            </w:r>
            <w:r w:rsidR="00820112">
              <w:rPr>
                <w:noProof/>
                <w:webHidden/>
              </w:rPr>
              <w:fldChar w:fldCharType="begin"/>
            </w:r>
            <w:r w:rsidR="00820112">
              <w:rPr>
                <w:noProof/>
                <w:webHidden/>
              </w:rPr>
              <w:instrText xml:space="preserve"> PAGEREF _Toc10025702 \h </w:instrText>
            </w:r>
            <w:r w:rsidR="00820112">
              <w:rPr>
                <w:noProof/>
                <w:webHidden/>
              </w:rPr>
            </w:r>
            <w:r w:rsidR="00820112">
              <w:rPr>
                <w:noProof/>
                <w:webHidden/>
              </w:rPr>
              <w:fldChar w:fldCharType="separate"/>
            </w:r>
            <w:r w:rsidR="00820112">
              <w:rPr>
                <w:noProof/>
                <w:webHidden/>
              </w:rPr>
              <w:t>104</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703" w:history="1">
            <w:r w:rsidR="00820112" w:rsidRPr="00D06570">
              <w:rPr>
                <w:rStyle w:val="Hipervnculo"/>
                <w:rFonts w:ascii="Arial" w:eastAsia="Arial" w:hAnsi="Arial" w:cs="Arial"/>
                <w:noProof/>
              </w:rPr>
              <w:t>5.3.- Indemnización.</w:t>
            </w:r>
            <w:r w:rsidR="00820112">
              <w:rPr>
                <w:noProof/>
                <w:webHidden/>
              </w:rPr>
              <w:tab/>
            </w:r>
            <w:r w:rsidR="00820112">
              <w:rPr>
                <w:noProof/>
                <w:webHidden/>
              </w:rPr>
              <w:fldChar w:fldCharType="begin"/>
            </w:r>
            <w:r w:rsidR="00820112">
              <w:rPr>
                <w:noProof/>
                <w:webHidden/>
              </w:rPr>
              <w:instrText xml:space="preserve"> PAGEREF _Toc10025703 \h </w:instrText>
            </w:r>
            <w:r w:rsidR="00820112">
              <w:rPr>
                <w:noProof/>
                <w:webHidden/>
              </w:rPr>
            </w:r>
            <w:r w:rsidR="00820112">
              <w:rPr>
                <w:noProof/>
                <w:webHidden/>
              </w:rPr>
              <w:fldChar w:fldCharType="separate"/>
            </w:r>
            <w:r w:rsidR="00820112">
              <w:rPr>
                <w:noProof/>
                <w:webHidden/>
              </w:rPr>
              <w:t>104</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704" w:history="1">
            <w:r w:rsidR="00820112" w:rsidRPr="00D06570">
              <w:rPr>
                <w:rStyle w:val="Hipervnculo"/>
                <w:rFonts w:ascii="Arial" w:eastAsia="Arial" w:hAnsi="Arial" w:cs="Arial"/>
                <w:noProof/>
              </w:rPr>
              <w:t>5.4.- Asignación de Alta Dirección Pública.</w:t>
            </w:r>
            <w:r w:rsidR="00820112">
              <w:rPr>
                <w:noProof/>
                <w:webHidden/>
              </w:rPr>
              <w:tab/>
            </w:r>
            <w:r w:rsidR="00820112">
              <w:rPr>
                <w:noProof/>
                <w:webHidden/>
              </w:rPr>
              <w:fldChar w:fldCharType="begin"/>
            </w:r>
            <w:r w:rsidR="00820112">
              <w:rPr>
                <w:noProof/>
                <w:webHidden/>
              </w:rPr>
              <w:instrText xml:space="preserve"> PAGEREF _Toc10025704 \h </w:instrText>
            </w:r>
            <w:r w:rsidR="00820112">
              <w:rPr>
                <w:noProof/>
                <w:webHidden/>
              </w:rPr>
            </w:r>
            <w:r w:rsidR="00820112">
              <w:rPr>
                <w:noProof/>
                <w:webHidden/>
              </w:rPr>
              <w:fldChar w:fldCharType="separate"/>
            </w:r>
            <w:r w:rsidR="00820112">
              <w:rPr>
                <w:noProof/>
                <w:webHidden/>
              </w:rPr>
              <w:t>104</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705" w:history="1">
            <w:r w:rsidR="00820112" w:rsidRPr="00D06570">
              <w:rPr>
                <w:rStyle w:val="Hipervnculo"/>
                <w:rFonts w:ascii="Arial" w:eastAsia="Arial" w:hAnsi="Arial" w:cs="Arial"/>
                <w:noProof/>
              </w:rPr>
              <w:t>5.5.- Convenios de desempeño.</w:t>
            </w:r>
            <w:r w:rsidR="00820112">
              <w:rPr>
                <w:noProof/>
                <w:webHidden/>
              </w:rPr>
              <w:tab/>
            </w:r>
            <w:r w:rsidR="00820112">
              <w:rPr>
                <w:noProof/>
                <w:webHidden/>
              </w:rPr>
              <w:fldChar w:fldCharType="begin"/>
            </w:r>
            <w:r w:rsidR="00820112">
              <w:rPr>
                <w:noProof/>
                <w:webHidden/>
              </w:rPr>
              <w:instrText xml:space="preserve"> PAGEREF _Toc10025705 \h </w:instrText>
            </w:r>
            <w:r w:rsidR="00820112">
              <w:rPr>
                <w:noProof/>
                <w:webHidden/>
              </w:rPr>
            </w:r>
            <w:r w:rsidR="00820112">
              <w:rPr>
                <w:noProof/>
                <w:webHidden/>
              </w:rPr>
              <w:fldChar w:fldCharType="separate"/>
            </w:r>
            <w:r w:rsidR="00820112">
              <w:rPr>
                <w:noProof/>
                <w:webHidden/>
              </w:rPr>
              <w:t>104</w:t>
            </w:r>
            <w:r w:rsidR="00820112">
              <w:rPr>
                <w:noProof/>
                <w:webHidden/>
              </w:rPr>
              <w:fldChar w:fldCharType="end"/>
            </w:r>
          </w:hyperlink>
        </w:p>
        <w:p w:rsidR="00820112" w:rsidRDefault="005F5BFB">
          <w:pPr>
            <w:pStyle w:val="TDC3"/>
            <w:tabs>
              <w:tab w:val="right" w:leader="dot" w:pos="8828"/>
            </w:tabs>
            <w:rPr>
              <w:rFonts w:asciiTheme="minorHAnsi" w:eastAsiaTheme="minorEastAsia" w:hAnsiTheme="minorHAnsi" w:cstheme="minorBidi"/>
              <w:noProof/>
            </w:rPr>
          </w:pPr>
          <w:hyperlink w:anchor="_Toc10025706" w:history="1">
            <w:r w:rsidR="00820112" w:rsidRPr="00D06570">
              <w:rPr>
                <w:rStyle w:val="Hipervnculo"/>
                <w:rFonts w:ascii="Arial" w:eastAsia="Arial" w:hAnsi="Arial" w:cs="Arial"/>
                <w:noProof/>
              </w:rPr>
              <w:t>5.6.- Mantención del cargo de planta.</w:t>
            </w:r>
            <w:r w:rsidR="00820112">
              <w:rPr>
                <w:noProof/>
                <w:webHidden/>
              </w:rPr>
              <w:tab/>
            </w:r>
            <w:r w:rsidR="00820112">
              <w:rPr>
                <w:noProof/>
                <w:webHidden/>
              </w:rPr>
              <w:fldChar w:fldCharType="begin"/>
            </w:r>
            <w:r w:rsidR="00820112">
              <w:rPr>
                <w:noProof/>
                <w:webHidden/>
              </w:rPr>
              <w:instrText xml:space="preserve"> PAGEREF _Toc10025706 \h </w:instrText>
            </w:r>
            <w:r w:rsidR="00820112">
              <w:rPr>
                <w:noProof/>
                <w:webHidden/>
              </w:rPr>
            </w:r>
            <w:r w:rsidR="00820112">
              <w:rPr>
                <w:noProof/>
                <w:webHidden/>
              </w:rPr>
              <w:fldChar w:fldCharType="separate"/>
            </w:r>
            <w:r w:rsidR="00820112">
              <w:rPr>
                <w:noProof/>
                <w:webHidden/>
              </w:rPr>
              <w:t>105</w:t>
            </w:r>
            <w:r w:rsidR="00820112">
              <w:rPr>
                <w:noProof/>
                <w:webHidden/>
              </w:rPr>
              <w:fldChar w:fldCharType="end"/>
            </w:r>
          </w:hyperlink>
        </w:p>
        <w:p w:rsidR="00820112" w:rsidRDefault="005F5BFB">
          <w:pPr>
            <w:pStyle w:val="TDC2"/>
            <w:rPr>
              <w:rFonts w:asciiTheme="minorHAnsi" w:eastAsiaTheme="minorEastAsia" w:hAnsiTheme="minorHAnsi" w:cstheme="minorBidi"/>
              <w:b w:val="0"/>
            </w:rPr>
          </w:pPr>
          <w:hyperlink w:anchor="_Toc10025707" w:history="1">
            <w:r w:rsidR="00820112" w:rsidRPr="00D06570">
              <w:rPr>
                <w:rStyle w:val="Hipervnculo"/>
              </w:rPr>
              <w:t>ANEXO 2: GLOSARIO SOBRE EL ESTADO DE LOS PROCESOS DE SELECCIÓN.</w:t>
            </w:r>
            <w:r w:rsidR="00820112">
              <w:rPr>
                <w:webHidden/>
              </w:rPr>
              <w:tab/>
            </w:r>
            <w:r w:rsidR="00820112">
              <w:rPr>
                <w:webHidden/>
              </w:rPr>
              <w:fldChar w:fldCharType="begin"/>
            </w:r>
            <w:r w:rsidR="00820112">
              <w:rPr>
                <w:webHidden/>
              </w:rPr>
              <w:instrText xml:space="preserve"> PAGEREF _Toc10025707 \h </w:instrText>
            </w:r>
            <w:r w:rsidR="00820112">
              <w:rPr>
                <w:webHidden/>
              </w:rPr>
            </w:r>
            <w:r w:rsidR="00820112">
              <w:rPr>
                <w:webHidden/>
              </w:rPr>
              <w:fldChar w:fldCharType="separate"/>
            </w:r>
            <w:r w:rsidR="00820112">
              <w:rPr>
                <w:webHidden/>
              </w:rPr>
              <w:t>106</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708" w:history="1">
            <w:r w:rsidR="00820112" w:rsidRPr="00D06570">
              <w:rPr>
                <w:rStyle w:val="Hipervnculo"/>
              </w:rPr>
              <w:t>ANEXO 3: FÓRMULA DE CÁLCULO PARA EL PAGO DE SERVICIOS A EMPRESAS CONSULTORAS DEL SISTEMA DE ALTA DIRECCIÓN PÚBLICA</w:t>
            </w:r>
            <w:r w:rsidR="00820112">
              <w:rPr>
                <w:webHidden/>
              </w:rPr>
              <w:tab/>
            </w:r>
            <w:r w:rsidR="00820112">
              <w:rPr>
                <w:webHidden/>
              </w:rPr>
              <w:fldChar w:fldCharType="begin"/>
            </w:r>
            <w:r w:rsidR="00820112">
              <w:rPr>
                <w:webHidden/>
              </w:rPr>
              <w:instrText xml:space="preserve"> PAGEREF _Toc10025708 \h </w:instrText>
            </w:r>
            <w:r w:rsidR="00820112">
              <w:rPr>
                <w:webHidden/>
              </w:rPr>
            </w:r>
            <w:r w:rsidR="00820112">
              <w:rPr>
                <w:webHidden/>
              </w:rPr>
              <w:fldChar w:fldCharType="separate"/>
            </w:r>
            <w:r w:rsidR="00820112">
              <w:rPr>
                <w:webHidden/>
              </w:rPr>
              <w:t>107</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709" w:history="1">
            <w:r w:rsidR="00820112" w:rsidRPr="00D06570">
              <w:rPr>
                <w:rStyle w:val="Hipervnculo"/>
              </w:rPr>
              <w:t>ANEXO 4: SERVICIOS ADSCRITOS AL SISTEMA DE ALTA DIRECCIÓN PÚBLICA</w:t>
            </w:r>
            <w:r w:rsidR="00820112">
              <w:rPr>
                <w:webHidden/>
              </w:rPr>
              <w:tab/>
            </w:r>
            <w:r w:rsidR="00820112">
              <w:rPr>
                <w:webHidden/>
              </w:rPr>
              <w:fldChar w:fldCharType="begin"/>
            </w:r>
            <w:r w:rsidR="00820112">
              <w:rPr>
                <w:webHidden/>
              </w:rPr>
              <w:instrText xml:space="preserve"> PAGEREF _Toc10025709 \h </w:instrText>
            </w:r>
            <w:r w:rsidR="00820112">
              <w:rPr>
                <w:webHidden/>
              </w:rPr>
            </w:r>
            <w:r w:rsidR="00820112">
              <w:rPr>
                <w:webHidden/>
              </w:rPr>
              <w:fldChar w:fldCharType="separate"/>
            </w:r>
            <w:r w:rsidR="00820112">
              <w:rPr>
                <w:webHidden/>
              </w:rPr>
              <w:t>108</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710" w:history="1">
            <w:r w:rsidR="00820112" w:rsidRPr="00D06570">
              <w:rPr>
                <w:rStyle w:val="Hipervnculo"/>
              </w:rPr>
              <w:t>ANEXO 5: SERVICIOS NO ADSCRITOS AL SISTEMA DE ALTA DIRECCIÓN PÚBLICA</w:t>
            </w:r>
            <w:r w:rsidR="00820112">
              <w:rPr>
                <w:webHidden/>
              </w:rPr>
              <w:tab/>
            </w:r>
            <w:r w:rsidR="00820112">
              <w:rPr>
                <w:webHidden/>
              </w:rPr>
              <w:fldChar w:fldCharType="begin"/>
            </w:r>
            <w:r w:rsidR="00820112">
              <w:rPr>
                <w:webHidden/>
              </w:rPr>
              <w:instrText xml:space="preserve"> PAGEREF _Toc10025710 \h </w:instrText>
            </w:r>
            <w:r w:rsidR="00820112">
              <w:rPr>
                <w:webHidden/>
              </w:rPr>
            </w:r>
            <w:r w:rsidR="00820112">
              <w:rPr>
                <w:webHidden/>
              </w:rPr>
              <w:fldChar w:fldCharType="separate"/>
            </w:r>
            <w:r w:rsidR="00820112">
              <w:rPr>
                <w:webHidden/>
              </w:rPr>
              <w:t>112</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711" w:history="1">
            <w:r w:rsidR="00820112" w:rsidRPr="00D06570">
              <w:rPr>
                <w:rStyle w:val="Hipervnculo"/>
              </w:rPr>
              <w:t>ANEXO 6: CARGOS ADSCRITOS AL SISTEMA DE ALTA DIRECCIÓN PÚBLICA POR MINISTERIO AL 31 DE DICIEMBRE 2018</w:t>
            </w:r>
            <w:r w:rsidR="00820112">
              <w:rPr>
                <w:webHidden/>
              </w:rPr>
              <w:tab/>
            </w:r>
            <w:r w:rsidR="00820112">
              <w:rPr>
                <w:webHidden/>
              </w:rPr>
              <w:fldChar w:fldCharType="begin"/>
            </w:r>
            <w:r w:rsidR="00820112">
              <w:rPr>
                <w:webHidden/>
              </w:rPr>
              <w:instrText xml:space="preserve"> PAGEREF _Toc10025711 \h </w:instrText>
            </w:r>
            <w:r w:rsidR="00820112">
              <w:rPr>
                <w:webHidden/>
              </w:rPr>
            </w:r>
            <w:r w:rsidR="00820112">
              <w:rPr>
                <w:webHidden/>
              </w:rPr>
              <w:fldChar w:fldCharType="separate"/>
            </w:r>
            <w:r w:rsidR="00820112">
              <w:rPr>
                <w:webHidden/>
              </w:rPr>
              <w:t>119</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712" w:history="1">
            <w:r w:rsidR="00820112" w:rsidRPr="00D06570">
              <w:rPr>
                <w:rStyle w:val="Hipervnculo"/>
              </w:rPr>
              <w:t>ANEXO 7: CARGOS NO ADSCRITOS AL SISTEMA DE ALTA DIRECCIÓN PÚBLICA POR MINISTERIO</w:t>
            </w:r>
            <w:r w:rsidR="00820112">
              <w:rPr>
                <w:webHidden/>
              </w:rPr>
              <w:tab/>
            </w:r>
            <w:r w:rsidR="00820112">
              <w:rPr>
                <w:webHidden/>
              </w:rPr>
              <w:fldChar w:fldCharType="begin"/>
            </w:r>
            <w:r w:rsidR="00820112">
              <w:rPr>
                <w:webHidden/>
              </w:rPr>
              <w:instrText xml:space="preserve"> PAGEREF _Toc10025712 \h </w:instrText>
            </w:r>
            <w:r w:rsidR="00820112">
              <w:rPr>
                <w:webHidden/>
              </w:rPr>
            </w:r>
            <w:r w:rsidR="00820112">
              <w:rPr>
                <w:webHidden/>
              </w:rPr>
              <w:fldChar w:fldCharType="separate"/>
            </w:r>
            <w:r w:rsidR="00820112">
              <w:rPr>
                <w:webHidden/>
              </w:rPr>
              <w:t>150</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713" w:history="1">
            <w:r w:rsidR="00820112" w:rsidRPr="00D06570">
              <w:rPr>
                <w:rStyle w:val="Hipervnculo"/>
              </w:rPr>
              <w:t>ANEXO 8: CONCURSOS PUBLICADOS DE CARGOS ADSCRITOS AL SISTEMA DE ALTA DIRECCIÓN PÚBLICA, POR MINISTERIO AL 31 DE DICIEMBRE DE 2018.</w:t>
            </w:r>
            <w:r w:rsidR="00820112">
              <w:rPr>
                <w:webHidden/>
              </w:rPr>
              <w:tab/>
            </w:r>
            <w:r w:rsidR="00820112">
              <w:rPr>
                <w:webHidden/>
              </w:rPr>
              <w:fldChar w:fldCharType="begin"/>
            </w:r>
            <w:r w:rsidR="00820112">
              <w:rPr>
                <w:webHidden/>
              </w:rPr>
              <w:instrText xml:space="preserve"> PAGEREF _Toc10025713 \h </w:instrText>
            </w:r>
            <w:r w:rsidR="00820112">
              <w:rPr>
                <w:webHidden/>
              </w:rPr>
            </w:r>
            <w:r w:rsidR="00820112">
              <w:rPr>
                <w:webHidden/>
              </w:rPr>
              <w:fldChar w:fldCharType="separate"/>
            </w:r>
            <w:r w:rsidR="00820112">
              <w:rPr>
                <w:webHidden/>
              </w:rPr>
              <w:t>164</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714" w:history="1">
            <w:r w:rsidR="00820112" w:rsidRPr="00D06570">
              <w:rPr>
                <w:rStyle w:val="Hipervnculo"/>
              </w:rPr>
              <w:t>ANEXO 9: CONCURSOS PUBLICADOS DE CARGOS NO ADSCRITOS AL SISTEMA DE ALTA DIRECCIÓN PÚBLICA POR MINISTERIO AL 31 DE DICIEMBRE 2018.</w:t>
            </w:r>
            <w:r w:rsidR="00820112">
              <w:rPr>
                <w:webHidden/>
              </w:rPr>
              <w:tab/>
            </w:r>
            <w:r w:rsidR="00820112">
              <w:rPr>
                <w:webHidden/>
              </w:rPr>
              <w:fldChar w:fldCharType="begin"/>
            </w:r>
            <w:r w:rsidR="00820112">
              <w:rPr>
                <w:webHidden/>
              </w:rPr>
              <w:instrText xml:space="preserve"> PAGEREF _Toc10025714 \h </w:instrText>
            </w:r>
            <w:r w:rsidR="00820112">
              <w:rPr>
                <w:webHidden/>
              </w:rPr>
            </w:r>
            <w:r w:rsidR="00820112">
              <w:rPr>
                <w:webHidden/>
              </w:rPr>
              <w:fldChar w:fldCharType="separate"/>
            </w:r>
            <w:r w:rsidR="00820112">
              <w:rPr>
                <w:webHidden/>
              </w:rPr>
              <w:t>181</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715" w:history="1">
            <w:r w:rsidR="00820112" w:rsidRPr="00D06570">
              <w:rPr>
                <w:rStyle w:val="Hipervnculo"/>
              </w:rPr>
              <w:t>ANEXO 10: CONCURSOS NOMBRADOS DE CARGOS ADSCRITOS AL SISTEMA DE ALTA DIRECCIÓN PÚBLICA POR MINISTERIO AL 31 DE DICIEMBRE DE 2018.</w:t>
            </w:r>
            <w:r w:rsidR="00820112">
              <w:rPr>
                <w:webHidden/>
              </w:rPr>
              <w:tab/>
            </w:r>
            <w:r w:rsidR="00820112">
              <w:rPr>
                <w:webHidden/>
              </w:rPr>
              <w:fldChar w:fldCharType="begin"/>
            </w:r>
            <w:r w:rsidR="00820112">
              <w:rPr>
                <w:webHidden/>
              </w:rPr>
              <w:instrText xml:space="preserve"> PAGEREF _Toc10025715 \h </w:instrText>
            </w:r>
            <w:r w:rsidR="00820112">
              <w:rPr>
                <w:webHidden/>
              </w:rPr>
            </w:r>
            <w:r w:rsidR="00820112">
              <w:rPr>
                <w:webHidden/>
              </w:rPr>
              <w:fldChar w:fldCharType="separate"/>
            </w:r>
            <w:r w:rsidR="00820112">
              <w:rPr>
                <w:webHidden/>
              </w:rPr>
              <w:t>184</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716" w:history="1">
            <w:r w:rsidR="00820112" w:rsidRPr="00D06570">
              <w:rPr>
                <w:rStyle w:val="Hipervnculo"/>
              </w:rPr>
              <w:t>ANEXO 11: CONCURSOS NOMBRADOS DE CARGOS NO ADSCRITOS AL SISTEMA DE ALTA DIRECCIÓN PÚBLICA POR MINISTERIO AL 31 DE DICIEMBRE 2018.</w:t>
            </w:r>
            <w:r w:rsidR="00820112">
              <w:rPr>
                <w:webHidden/>
              </w:rPr>
              <w:tab/>
            </w:r>
            <w:r w:rsidR="00820112">
              <w:rPr>
                <w:webHidden/>
              </w:rPr>
              <w:fldChar w:fldCharType="begin"/>
            </w:r>
            <w:r w:rsidR="00820112">
              <w:rPr>
                <w:webHidden/>
              </w:rPr>
              <w:instrText xml:space="preserve"> PAGEREF _Toc10025716 \h </w:instrText>
            </w:r>
            <w:r w:rsidR="00820112">
              <w:rPr>
                <w:webHidden/>
              </w:rPr>
            </w:r>
            <w:r w:rsidR="00820112">
              <w:rPr>
                <w:webHidden/>
              </w:rPr>
              <w:fldChar w:fldCharType="separate"/>
            </w:r>
            <w:r w:rsidR="00820112">
              <w:rPr>
                <w:webHidden/>
              </w:rPr>
              <w:t>195</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717" w:history="1">
            <w:r w:rsidR="00820112" w:rsidRPr="00D06570">
              <w:rPr>
                <w:rStyle w:val="Hipervnculo"/>
              </w:rPr>
              <w:t>ANEXO 12: CONCURSOS ADSCRITOS AL SISTEMA DE ALTA DIRECCIÓN PÚBLICA FINALIZADOS AL 31 DE DICIEMBRE 2018.</w:t>
            </w:r>
            <w:r w:rsidR="00820112">
              <w:rPr>
                <w:webHidden/>
              </w:rPr>
              <w:tab/>
            </w:r>
            <w:r w:rsidR="00820112">
              <w:rPr>
                <w:webHidden/>
              </w:rPr>
              <w:fldChar w:fldCharType="begin"/>
            </w:r>
            <w:r w:rsidR="00820112">
              <w:rPr>
                <w:webHidden/>
              </w:rPr>
              <w:instrText xml:space="preserve"> PAGEREF _Toc10025717 \h </w:instrText>
            </w:r>
            <w:r w:rsidR="00820112">
              <w:rPr>
                <w:webHidden/>
              </w:rPr>
            </w:r>
            <w:r w:rsidR="00820112">
              <w:rPr>
                <w:webHidden/>
              </w:rPr>
              <w:fldChar w:fldCharType="separate"/>
            </w:r>
            <w:r w:rsidR="00820112">
              <w:rPr>
                <w:webHidden/>
              </w:rPr>
              <w:t>198</w:t>
            </w:r>
            <w:r w:rsidR="00820112">
              <w:rPr>
                <w:webHidden/>
              </w:rPr>
              <w:fldChar w:fldCharType="end"/>
            </w:r>
          </w:hyperlink>
        </w:p>
        <w:p w:rsidR="00820112" w:rsidRDefault="005F5BFB">
          <w:pPr>
            <w:pStyle w:val="TDC2"/>
            <w:rPr>
              <w:rFonts w:asciiTheme="minorHAnsi" w:eastAsiaTheme="minorEastAsia" w:hAnsiTheme="minorHAnsi" w:cstheme="minorBidi"/>
              <w:b w:val="0"/>
            </w:rPr>
          </w:pPr>
          <w:hyperlink w:anchor="_Toc10025718" w:history="1">
            <w:r w:rsidR="00820112" w:rsidRPr="00D06570">
              <w:rPr>
                <w:rStyle w:val="Hipervnculo"/>
              </w:rPr>
              <w:t>ANEXO 13: CONCURSOS NO ADSCRITOS AL SISTEMA DE ALTA DIRECCIÓN PÚBLICA FINALIZADOS AL 31 DE DICIEMBRE 2018.</w:t>
            </w:r>
            <w:r w:rsidR="00820112">
              <w:rPr>
                <w:webHidden/>
              </w:rPr>
              <w:tab/>
            </w:r>
            <w:r w:rsidR="00820112">
              <w:rPr>
                <w:webHidden/>
              </w:rPr>
              <w:fldChar w:fldCharType="begin"/>
            </w:r>
            <w:r w:rsidR="00820112">
              <w:rPr>
                <w:webHidden/>
              </w:rPr>
              <w:instrText xml:space="preserve"> PAGEREF _Toc10025718 \h </w:instrText>
            </w:r>
            <w:r w:rsidR="00820112">
              <w:rPr>
                <w:webHidden/>
              </w:rPr>
            </w:r>
            <w:r w:rsidR="00820112">
              <w:rPr>
                <w:webHidden/>
              </w:rPr>
              <w:fldChar w:fldCharType="separate"/>
            </w:r>
            <w:r w:rsidR="00820112">
              <w:rPr>
                <w:webHidden/>
              </w:rPr>
              <w:t>211</w:t>
            </w:r>
            <w:r w:rsidR="00820112">
              <w:rPr>
                <w:webHidden/>
              </w:rPr>
              <w:fldChar w:fldCharType="end"/>
            </w:r>
          </w:hyperlink>
        </w:p>
        <w:p w:rsidR="005A4901" w:rsidRDefault="005A4901" w:rsidP="00984FDE">
          <w:pPr>
            <w:spacing w:after="0" w:line="240" w:lineRule="auto"/>
            <w:jc w:val="both"/>
          </w:pPr>
          <w:r>
            <w:rPr>
              <w:b/>
              <w:bCs/>
              <w:lang w:val="es-ES"/>
            </w:rPr>
            <w:fldChar w:fldCharType="end"/>
          </w:r>
        </w:p>
      </w:sdtContent>
    </w:sdt>
    <w:p w:rsidR="00215CD9" w:rsidRDefault="00215CD9" w:rsidP="00215CD9">
      <w:pPr>
        <w:spacing w:after="0" w:line="240" w:lineRule="auto"/>
        <w:jc w:val="both"/>
        <w:rPr>
          <w:rFonts w:ascii="Arial" w:eastAsiaTheme="majorEastAsia" w:hAnsi="Arial" w:cs="Arial"/>
          <w:b/>
          <w:bCs/>
          <w:color w:val="365F91" w:themeColor="accent1" w:themeShade="BF"/>
          <w:sz w:val="28"/>
          <w:szCs w:val="28"/>
          <w:lang w:val="es-ES"/>
        </w:rPr>
      </w:pPr>
    </w:p>
    <w:p w:rsidR="00061783" w:rsidRDefault="00061783">
      <w:pPr>
        <w:rPr>
          <w:rFonts w:ascii="Arial" w:eastAsiaTheme="majorEastAsia" w:hAnsi="Arial" w:cs="Arial"/>
          <w:b/>
          <w:bCs/>
          <w:color w:val="365F91" w:themeColor="accent1" w:themeShade="BF"/>
          <w:sz w:val="28"/>
          <w:szCs w:val="28"/>
          <w:lang w:val="es-ES"/>
        </w:rPr>
      </w:pPr>
      <w:r>
        <w:rPr>
          <w:rFonts w:ascii="Arial" w:eastAsiaTheme="majorEastAsia" w:hAnsi="Arial" w:cs="Arial"/>
          <w:b/>
          <w:bCs/>
          <w:color w:val="365F91" w:themeColor="accent1" w:themeShade="BF"/>
          <w:sz w:val="28"/>
          <w:szCs w:val="28"/>
          <w:lang w:val="es-ES"/>
        </w:rPr>
        <w:br w:type="page"/>
      </w:r>
    </w:p>
    <w:p w:rsidR="005A4901" w:rsidRDefault="005A4901" w:rsidP="00215CD9">
      <w:pPr>
        <w:spacing w:after="0" w:line="240" w:lineRule="auto"/>
        <w:jc w:val="both"/>
        <w:rPr>
          <w:rFonts w:ascii="Arial" w:eastAsiaTheme="majorEastAsia" w:hAnsi="Arial" w:cs="Arial"/>
          <w:b/>
          <w:bCs/>
          <w:color w:val="365F91" w:themeColor="accent1" w:themeShade="BF"/>
          <w:sz w:val="28"/>
          <w:szCs w:val="28"/>
          <w:lang w:val="es-ES"/>
        </w:rPr>
      </w:pPr>
      <w:r w:rsidRPr="0070297D">
        <w:rPr>
          <w:rFonts w:ascii="Arial" w:eastAsiaTheme="majorEastAsia" w:hAnsi="Arial" w:cs="Arial"/>
          <w:b/>
          <w:bCs/>
          <w:color w:val="365F91" w:themeColor="accent1" w:themeShade="BF"/>
          <w:sz w:val="28"/>
          <w:szCs w:val="28"/>
          <w:lang w:val="es-ES"/>
        </w:rPr>
        <w:lastRenderedPageBreak/>
        <w:t>Gráficos</w:t>
      </w:r>
    </w:p>
    <w:p w:rsidR="001D672E" w:rsidRPr="0070297D" w:rsidRDefault="001D672E" w:rsidP="00215CD9">
      <w:pPr>
        <w:spacing w:after="0" w:line="240" w:lineRule="auto"/>
        <w:jc w:val="both"/>
        <w:rPr>
          <w:rFonts w:ascii="Arial" w:eastAsiaTheme="majorEastAsia" w:hAnsi="Arial" w:cs="Arial"/>
          <w:b/>
          <w:bCs/>
          <w:color w:val="365F91" w:themeColor="accent1" w:themeShade="BF"/>
          <w:sz w:val="28"/>
          <w:szCs w:val="28"/>
          <w:lang w:val="es-ES"/>
        </w:rPr>
      </w:pPr>
    </w:p>
    <w:p w:rsidR="00820112" w:rsidRPr="00820112" w:rsidRDefault="005A4901">
      <w:pPr>
        <w:pStyle w:val="Tabladeilustraciones"/>
        <w:tabs>
          <w:tab w:val="right" w:leader="dot" w:pos="8828"/>
        </w:tabs>
        <w:rPr>
          <w:rFonts w:asciiTheme="minorHAnsi" w:eastAsiaTheme="minorEastAsia" w:hAnsiTheme="minorHAnsi" w:cstheme="minorBidi"/>
          <w:noProof/>
        </w:rPr>
      </w:pPr>
      <w:r>
        <w:rPr>
          <w:rFonts w:ascii="Arial" w:eastAsia="Arial" w:hAnsi="Arial" w:cs="Arial"/>
          <w:color w:val="1F497D"/>
          <w:sz w:val="24"/>
          <w:szCs w:val="24"/>
        </w:rPr>
        <w:fldChar w:fldCharType="begin"/>
      </w:r>
      <w:r>
        <w:rPr>
          <w:rFonts w:ascii="Arial" w:eastAsia="Arial" w:hAnsi="Arial" w:cs="Arial"/>
          <w:color w:val="1F497D"/>
          <w:sz w:val="24"/>
          <w:szCs w:val="24"/>
        </w:rPr>
        <w:instrText xml:space="preserve"> TOC \h \z \c "Gráfico" </w:instrText>
      </w:r>
      <w:r>
        <w:rPr>
          <w:rFonts w:ascii="Arial" w:eastAsia="Arial" w:hAnsi="Arial" w:cs="Arial"/>
          <w:color w:val="1F497D"/>
          <w:sz w:val="24"/>
          <w:szCs w:val="24"/>
        </w:rPr>
        <w:fldChar w:fldCharType="separate"/>
      </w:r>
      <w:hyperlink w:anchor="_Toc10025719" w:history="1">
        <w:r w:rsidR="00820112" w:rsidRPr="00820112">
          <w:rPr>
            <w:rStyle w:val="Hipervnculo"/>
            <w:rFonts w:ascii="Arial" w:hAnsi="Arial" w:cs="Arial"/>
            <w:noProof/>
          </w:rPr>
          <w:t xml:space="preserve">Gráfico 1: </w:t>
        </w:r>
        <w:r w:rsidR="00820112" w:rsidRPr="00820112">
          <w:rPr>
            <w:rStyle w:val="Hipervnculo"/>
            <w:rFonts w:ascii="Arial" w:eastAsia="Arial" w:hAnsi="Arial" w:cs="Arial"/>
            <w:noProof/>
          </w:rPr>
          <w:t>evolución del ámbito de aplicación del Sistema de Alta Dirección Pública (SADP).</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_Toc10025719 \h </w:instrText>
        </w:r>
        <w:r w:rsidR="00820112" w:rsidRPr="00820112">
          <w:rPr>
            <w:noProof/>
            <w:webHidden/>
          </w:rPr>
        </w:r>
        <w:r w:rsidR="00820112" w:rsidRPr="00820112">
          <w:rPr>
            <w:noProof/>
            <w:webHidden/>
          </w:rPr>
          <w:fldChar w:fldCharType="separate"/>
        </w:r>
        <w:r w:rsidR="00820112">
          <w:rPr>
            <w:noProof/>
            <w:webHidden/>
          </w:rPr>
          <w:t>15</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20" w:history="1">
        <w:r w:rsidR="00820112" w:rsidRPr="00820112">
          <w:rPr>
            <w:rStyle w:val="Hipervnculo"/>
            <w:rFonts w:ascii="Arial" w:hAnsi="Arial" w:cs="Arial"/>
            <w:noProof/>
          </w:rPr>
          <w:t>Gráfico 2: N° de convocatorias anuales a concursos de primer nivel, adscritos y no adscritos,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_Toc10025720 \h </w:instrText>
        </w:r>
        <w:r w:rsidR="00820112" w:rsidRPr="00820112">
          <w:rPr>
            <w:noProof/>
            <w:webHidden/>
          </w:rPr>
        </w:r>
        <w:r w:rsidR="00820112" w:rsidRPr="00820112">
          <w:rPr>
            <w:noProof/>
            <w:webHidden/>
          </w:rPr>
          <w:fldChar w:fldCharType="separate"/>
        </w:r>
        <w:r w:rsidR="00820112">
          <w:rPr>
            <w:noProof/>
            <w:webHidden/>
          </w:rPr>
          <w:t>17</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21" w:history="1">
        <w:r w:rsidR="00820112" w:rsidRPr="00820112">
          <w:rPr>
            <w:rStyle w:val="Hipervnculo"/>
            <w:rFonts w:ascii="Arial" w:hAnsi="Arial" w:cs="Arial"/>
            <w:noProof/>
          </w:rPr>
          <w:t>Gráfico 3: N° de convocatorias anuales a concursos de segundo nivel, adscritos y no adscritos,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_Toc10025721 \h </w:instrText>
        </w:r>
        <w:r w:rsidR="00820112" w:rsidRPr="00820112">
          <w:rPr>
            <w:noProof/>
            <w:webHidden/>
          </w:rPr>
        </w:r>
        <w:r w:rsidR="00820112" w:rsidRPr="00820112">
          <w:rPr>
            <w:noProof/>
            <w:webHidden/>
          </w:rPr>
          <w:fldChar w:fldCharType="separate"/>
        </w:r>
        <w:r w:rsidR="00820112">
          <w:rPr>
            <w:noProof/>
            <w:webHidden/>
          </w:rPr>
          <w:t>17</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22" w:history="1">
        <w:r w:rsidR="00820112" w:rsidRPr="00820112">
          <w:rPr>
            <w:rStyle w:val="Hipervnculo"/>
            <w:rFonts w:ascii="Arial" w:hAnsi="Arial" w:cs="Arial"/>
            <w:noProof/>
          </w:rPr>
          <w:t>Gráfico 4: N° de convocatorias mensuales a concursos destinados a proveer cargos adscritos y no adscritos, año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_Toc10025722 \h </w:instrText>
        </w:r>
        <w:r w:rsidR="00820112" w:rsidRPr="00820112">
          <w:rPr>
            <w:noProof/>
            <w:webHidden/>
          </w:rPr>
        </w:r>
        <w:r w:rsidR="00820112" w:rsidRPr="00820112">
          <w:rPr>
            <w:noProof/>
            <w:webHidden/>
          </w:rPr>
          <w:fldChar w:fldCharType="separate"/>
        </w:r>
        <w:r w:rsidR="00820112">
          <w:rPr>
            <w:noProof/>
            <w:webHidden/>
          </w:rPr>
          <w:t>18</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23" w:history="1">
        <w:r w:rsidR="00820112" w:rsidRPr="00820112">
          <w:rPr>
            <w:rStyle w:val="Hipervnculo"/>
            <w:rFonts w:ascii="Arial" w:hAnsi="Arial" w:cs="Arial"/>
            <w:noProof/>
          </w:rPr>
          <w:t>Gráfico 5: evolución de concursos declarados desiertos.</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_Toc10025723 \h </w:instrText>
        </w:r>
        <w:r w:rsidR="00820112" w:rsidRPr="00820112">
          <w:rPr>
            <w:noProof/>
            <w:webHidden/>
          </w:rPr>
        </w:r>
        <w:r w:rsidR="00820112" w:rsidRPr="00820112">
          <w:rPr>
            <w:noProof/>
            <w:webHidden/>
          </w:rPr>
          <w:fldChar w:fldCharType="separate"/>
        </w:r>
        <w:r w:rsidR="00820112">
          <w:rPr>
            <w:noProof/>
            <w:webHidden/>
          </w:rPr>
          <w:t>19</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24" w:history="1">
        <w:r w:rsidR="00820112" w:rsidRPr="00820112">
          <w:rPr>
            <w:rStyle w:val="Hipervnculo"/>
            <w:rFonts w:ascii="Arial" w:hAnsi="Arial" w:cs="Arial"/>
            <w:noProof/>
          </w:rPr>
          <w:t>Gráfico 6: N° de convocatorias anuales a concursos de primer nivel adscritos,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_Toc10025724 \h </w:instrText>
        </w:r>
        <w:r w:rsidR="00820112" w:rsidRPr="00820112">
          <w:rPr>
            <w:noProof/>
            <w:webHidden/>
          </w:rPr>
        </w:r>
        <w:r w:rsidR="00820112" w:rsidRPr="00820112">
          <w:rPr>
            <w:noProof/>
            <w:webHidden/>
          </w:rPr>
          <w:fldChar w:fldCharType="separate"/>
        </w:r>
        <w:r w:rsidR="00820112">
          <w:rPr>
            <w:noProof/>
            <w:webHidden/>
          </w:rPr>
          <w:t>20</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25" w:history="1">
        <w:r w:rsidR="00820112" w:rsidRPr="00820112">
          <w:rPr>
            <w:rStyle w:val="Hipervnculo"/>
            <w:rFonts w:ascii="Arial" w:hAnsi="Arial" w:cs="Arial"/>
            <w:noProof/>
          </w:rPr>
          <w:t>Gráfico 7: N° de convocatorias anuales a concursos de segundo nivel adscritos,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_Toc10025725 \h </w:instrText>
        </w:r>
        <w:r w:rsidR="00820112" w:rsidRPr="00820112">
          <w:rPr>
            <w:noProof/>
            <w:webHidden/>
          </w:rPr>
        </w:r>
        <w:r w:rsidR="00820112" w:rsidRPr="00820112">
          <w:rPr>
            <w:noProof/>
            <w:webHidden/>
          </w:rPr>
          <w:fldChar w:fldCharType="separate"/>
        </w:r>
        <w:r w:rsidR="00820112">
          <w:rPr>
            <w:noProof/>
            <w:webHidden/>
          </w:rPr>
          <w:t>20</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26" w:history="1">
        <w:r w:rsidR="00820112" w:rsidRPr="00820112">
          <w:rPr>
            <w:rStyle w:val="Hipervnculo"/>
            <w:rFonts w:ascii="Arial" w:hAnsi="Arial" w:cs="Arial"/>
            <w:noProof/>
          </w:rPr>
          <w:t>Gráfico 8: distribución de concursos destinados a proveer cargos adscritos, de primer y segundo nivel, concluidos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_Toc10025726 \h </w:instrText>
        </w:r>
        <w:r w:rsidR="00820112" w:rsidRPr="00820112">
          <w:rPr>
            <w:noProof/>
            <w:webHidden/>
          </w:rPr>
        </w:r>
        <w:r w:rsidR="00820112" w:rsidRPr="00820112">
          <w:rPr>
            <w:noProof/>
            <w:webHidden/>
          </w:rPr>
          <w:fldChar w:fldCharType="separate"/>
        </w:r>
        <w:r w:rsidR="00820112">
          <w:rPr>
            <w:noProof/>
            <w:webHidden/>
          </w:rPr>
          <w:t>21</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27" w:history="1">
        <w:r w:rsidR="00820112" w:rsidRPr="00820112">
          <w:rPr>
            <w:rStyle w:val="Hipervnculo"/>
            <w:rFonts w:ascii="Arial" w:hAnsi="Arial" w:cs="Arial"/>
            <w:noProof/>
          </w:rPr>
          <w:t>Gráfico 9: N° de convocatorias anuales a concursos de primer nivel no adscritos.</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_Toc10025727 \h </w:instrText>
        </w:r>
        <w:r w:rsidR="00820112" w:rsidRPr="00820112">
          <w:rPr>
            <w:noProof/>
            <w:webHidden/>
          </w:rPr>
        </w:r>
        <w:r w:rsidR="00820112" w:rsidRPr="00820112">
          <w:rPr>
            <w:noProof/>
            <w:webHidden/>
          </w:rPr>
          <w:fldChar w:fldCharType="separate"/>
        </w:r>
        <w:r w:rsidR="00820112">
          <w:rPr>
            <w:noProof/>
            <w:webHidden/>
          </w:rPr>
          <w:t>21</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28" w:history="1">
        <w:r w:rsidR="00820112" w:rsidRPr="00820112">
          <w:rPr>
            <w:rStyle w:val="Hipervnculo"/>
            <w:rFonts w:ascii="Arial" w:hAnsi="Arial" w:cs="Arial"/>
            <w:noProof/>
          </w:rPr>
          <w:t>Gráfico 10: N° de convocatorias anuales a concursos de segundo nivel no adscritos.</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_Toc10025728 \h </w:instrText>
        </w:r>
        <w:r w:rsidR="00820112" w:rsidRPr="00820112">
          <w:rPr>
            <w:noProof/>
            <w:webHidden/>
          </w:rPr>
        </w:r>
        <w:r w:rsidR="00820112" w:rsidRPr="00820112">
          <w:rPr>
            <w:noProof/>
            <w:webHidden/>
          </w:rPr>
          <w:fldChar w:fldCharType="separate"/>
        </w:r>
        <w:r w:rsidR="00820112">
          <w:rPr>
            <w:noProof/>
            <w:webHidden/>
          </w:rPr>
          <w:t>22</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29" w:history="1">
        <w:r w:rsidR="00820112" w:rsidRPr="00820112">
          <w:rPr>
            <w:rStyle w:val="Hipervnculo"/>
            <w:rFonts w:ascii="Arial" w:hAnsi="Arial" w:cs="Arial"/>
            <w:noProof/>
          </w:rPr>
          <w:t xml:space="preserve">Gráfico 11: distribución de concursos destinados a proveer cargos no adscritos de primer y segundo nivel, concluidos al 31 de diciembre de 2018.  </w:t>
        </w:r>
        <w:r w:rsidR="00820112" w:rsidRPr="00820112">
          <w:rPr>
            <w:rStyle w:val="Hipervnculo"/>
            <w:rFonts w:ascii="Arial" w:eastAsia="Arial" w:hAnsi="Arial" w:cs="Arial"/>
            <w:noProof/>
          </w:rPr>
          <w:t>Fuente: Sistema de Postulación en Línea, Servicio Civil.</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_Toc10025729 \h </w:instrText>
        </w:r>
        <w:r w:rsidR="00820112" w:rsidRPr="00820112">
          <w:rPr>
            <w:noProof/>
            <w:webHidden/>
          </w:rPr>
        </w:r>
        <w:r w:rsidR="00820112" w:rsidRPr="00820112">
          <w:rPr>
            <w:noProof/>
            <w:webHidden/>
          </w:rPr>
          <w:fldChar w:fldCharType="separate"/>
        </w:r>
        <w:r w:rsidR="00820112">
          <w:rPr>
            <w:noProof/>
            <w:webHidden/>
          </w:rPr>
          <w:t>22</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30" w:history="1">
        <w:r w:rsidR="00820112" w:rsidRPr="00820112">
          <w:rPr>
            <w:rStyle w:val="Hipervnculo"/>
            <w:rFonts w:ascii="Arial" w:hAnsi="Arial" w:cs="Arial"/>
            <w:noProof/>
          </w:rPr>
          <w:t>Gráfico 12: concursabilidad de Jefes DAEM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_Toc10025730 \h </w:instrText>
        </w:r>
        <w:r w:rsidR="00820112" w:rsidRPr="00820112">
          <w:rPr>
            <w:noProof/>
            <w:webHidden/>
          </w:rPr>
        </w:r>
        <w:r w:rsidR="00820112" w:rsidRPr="00820112">
          <w:rPr>
            <w:noProof/>
            <w:webHidden/>
          </w:rPr>
          <w:fldChar w:fldCharType="separate"/>
        </w:r>
        <w:r w:rsidR="00820112">
          <w:rPr>
            <w:noProof/>
            <w:webHidden/>
          </w:rPr>
          <w:t>23</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31" w:history="1">
        <w:r w:rsidR="00820112" w:rsidRPr="00820112">
          <w:rPr>
            <w:rStyle w:val="Hipervnculo"/>
            <w:rFonts w:ascii="Arial" w:hAnsi="Arial" w:cs="Arial"/>
            <w:noProof/>
          </w:rPr>
          <w:t>Gráfico 13: N° de postulantes y promedio de postulaciones, por ministerio, a cargos de primer nivel jerárquico.</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_Toc10025731 \h </w:instrText>
        </w:r>
        <w:r w:rsidR="00820112" w:rsidRPr="00820112">
          <w:rPr>
            <w:noProof/>
            <w:webHidden/>
          </w:rPr>
        </w:r>
        <w:r w:rsidR="00820112" w:rsidRPr="00820112">
          <w:rPr>
            <w:noProof/>
            <w:webHidden/>
          </w:rPr>
          <w:fldChar w:fldCharType="separate"/>
        </w:r>
        <w:r w:rsidR="00820112">
          <w:rPr>
            <w:noProof/>
            <w:webHidden/>
          </w:rPr>
          <w:t>25</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32" w:history="1">
        <w:r w:rsidR="00820112" w:rsidRPr="00820112">
          <w:rPr>
            <w:rStyle w:val="Hipervnculo"/>
            <w:rFonts w:ascii="Arial" w:hAnsi="Arial" w:cs="Arial"/>
            <w:noProof/>
          </w:rPr>
          <w:t>Gráfico 14: N° de postulantes y promedio de postulaciones, por ministerio, a cargos de segundo nivel jerárquico.</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_Toc10025732 \h </w:instrText>
        </w:r>
        <w:r w:rsidR="00820112" w:rsidRPr="00820112">
          <w:rPr>
            <w:noProof/>
            <w:webHidden/>
          </w:rPr>
        </w:r>
        <w:r w:rsidR="00820112" w:rsidRPr="00820112">
          <w:rPr>
            <w:noProof/>
            <w:webHidden/>
          </w:rPr>
          <w:fldChar w:fldCharType="separate"/>
        </w:r>
        <w:r w:rsidR="00820112">
          <w:rPr>
            <w:noProof/>
            <w:webHidden/>
          </w:rPr>
          <w:t>25</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33" w:history="1">
        <w:r w:rsidR="00820112" w:rsidRPr="00820112">
          <w:rPr>
            <w:rStyle w:val="Hipervnculo"/>
            <w:rFonts w:ascii="Arial" w:hAnsi="Arial" w:cs="Arial"/>
            <w:noProof/>
          </w:rPr>
          <w:t>Gráfico 15: promedio de postulaciones por año y total de concursos convocados por año.</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_Toc10025733 \h </w:instrText>
        </w:r>
        <w:r w:rsidR="00820112" w:rsidRPr="00820112">
          <w:rPr>
            <w:noProof/>
            <w:webHidden/>
          </w:rPr>
        </w:r>
        <w:r w:rsidR="00820112" w:rsidRPr="00820112">
          <w:rPr>
            <w:noProof/>
            <w:webHidden/>
          </w:rPr>
          <w:fldChar w:fldCharType="separate"/>
        </w:r>
        <w:r w:rsidR="00820112">
          <w:rPr>
            <w:noProof/>
            <w:webHidden/>
          </w:rPr>
          <w:t>26</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34" w:history="1">
        <w:r w:rsidR="00820112" w:rsidRPr="00820112">
          <w:rPr>
            <w:rStyle w:val="Hipervnculo"/>
            <w:rFonts w:ascii="Arial" w:hAnsi="Arial" w:cs="Arial"/>
            <w:noProof/>
          </w:rPr>
          <w:t>Gráfico 16: evolución del número de postulaciones, según sexo de los candidatos, por año.</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_Toc10025734 \h </w:instrText>
        </w:r>
        <w:r w:rsidR="00820112" w:rsidRPr="00820112">
          <w:rPr>
            <w:noProof/>
            <w:webHidden/>
          </w:rPr>
        </w:r>
        <w:r w:rsidR="00820112" w:rsidRPr="00820112">
          <w:rPr>
            <w:noProof/>
            <w:webHidden/>
          </w:rPr>
          <w:fldChar w:fldCharType="separate"/>
        </w:r>
        <w:r w:rsidR="00820112">
          <w:rPr>
            <w:noProof/>
            <w:webHidden/>
          </w:rPr>
          <w:t>26</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35" w:history="1">
        <w:r w:rsidR="00820112" w:rsidRPr="00820112">
          <w:rPr>
            <w:rStyle w:val="Hipervnculo"/>
            <w:rFonts w:ascii="Arial" w:hAnsi="Arial" w:cs="Arial"/>
            <w:noProof/>
          </w:rPr>
          <w:t>Gráfico 17: evolución de la procedencia de los postulantes.</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_Toc10025735 \h </w:instrText>
        </w:r>
        <w:r w:rsidR="00820112" w:rsidRPr="00820112">
          <w:rPr>
            <w:noProof/>
            <w:webHidden/>
          </w:rPr>
        </w:r>
        <w:r w:rsidR="00820112" w:rsidRPr="00820112">
          <w:rPr>
            <w:noProof/>
            <w:webHidden/>
          </w:rPr>
          <w:fldChar w:fldCharType="separate"/>
        </w:r>
        <w:r w:rsidR="00820112">
          <w:rPr>
            <w:noProof/>
            <w:webHidden/>
          </w:rPr>
          <w:t>27</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36" w:history="1">
        <w:r w:rsidR="00820112" w:rsidRPr="00820112">
          <w:rPr>
            <w:rStyle w:val="Hipervnculo"/>
            <w:rFonts w:ascii="Arial" w:hAnsi="Arial" w:cs="Arial"/>
            <w:noProof/>
          </w:rPr>
          <w:t>Gráfico 18: medio por el que se enteraron del concurso los postulantes a cargos de primer nivel, adscritos y no adscritos.</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_Toc10025736 \h </w:instrText>
        </w:r>
        <w:r w:rsidR="00820112" w:rsidRPr="00820112">
          <w:rPr>
            <w:noProof/>
            <w:webHidden/>
          </w:rPr>
        </w:r>
        <w:r w:rsidR="00820112" w:rsidRPr="00820112">
          <w:rPr>
            <w:noProof/>
            <w:webHidden/>
          </w:rPr>
          <w:fldChar w:fldCharType="separate"/>
        </w:r>
        <w:r w:rsidR="00820112">
          <w:rPr>
            <w:noProof/>
            <w:webHidden/>
          </w:rPr>
          <w:t>28</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37" w:history="1">
        <w:r w:rsidR="00820112" w:rsidRPr="00820112">
          <w:rPr>
            <w:rStyle w:val="Hipervnculo"/>
            <w:rFonts w:ascii="Arial" w:hAnsi="Arial" w:cs="Arial"/>
            <w:noProof/>
          </w:rPr>
          <w:t>Gráfico 19: medio por el que se enteraron del concurso los postulantes a cargos de segundo nivel, adscritos y no adscritos.</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_Toc10025737 \h </w:instrText>
        </w:r>
        <w:r w:rsidR="00820112" w:rsidRPr="00820112">
          <w:rPr>
            <w:noProof/>
            <w:webHidden/>
          </w:rPr>
        </w:r>
        <w:r w:rsidR="00820112" w:rsidRPr="00820112">
          <w:rPr>
            <w:noProof/>
            <w:webHidden/>
          </w:rPr>
          <w:fldChar w:fldCharType="separate"/>
        </w:r>
        <w:r w:rsidR="00820112">
          <w:rPr>
            <w:noProof/>
            <w:webHidden/>
          </w:rPr>
          <w:t>28</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38" w:history="1">
        <w:r w:rsidR="00820112" w:rsidRPr="00820112">
          <w:rPr>
            <w:rStyle w:val="Hipervnculo"/>
            <w:rFonts w:ascii="Arial" w:hAnsi="Arial" w:cs="Arial"/>
            <w:noProof/>
          </w:rPr>
          <w:t>Gráfico 20: N° de postulantes transitorios y provisionales nombrados.</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_Toc10025738 \h </w:instrText>
        </w:r>
        <w:r w:rsidR="00820112" w:rsidRPr="00820112">
          <w:rPr>
            <w:noProof/>
            <w:webHidden/>
          </w:rPr>
        </w:r>
        <w:r w:rsidR="00820112" w:rsidRPr="00820112">
          <w:rPr>
            <w:noProof/>
            <w:webHidden/>
          </w:rPr>
          <w:fldChar w:fldCharType="separate"/>
        </w:r>
        <w:r w:rsidR="00820112">
          <w:rPr>
            <w:noProof/>
            <w:webHidden/>
          </w:rPr>
          <w:t>32</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39" w:history="1">
        <w:r w:rsidR="00820112" w:rsidRPr="00820112">
          <w:rPr>
            <w:rStyle w:val="Hipervnculo"/>
            <w:rFonts w:ascii="Arial" w:hAnsi="Arial" w:cs="Arial"/>
            <w:noProof/>
          </w:rPr>
          <w:t>Gráfico 21: N° de convocatorias anuales a cargos adscritos de primer nivel jerárquico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_Toc10025739 \h </w:instrText>
        </w:r>
        <w:r w:rsidR="00820112" w:rsidRPr="00820112">
          <w:rPr>
            <w:noProof/>
            <w:webHidden/>
          </w:rPr>
        </w:r>
        <w:r w:rsidR="00820112" w:rsidRPr="00820112">
          <w:rPr>
            <w:noProof/>
            <w:webHidden/>
          </w:rPr>
          <w:fldChar w:fldCharType="separate"/>
        </w:r>
        <w:r w:rsidR="00820112">
          <w:rPr>
            <w:noProof/>
            <w:webHidden/>
          </w:rPr>
          <w:t>33</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40" w:history="1">
        <w:r w:rsidR="00820112" w:rsidRPr="00820112">
          <w:rPr>
            <w:rStyle w:val="Hipervnculo"/>
            <w:rFonts w:ascii="Arial" w:hAnsi="Arial" w:cs="Arial"/>
            <w:noProof/>
          </w:rPr>
          <w:t>Gráfico 22: N° de convocatorias anuales a cargos adscritos de segundo nivel jerárquico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_Toc10025740 \h </w:instrText>
        </w:r>
        <w:r w:rsidR="00820112" w:rsidRPr="00820112">
          <w:rPr>
            <w:noProof/>
            <w:webHidden/>
          </w:rPr>
        </w:r>
        <w:r w:rsidR="00820112" w:rsidRPr="00820112">
          <w:rPr>
            <w:noProof/>
            <w:webHidden/>
          </w:rPr>
          <w:fldChar w:fldCharType="separate"/>
        </w:r>
        <w:r w:rsidR="00820112">
          <w:rPr>
            <w:noProof/>
            <w:webHidden/>
          </w:rPr>
          <w:t>33</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41" w:history="1">
        <w:r w:rsidR="00820112" w:rsidRPr="00820112">
          <w:rPr>
            <w:rStyle w:val="Hipervnculo"/>
            <w:rFonts w:ascii="Arial" w:hAnsi="Arial" w:cs="Arial"/>
            <w:noProof/>
          </w:rPr>
          <w:t>Gráfico 23: porcentaje de nombrados en concursos adscritos, de primer y segundo nivel,   en que se usó Banco de Candidatos.</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_Toc10025741 \h </w:instrText>
        </w:r>
        <w:r w:rsidR="00820112" w:rsidRPr="00820112">
          <w:rPr>
            <w:noProof/>
            <w:webHidden/>
          </w:rPr>
        </w:r>
        <w:r w:rsidR="00820112" w:rsidRPr="00820112">
          <w:rPr>
            <w:noProof/>
            <w:webHidden/>
          </w:rPr>
          <w:fldChar w:fldCharType="separate"/>
        </w:r>
        <w:r w:rsidR="00820112">
          <w:rPr>
            <w:noProof/>
            <w:webHidden/>
          </w:rPr>
          <w:t>36</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42" w:history="1">
        <w:r w:rsidR="00820112" w:rsidRPr="00820112">
          <w:rPr>
            <w:rStyle w:val="Hipervnculo"/>
            <w:rFonts w:ascii="Arial" w:hAnsi="Arial" w:cs="Arial"/>
            <w:noProof/>
          </w:rPr>
          <w:t>Gráfico 24: porcentaje de nombrados en concursos no adscritos, de primer y segundo nivel,  en los que se utilizó Banco de Candidatos.</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_Toc10025742 \h </w:instrText>
        </w:r>
        <w:r w:rsidR="00820112" w:rsidRPr="00820112">
          <w:rPr>
            <w:noProof/>
            <w:webHidden/>
          </w:rPr>
        </w:r>
        <w:r w:rsidR="00820112" w:rsidRPr="00820112">
          <w:rPr>
            <w:noProof/>
            <w:webHidden/>
          </w:rPr>
          <w:fldChar w:fldCharType="separate"/>
        </w:r>
        <w:r w:rsidR="00820112">
          <w:rPr>
            <w:noProof/>
            <w:webHidden/>
          </w:rPr>
          <w:t>36</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43" w:history="1">
        <w:r w:rsidR="00820112" w:rsidRPr="00820112">
          <w:rPr>
            <w:rStyle w:val="Hipervnculo"/>
            <w:rFonts w:ascii="Arial" w:hAnsi="Arial" w:cs="Arial"/>
            <w:noProof/>
          </w:rPr>
          <w:t>Gráfico 25: porcentaje de personas en nómina en concursos de primer y segundo nivel según forma de reclutamiento en que se utilizó Gestión de Candidatos.</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_Toc10025743 \h </w:instrText>
        </w:r>
        <w:r w:rsidR="00820112" w:rsidRPr="00820112">
          <w:rPr>
            <w:noProof/>
            <w:webHidden/>
          </w:rPr>
        </w:r>
        <w:r w:rsidR="00820112" w:rsidRPr="00820112">
          <w:rPr>
            <w:noProof/>
            <w:webHidden/>
          </w:rPr>
          <w:fldChar w:fldCharType="separate"/>
        </w:r>
        <w:r w:rsidR="00820112">
          <w:rPr>
            <w:noProof/>
            <w:webHidden/>
          </w:rPr>
          <w:t>37</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44" w:history="1">
        <w:r w:rsidR="00820112" w:rsidRPr="00820112">
          <w:rPr>
            <w:rStyle w:val="Hipervnculo"/>
            <w:rFonts w:ascii="Arial" w:hAnsi="Arial" w:cs="Arial"/>
            <w:noProof/>
          </w:rPr>
          <w:t>Gráfico 26: porcentaje de personas nombradas en concursos de primer y segundo nivel, según forma de reclutamiento en que se utilizó Gestión de Candidatos.</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_Toc10025744 \h </w:instrText>
        </w:r>
        <w:r w:rsidR="00820112" w:rsidRPr="00820112">
          <w:rPr>
            <w:noProof/>
            <w:webHidden/>
          </w:rPr>
        </w:r>
        <w:r w:rsidR="00820112" w:rsidRPr="00820112">
          <w:rPr>
            <w:noProof/>
            <w:webHidden/>
          </w:rPr>
          <w:fldChar w:fldCharType="separate"/>
        </w:r>
        <w:r w:rsidR="00820112">
          <w:rPr>
            <w:noProof/>
            <w:webHidden/>
          </w:rPr>
          <w:t>38</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45" w:history="1">
        <w:r w:rsidR="00820112" w:rsidRPr="00820112">
          <w:rPr>
            <w:rStyle w:val="Hipervnculo"/>
            <w:rFonts w:ascii="Arial" w:hAnsi="Arial" w:cs="Arial"/>
            <w:noProof/>
          </w:rPr>
          <w:t>Gráfico 27: días corridos promedio entre la publicación de la convocatoria y el envío de la nómina a la autoridad, para cargos adscritos de primer nivel jerárquico.</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_Toc10025745 \h </w:instrText>
        </w:r>
        <w:r w:rsidR="00820112" w:rsidRPr="00820112">
          <w:rPr>
            <w:noProof/>
            <w:webHidden/>
          </w:rPr>
        </w:r>
        <w:r w:rsidR="00820112" w:rsidRPr="00820112">
          <w:rPr>
            <w:noProof/>
            <w:webHidden/>
          </w:rPr>
          <w:fldChar w:fldCharType="separate"/>
        </w:r>
        <w:r w:rsidR="00820112">
          <w:rPr>
            <w:noProof/>
            <w:webHidden/>
          </w:rPr>
          <w:t>41</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46" w:history="1">
        <w:r w:rsidR="00820112" w:rsidRPr="00820112">
          <w:rPr>
            <w:rStyle w:val="Hipervnculo"/>
            <w:rFonts w:ascii="Arial" w:hAnsi="Arial" w:cs="Arial"/>
            <w:noProof/>
          </w:rPr>
          <w:t>Gráfico 28: días corridos promedio entre la publicación de la convocatoria y el envío de la nómina a la autoridad, para cargos adscritos de segundo nivel jerárquico.</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_Toc10025746 \h </w:instrText>
        </w:r>
        <w:r w:rsidR="00820112" w:rsidRPr="00820112">
          <w:rPr>
            <w:noProof/>
            <w:webHidden/>
          </w:rPr>
        </w:r>
        <w:r w:rsidR="00820112" w:rsidRPr="00820112">
          <w:rPr>
            <w:noProof/>
            <w:webHidden/>
          </w:rPr>
          <w:fldChar w:fldCharType="separate"/>
        </w:r>
        <w:r w:rsidR="00820112">
          <w:rPr>
            <w:noProof/>
            <w:webHidden/>
          </w:rPr>
          <w:t>41</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47" w:history="1">
        <w:r w:rsidR="00820112" w:rsidRPr="00820112">
          <w:rPr>
            <w:rStyle w:val="Hipervnculo"/>
            <w:rFonts w:ascii="Arial" w:hAnsi="Arial" w:cs="Arial"/>
            <w:noProof/>
          </w:rPr>
          <w:t>Gráfico 29: días promedio entre el envío de la nómina a la autoridad y el nombramiento, respecto de cargos adscritos de primer nivel jerárquico.</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_Toc10025747 \h </w:instrText>
        </w:r>
        <w:r w:rsidR="00820112" w:rsidRPr="00820112">
          <w:rPr>
            <w:noProof/>
            <w:webHidden/>
          </w:rPr>
        </w:r>
        <w:r w:rsidR="00820112" w:rsidRPr="00820112">
          <w:rPr>
            <w:noProof/>
            <w:webHidden/>
          </w:rPr>
          <w:fldChar w:fldCharType="separate"/>
        </w:r>
        <w:r w:rsidR="00820112">
          <w:rPr>
            <w:noProof/>
            <w:webHidden/>
          </w:rPr>
          <w:t>42</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48" w:history="1">
        <w:r w:rsidR="00820112" w:rsidRPr="00820112">
          <w:rPr>
            <w:rStyle w:val="Hipervnculo"/>
            <w:rFonts w:ascii="Arial" w:hAnsi="Arial" w:cs="Arial"/>
            <w:noProof/>
          </w:rPr>
          <w:t>Gráfico 30: días promedio entre el envío de la nómina a la autoridad y el nombramiento, respecto de cargos adscritos de segundo nivel jerárquico.</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_Toc10025748 \h </w:instrText>
        </w:r>
        <w:r w:rsidR="00820112" w:rsidRPr="00820112">
          <w:rPr>
            <w:noProof/>
            <w:webHidden/>
          </w:rPr>
        </w:r>
        <w:r w:rsidR="00820112" w:rsidRPr="00820112">
          <w:rPr>
            <w:noProof/>
            <w:webHidden/>
          </w:rPr>
          <w:fldChar w:fldCharType="separate"/>
        </w:r>
        <w:r w:rsidR="00820112">
          <w:rPr>
            <w:noProof/>
            <w:webHidden/>
          </w:rPr>
          <w:t>42</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49" w:history="1">
        <w:r w:rsidR="00820112" w:rsidRPr="00820112">
          <w:rPr>
            <w:rStyle w:val="Hipervnculo"/>
            <w:rFonts w:ascii="Arial" w:hAnsi="Arial" w:cs="Arial"/>
            <w:noProof/>
          </w:rPr>
          <w:t>Gráfico 31: promedio de días hábiles entre el envío de la nómina y el nombramiento,  por ministerio, en 2018 para cargos adscritos de primer nivel jerárquico.</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_Toc10025749 \h </w:instrText>
        </w:r>
        <w:r w:rsidR="00820112" w:rsidRPr="00820112">
          <w:rPr>
            <w:noProof/>
            <w:webHidden/>
          </w:rPr>
        </w:r>
        <w:r w:rsidR="00820112" w:rsidRPr="00820112">
          <w:rPr>
            <w:noProof/>
            <w:webHidden/>
          </w:rPr>
          <w:fldChar w:fldCharType="separate"/>
        </w:r>
        <w:r w:rsidR="00820112">
          <w:rPr>
            <w:noProof/>
            <w:webHidden/>
          </w:rPr>
          <w:t>43</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50" w:history="1">
        <w:r w:rsidR="00820112" w:rsidRPr="00820112">
          <w:rPr>
            <w:rStyle w:val="Hipervnculo"/>
            <w:rFonts w:ascii="Arial" w:hAnsi="Arial" w:cs="Arial"/>
            <w:noProof/>
          </w:rPr>
          <w:t>Gráfico 32: promedio de días hábiles entre el envío de la nómina y el nombramiento, por ministerio, en 2018 para cargos adscritos de segundo nivel jerárquico.</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_Toc10025750 \h </w:instrText>
        </w:r>
        <w:r w:rsidR="00820112" w:rsidRPr="00820112">
          <w:rPr>
            <w:noProof/>
            <w:webHidden/>
          </w:rPr>
        </w:r>
        <w:r w:rsidR="00820112" w:rsidRPr="00820112">
          <w:rPr>
            <w:noProof/>
            <w:webHidden/>
          </w:rPr>
          <w:fldChar w:fldCharType="separate"/>
        </w:r>
        <w:r w:rsidR="00820112">
          <w:rPr>
            <w:noProof/>
            <w:webHidden/>
          </w:rPr>
          <w:t>43</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51" w:history="1">
        <w:r w:rsidR="00820112" w:rsidRPr="00820112">
          <w:rPr>
            <w:rStyle w:val="Hipervnculo"/>
            <w:rFonts w:ascii="Arial" w:hAnsi="Arial" w:cs="Arial"/>
            <w:noProof/>
          </w:rPr>
          <w:t>Gráfico 33: distribución de empresas según rango de notas</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_Toc10025751 \h </w:instrText>
        </w:r>
        <w:r w:rsidR="00820112" w:rsidRPr="00820112">
          <w:rPr>
            <w:noProof/>
            <w:webHidden/>
          </w:rPr>
        </w:r>
        <w:r w:rsidR="00820112" w:rsidRPr="00820112">
          <w:rPr>
            <w:noProof/>
            <w:webHidden/>
          </w:rPr>
          <w:fldChar w:fldCharType="separate"/>
        </w:r>
        <w:r w:rsidR="00820112">
          <w:rPr>
            <w:noProof/>
            <w:webHidden/>
          </w:rPr>
          <w:t>51</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52" w:history="1">
        <w:r w:rsidR="00820112" w:rsidRPr="00820112">
          <w:rPr>
            <w:rStyle w:val="Hipervnculo"/>
            <w:rFonts w:ascii="Arial" w:hAnsi="Arial" w:cs="Arial"/>
            <w:noProof/>
          </w:rPr>
          <w:t>Gráfico 34: distribución de Profesionales Expertos según categorías de evaluación.</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_Toc10025752 \h </w:instrText>
        </w:r>
        <w:r w:rsidR="00820112" w:rsidRPr="00820112">
          <w:rPr>
            <w:noProof/>
            <w:webHidden/>
          </w:rPr>
        </w:r>
        <w:r w:rsidR="00820112" w:rsidRPr="00820112">
          <w:rPr>
            <w:noProof/>
            <w:webHidden/>
          </w:rPr>
          <w:fldChar w:fldCharType="separate"/>
        </w:r>
        <w:r w:rsidR="00820112">
          <w:rPr>
            <w:noProof/>
            <w:webHidden/>
          </w:rPr>
          <w:t>58</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53" w:history="1">
        <w:r w:rsidR="00820112" w:rsidRPr="00820112">
          <w:rPr>
            <w:rStyle w:val="Hipervnculo"/>
            <w:rFonts w:ascii="Arial" w:hAnsi="Arial" w:cs="Arial"/>
            <w:noProof/>
          </w:rPr>
          <w:t>Gráfico 35: desempeño de Profesionales Expertos por competencia,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_Toc10025753 \h </w:instrText>
        </w:r>
        <w:r w:rsidR="00820112" w:rsidRPr="00820112">
          <w:rPr>
            <w:noProof/>
            <w:webHidden/>
          </w:rPr>
        </w:r>
        <w:r w:rsidR="00820112" w:rsidRPr="00820112">
          <w:rPr>
            <w:noProof/>
            <w:webHidden/>
          </w:rPr>
          <w:fldChar w:fldCharType="separate"/>
        </w:r>
        <w:r w:rsidR="00820112">
          <w:rPr>
            <w:noProof/>
            <w:webHidden/>
          </w:rPr>
          <w:t>58</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54" w:history="1">
        <w:r w:rsidR="00820112" w:rsidRPr="00820112">
          <w:rPr>
            <w:rStyle w:val="Hipervnculo"/>
            <w:rFonts w:ascii="Arial" w:hAnsi="Arial" w:cs="Arial"/>
            <w:noProof/>
          </w:rPr>
          <w:t>Gráfico 36: comunicación a DNSC de convenios de desempeño celebrados en 2018, correspondientes a Altos Directivos Públicos de primer nivel jerárquico.</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_Toc10025754 \h </w:instrText>
        </w:r>
        <w:r w:rsidR="00820112" w:rsidRPr="00820112">
          <w:rPr>
            <w:noProof/>
            <w:webHidden/>
          </w:rPr>
        </w:r>
        <w:r w:rsidR="00820112" w:rsidRPr="00820112">
          <w:rPr>
            <w:noProof/>
            <w:webHidden/>
          </w:rPr>
          <w:fldChar w:fldCharType="separate"/>
        </w:r>
        <w:r w:rsidR="00820112">
          <w:rPr>
            <w:noProof/>
            <w:webHidden/>
          </w:rPr>
          <w:t>63</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55" w:history="1">
        <w:r w:rsidR="00820112" w:rsidRPr="00820112">
          <w:rPr>
            <w:rStyle w:val="Hipervnculo"/>
            <w:rFonts w:ascii="Arial" w:hAnsi="Arial" w:cs="Arial"/>
            <w:noProof/>
          </w:rPr>
          <w:t>Gráfico 37: comunicación a DNSC de convenios de desempeño celebrados en 2018, correspondientes a Altos Directivos Públicos de segundo nivel jerárquico.</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_Toc10025755 \h </w:instrText>
        </w:r>
        <w:r w:rsidR="00820112" w:rsidRPr="00820112">
          <w:rPr>
            <w:noProof/>
            <w:webHidden/>
          </w:rPr>
        </w:r>
        <w:r w:rsidR="00820112" w:rsidRPr="00820112">
          <w:rPr>
            <w:noProof/>
            <w:webHidden/>
          </w:rPr>
          <w:fldChar w:fldCharType="separate"/>
        </w:r>
        <w:r w:rsidR="00820112">
          <w:rPr>
            <w:noProof/>
            <w:webHidden/>
          </w:rPr>
          <w:t>63</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56" w:history="1">
        <w:r w:rsidR="00820112" w:rsidRPr="00820112">
          <w:rPr>
            <w:rStyle w:val="Hipervnculo"/>
            <w:rFonts w:ascii="Arial" w:hAnsi="Arial" w:cs="Arial"/>
            <w:noProof/>
          </w:rPr>
          <w:t>Gráfico 38: estado de suscripción de Convenios de desempeño de Altos Directivos Públicos de primer nivel con nombramiento vigente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_Toc10025756 \h </w:instrText>
        </w:r>
        <w:r w:rsidR="00820112" w:rsidRPr="00820112">
          <w:rPr>
            <w:noProof/>
            <w:webHidden/>
          </w:rPr>
        </w:r>
        <w:r w:rsidR="00820112" w:rsidRPr="00820112">
          <w:rPr>
            <w:noProof/>
            <w:webHidden/>
          </w:rPr>
          <w:fldChar w:fldCharType="separate"/>
        </w:r>
        <w:r w:rsidR="00820112">
          <w:rPr>
            <w:noProof/>
            <w:webHidden/>
          </w:rPr>
          <w:t>64</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57" w:history="1">
        <w:r w:rsidR="00820112" w:rsidRPr="00820112">
          <w:rPr>
            <w:rStyle w:val="Hipervnculo"/>
            <w:rFonts w:ascii="Arial" w:hAnsi="Arial" w:cs="Arial"/>
            <w:noProof/>
          </w:rPr>
          <w:t>Gráfico 39: situación de Convenios de desempeño no suscritos, correspondientes a Altos Directivos de primer nivel, con nombramiento vigente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_Toc10025757 \h </w:instrText>
        </w:r>
        <w:r w:rsidR="00820112" w:rsidRPr="00820112">
          <w:rPr>
            <w:noProof/>
            <w:webHidden/>
          </w:rPr>
        </w:r>
        <w:r w:rsidR="00820112" w:rsidRPr="00820112">
          <w:rPr>
            <w:noProof/>
            <w:webHidden/>
          </w:rPr>
          <w:fldChar w:fldCharType="separate"/>
        </w:r>
        <w:r w:rsidR="00820112">
          <w:rPr>
            <w:noProof/>
            <w:webHidden/>
          </w:rPr>
          <w:t>64</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58" w:history="1">
        <w:r w:rsidR="00820112" w:rsidRPr="00820112">
          <w:rPr>
            <w:rStyle w:val="Hipervnculo"/>
            <w:rFonts w:ascii="Arial" w:hAnsi="Arial" w:cs="Arial"/>
            <w:noProof/>
          </w:rPr>
          <w:t>Gráfico 40: estado de suscripción de Convenios de desempeño de Altos Directivos Públicos de segundo nivel, con nombramiento vigente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_Toc10025758 \h </w:instrText>
        </w:r>
        <w:r w:rsidR="00820112" w:rsidRPr="00820112">
          <w:rPr>
            <w:noProof/>
            <w:webHidden/>
          </w:rPr>
        </w:r>
        <w:r w:rsidR="00820112" w:rsidRPr="00820112">
          <w:rPr>
            <w:noProof/>
            <w:webHidden/>
          </w:rPr>
          <w:fldChar w:fldCharType="separate"/>
        </w:r>
        <w:r w:rsidR="00820112">
          <w:rPr>
            <w:noProof/>
            <w:webHidden/>
          </w:rPr>
          <w:t>65</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59" w:history="1">
        <w:r w:rsidR="00820112" w:rsidRPr="00820112">
          <w:rPr>
            <w:rStyle w:val="Hipervnculo"/>
            <w:rFonts w:ascii="Arial" w:hAnsi="Arial" w:cs="Arial"/>
            <w:noProof/>
          </w:rPr>
          <w:t>Gráfico 41: situación de Convenios de desempeño no suscritos, correspondientes a Altos Directivos de segundo nivel, con nombramiento vigente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_Toc10025759 \h </w:instrText>
        </w:r>
        <w:r w:rsidR="00820112" w:rsidRPr="00820112">
          <w:rPr>
            <w:noProof/>
            <w:webHidden/>
          </w:rPr>
        </w:r>
        <w:r w:rsidR="00820112" w:rsidRPr="00820112">
          <w:rPr>
            <w:noProof/>
            <w:webHidden/>
          </w:rPr>
          <w:fldChar w:fldCharType="separate"/>
        </w:r>
        <w:r w:rsidR="00820112">
          <w:rPr>
            <w:noProof/>
            <w:webHidden/>
          </w:rPr>
          <w:t>65</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60" w:history="1">
        <w:r w:rsidR="00820112" w:rsidRPr="00820112">
          <w:rPr>
            <w:rStyle w:val="Hipervnculo"/>
            <w:rFonts w:ascii="Arial" w:hAnsi="Arial" w:cs="Arial"/>
            <w:noProof/>
          </w:rPr>
          <w:t>Gráfico 42: porcentaje de convenios de desempeño suscritos en un plazo mayor a 90 días en cargos de primer y segundo nivel jerárquico.</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_Toc10025760 \h </w:instrText>
        </w:r>
        <w:r w:rsidR="00820112" w:rsidRPr="00820112">
          <w:rPr>
            <w:noProof/>
            <w:webHidden/>
          </w:rPr>
        </w:r>
        <w:r w:rsidR="00820112" w:rsidRPr="00820112">
          <w:rPr>
            <w:noProof/>
            <w:webHidden/>
          </w:rPr>
          <w:fldChar w:fldCharType="separate"/>
        </w:r>
        <w:r w:rsidR="00820112">
          <w:rPr>
            <w:noProof/>
            <w:webHidden/>
          </w:rPr>
          <w:t>66</w:t>
        </w:r>
        <w:r w:rsidR="00820112" w:rsidRPr="00820112">
          <w:rPr>
            <w:noProof/>
            <w:webHidden/>
          </w:rPr>
          <w:fldChar w:fldCharType="end"/>
        </w:r>
      </w:hyperlink>
    </w:p>
    <w:p w:rsidR="00820112" w:rsidRPr="00820112" w:rsidRDefault="005F5BFB">
      <w:pPr>
        <w:pStyle w:val="Tabladeilustraciones"/>
        <w:tabs>
          <w:tab w:val="right" w:leader="dot" w:pos="8828"/>
        </w:tabs>
        <w:rPr>
          <w:rFonts w:asciiTheme="minorHAnsi" w:eastAsiaTheme="minorEastAsia" w:hAnsiTheme="minorHAnsi" w:cstheme="minorBidi"/>
          <w:noProof/>
        </w:rPr>
      </w:pPr>
      <w:hyperlink w:anchor="_Toc10025761" w:history="1">
        <w:r w:rsidR="00820112" w:rsidRPr="00820112">
          <w:rPr>
            <w:rStyle w:val="Hipervnculo"/>
            <w:rFonts w:ascii="Arial" w:hAnsi="Arial" w:cs="Arial"/>
            <w:noProof/>
          </w:rPr>
          <w:t>Gráfico 43: situación de las evaluaciones de Convenios de desempeño de Altos Directivos Públicos con nombramiento vigente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_Toc10025761 \h </w:instrText>
        </w:r>
        <w:r w:rsidR="00820112" w:rsidRPr="00820112">
          <w:rPr>
            <w:noProof/>
            <w:webHidden/>
          </w:rPr>
        </w:r>
        <w:r w:rsidR="00820112" w:rsidRPr="00820112">
          <w:rPr>
            <w:noProof/>
            <w:webHidden/>
          </w:rPr>
          <w:fldChar w:fldCharType="separate"/>
        </w:r>
        <w:r w:rsidR="00820112">
          <w:rPr>
            <w:noProof/>
            <w:webHidden/>
          </w:rPr>
          <w:t>66</w:t>
        </w:r>
        <w:r w:rsidR="00820112" w:rsidRP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62" w:history="1">
        <w:r w:rsidR="00820112" w:rsidRPr="00820112">
          <w:rPr>
            <w:rStyle w:val="Hipervnculo"/>
            <w:rFonts w:ascii="Arial" w:hAnsi="Arial" w:cs="Arial"/>
            <w:bCs/>
            <w:noProof/>
          </w:rPr>
          <w:t>Gráfico 44: porcentajes de cumplimiento de Convenios de desempeño de Altos Directivos Públicos con nombramiento vigente al 31 de diciembre de 2018.</w:t>
        </w:r>
        <w:r w:rsidR="00820112" w:rsidRPr="00820112">
          <w:rPr>
            <w:noProof/>
            <w:webHidden/>
          </w:rPr>
          <w:tab/>
        </w:r>
        <w:r w:rsidR="00820112" w:rsidRPr="00820112">
          <w:rPr>
            <w:noProof/>
            <w:webHidden/>
          </w:rPr>
          <w:fldChar w:fldCharType="begin"/>
        </w:r>
        <w:r w:rsidR="00820112" w:rsidRPr="00820112">
          <w:rPr>
            <w:noProof/>
            <w:webHidden/>
          </w:rPr>
          <w:instrText xml:space="preserve"> PAGEREF _Toc10025762 \h </w:instrText>
        </w:r>
        <w:r w:rsidR="00820112" w:rsidRPr="00820112">
          <w:rPr>
            <w:noProof/>
            <w:webHidden/>
          </w:rPr>
        </w:r>
        <w:r w:rsidR="00820112" w:rsidRPr="00820112">
          <w:rPr>
            <w:noProof/>
            <w:webHidden/>
          </w:rPr>
          <w:fldChar w:fldCharType="separate"/>
        </w:r>
        <w:r w:rsidR="00820112">
          <w:rPr>
            <w:noProof/>
            <w:webHidden/>
          </w:rPr>
          <w:t>67</w:t>
        </w:r>
        <w:r w:rsidR="00820112" w:rsidRP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63" w:history="1">
        <w:r w:rsidR="00820112" w:rsidRPr="00C34F6B">
          <w:rPr>
            <w:rStyle w:val="Hipervnculo"/>
            <w:rFonts w:ascii="Arial" w:hAnsi="Arial" w:cs="Arial"/>
            <w:noProof/>
          </w:rPr>
          <w:t>Gráfico 45: evaluaciones por ministerio y nivel promedio de cumplimiento de convenios de desempeño, 2018.</w:t>
        </w:r>
        <w:r w:rsidR="00820112">
          <w:rPr>
            <w:noProof/>
            <w:webHidden/>
          </w:rPr>
          <w:tab/>
        </w:r>
        <w:r w:rsidR="00820112">
          <w:rPr>
            <w:noProof/>
            <w:webHidden/>
          </w:rPr>
          <w:fldChar w:fldCharType="begin"/>
        </w:r>
        <w:r w:rsidR="00820112">
          <w:rPr>
            <w:noProof/>
            <w:webHidden/>
          </w:rPr>
          <w:instrText xml:space="preserve"> PAGEREF _Toc10025763 \h </w:instrText>
        </w:r>
        <w:r w:rsidR="00820112">
          <w:rPr>
            <w:noProof/>
            <w:webHidden/>
          </w:rPr>
        </w:r>
        <w:r w:rsidR="00820112">
          <w:rPr>
            <w:noProof/>
            <w:webHidden/>
          </w:rPr>
          <w:fldChar w:fldCharType="separate"/>
        </w:r>
        <w:r w:rsidR="00820112">
          <w:rPr>
            <w:noProof/>
            <w:webHidden/>
          </w:rPr>
          <w:t>67</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64" w:history="1">
        <w:r w:rsidR="00820112" w:rsidRPr="00C34F6B">
          <w:rPr>
            <w:rStyle w:val="Hipervnculo"/>
            <w:rFonts w:ascii="Arial" w:hAnsi="Arial" w:cs="Arial"/>
            <w:noProof/>
          </w:rPr>
          <w:t>Gráfico 46: distribución de costos asociados a Alta Dirección Pública. Ejecución 2018 MM$.</w:t>
        </w:r>
        <w:r w:rsidR="00820112">
          <w:rPr>
            <w:noProof/>
            <w:webHidden/>
          </w:rPr>
          <w:tab/>
        </w:r>
        <w:r w:rsidR="00820112">
          <w:rPr>
            <w:noProof/>
            <w:webHidden/>
          </w:rPr>
          <w:fldChar w:fldCharType="begin"/>
        </w:r>
        <w:r w:rsidR="00820112">
          <w:rPr>
            <w:noProof/>
            <w:webHidden/>
          </w:rPr>
          <w:instrText xml:space="preserve"> PAGEREF _Toc10025764 \h </w:instrText>
        </w:r>
        <w:r w:rsidR="00820112">
          <w:rPr>
            <w:noProof/>
            <w:webHidden/>
          </w:rPr>
        </w:r>
        <w:r w:rsidR="00820112">
          <w:rPr>
            <w:noProof/>
            <w:webHidden/>
          </w:rPr>
          <w:fldChar w:fldCharType="separate"/>
        </w:r>
        <w:r w:rsidR="00820112">
          <w:rPr>
            <w:noProof/>
            <w:webHidden/>
          </w:rPr>
          <w:t>70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65" w:history="1">
        <w:r w:rsidR="00820112" w:rsidRPr="00C34F6B">
          <w:rPr>
            <w:rStyle w:val="Hipervnculo"/>
            <w:rFonts w:ascii="Arial" w:hAnsi="Arial" w:cs="Arial"/>
            <w:noProof/>
          </w:rPr>
          <w:t>Gráfico 47: evolución costo promedio de concursos por nivel jerárquico, en M$. Valores actualizados al 31 de diciembre de 2018.</w:t>
        </w:r>
        <w:r w:rsidR="00820112">
          <w:rPr>
            <w:noProof/>
            <w:webHidden/>
          </w:rPr>
          <w:tab/>
        </w:r>
        <w:r w:rsidR="00820112">
          <w:rPr>
            <w:noProof/>
            <w:webHidden/>
          </w:rPr>
          <w:fldChar w:fldCharType="begin"/>
        </w:r>
        <w:r w:rsidR="00820112">
          <w:rPr>
            <w:noProof/>
            <w:webHidden/>
          </w:rPr>
          <w:instrText xml:space="preserve"> PAGEREF _Toc10025765 \h </w:instrText>
        </w:r>
        <w:r w:rsidR="00820112">
          <w:rPr>
            <w:noProof/>
            <w:webHidden/>
          </w:rPr>
        </w:r>
        <w:r w:rsidR="00820112">
          <w:rPr>
            <w:noProof/>
            <w:webHidden/>
          </w:rPr>
          <w:fldChar w:fldCharType="separate"/>
        </w:r>
        <w:r w:rsidR="00820112">
          <w:rPr>
            <w:noProof/>
            <w:webHidden/>
          </w:rPr>
          <w:t>72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66" w:history="1">
        <w:r w:rsidR="00820112" w:rsidRPr="00C34F6B">
          <w:rPr>
            <w:rStyle w:val="Hipervnculo"/>
            <w:rFonts w:ascii="Arial" w:hAnsi="Arial" w:cs="Arial"/>
            <w:noProof/>
          </w:rPr>
          <w:t>Gráfico 48: evolución costo promedio de concursos desagregado por tipo de servicio en M$.</w:t>
        </w:r>
        <w:r w:rsidR="00820112">
          <w:rPr>
            <w:noProof/>
            <w:webHidden/>
          </w:rPr>
          <w:tab/>
        </w:r>
        <w:r w:rsidR="00820112">
          <w:rPr>
            <w:noProof/>
            <w:webHidden/>
          </w:rPr>
          <w:fldChar w:fldCharType="begin"/>
        </w:r>
        <w:r w:rsidR="00820112">
          <w:rPr>
            <w:noProof/>
            <w:webHidden/>
          </w:rPr>
          <w:instrText xml:space="preserve"> PAGEREF _Toc10025766 \h </w:instrText>
        </w:r>
        <w:r w:rsidR="00820112">
          <w:rPr>
            <w:noProof/>
            <w:webHidden/>
          </w:rPr>
        </w:r>
        <w:r w:rsidR="00820112">
          <w:rPr>
            <w:noProof/>
            <w:webHidden/>
          </w:rPr>
          <w:fldChar w:fldCharType="separate"/>
        </w:r>
        <w:r w:rsidR="00820112">
          <w:rPr>
            <w:noProof/>
            <w:webHidden/>
          </w:rPr>
          <w:t>73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67" w:history="1">
        <w:r w:rsidR="00820112" w:rsidRPr="00C34F6B">
          <w:rPr>
            <w:rStyle w:val="Hipervnculo"/>
            <w:rFonts w:ascii="Arial" w:hAnsi="Arial" w:cs="Arial"/>
            <w:noProof/>
          </w:rPr>
          <w:t>Gráfico 49: evolución del número de cargos que se proveen a través o con la participación del SADP, incluyendo adscritos, no adscritos y DEEM.</w:t>
        </w:r>
        <w:r w:rsidR="00820112">
          <w:rPr>
            <w:noProof/>
            <w:webHidden/>
          </w:rPr>
          <w:tab/>
        </w:r>
        <w:r w:rsidR="00820112">
          <w:rPr>
            <w:noProof/>
            <w:webHidden/>
          </w:rPr>
          <w:fldChar w:fldCharType="begin"/>
        </w:r>
        <w:r w:rsidR="00820112">
          <w:rPr>
            <w:noProof/>
            <w:webHidden/>
          </w:rPr>
          <w:instrText xml:space="preserve"> PAGEREF _Toc10025767 \h </w:instrText>
        </w:r>
        <w:r w:rsidR="00820112">
          <w:rPr>
            <w:noProof/>
            <w:webHidden/>
          </w:rPr>
        </w:r>
        <w:r w:rsidR="00820112">
          <w:rPr>
            <w:noProof/>
            <w:webHidden/>
          </w:rPr>
          <w:fldChar w:fldCharType="separate"/>
        </w:r>
        <w:r w:rsidR="00820112">
          <w:rPr>
            <w:noProof/>
            <w:webHidden/>
          </w:rPr>
          <w:t>80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68" w:history="1">
        <w:r w:rsidR="00820112" w:rsidRPr="00C34F6B">
          <w:rPr>
            <w:rStyle w:val="Hipervnculo"/>
            <w:rFonts w:ascii="Arial" w:hAnsi="Arial" w:cs="Arial"/>
            <w:noProof/>
          </w:rPr>
          <w:t>Gráfico 50: número de cargos adscritos y no adscritos de primer nivel jerárquico, sujetos a proceso de selección de primer nivel.</w:t>
        </w:r>
        <w:r w:rsidR="00820112">
          <w:rPr>
            <w:noProof/>
            <w:webHidden/>
          </w:rPr>
          <w:tab/>
        </w:r>
        <w:r w:rsidR="00820112">
          <w:rPr>
            <w:noProof/>
            <w:webHidden/>
          </w:rPr>
          <w:fldChar w:fldCharType="begin"/>
        </w:r>
        <w:r w:rsidR="00820112">
          <w:rPr>
            <w:noProof/>
            <w:webHidden/>
          </w:rPr>
          <w:instrText xml:space="preserve"> PAGEREF _Toc10025768 \h </w:instrText>
        </w:r>
        <w:r w:rsidR="00820112">
          <w:rPr>
            <w:noProof/>
            <w:webHidden/>
          </w:rPr>
        </w:r>
        <w:r w:rsidR="00820112">
          <w:rPr>
            <w:noProof/>
            <w:webHidden/>
          </w:rPr>
          <w:fldChar w:fldCharType="separate"/>
        </w:r>
        <w:r w:rsidR="00820112">
          <w:rPr>
            <w:noProof/>
            <w:webHidden/>
          </w:rPr>
          <w:t>82</w:t>
        </w:r>
        <w:r w:rsidR="00820112">
          <w:rPr>
            <w:noProof/>
            <w:webHidden/>
          </w:rPr>
          <w:fldChar w:fldCharType="end"/>
        </w:r>
      </w:hyperlink>
    </w:p>
    <w:p w:rsidR="00E563F7" w:rsidRDefault="005A4901" w:rsidP="006E7865">
      <w:pPr>
        <w:spacing w:after="0" w:line="240" w:lineRule="auto"/>
        <w:jc w:val="both"/>
        <w:rPr>
          <w:rFonts w:ascii="Arial" w:eastAsia="Arial" w:hAnsi="Arial" w:cs="Arial"/>
          <w:color w:val="1F497D"/>
          <w:sz w:val="24"/>
          <w:szCs w:val="24"/>
        </w:rPr>
      </w:pPr>
      <w:r>
        <w:rPr>
          <w:rFonts w:ascii="Arial" w:eastAsia="Arial" w:hAnsi="Arial" w:cs="Arial"/>
          <w:color w:val="1F497D"/>
          <w:sz w:val="24"/>
          <w:szCs w:val="24"/>
        </w:rPr>
        <w:fldChar w:fldCharType="end"/>
      </w:r>
    </w:p>
    <w:p w:rsidR="00061783" w:rsidRDefault="00061783">
      <w:pPr>
        <w:rPr>
          <w:rFonts w:ascii="Arial" w:eastAsiaTheme="majorEastAsia" w:hAnsi="Arial" w:cs="Arial"/>
          <w:b/>
          <w:bCs/>
          <w:color w:val="365F91" w:themeColor="accent1" w:themeShade="BF"/>
          <w:sz w:val="28"/>
          <w:szCs w:val="28"/>
          <w:lang w:val="es-ES"/>
        </w:rPr>
      </w:pPr>
      <w:r>
        <w:rPr>
          <w:rFonts w:ascii="Arial" w:eastAsiaTheme="majorEastAsia" w:hAnsi="Arial" w:cs="Arial"/>
          <w:b/>
          <w:bCs/>
          <w:color w:val="365F91" w:themeColor="accent1" w:themeShade="BF"/>
          <w:sz w:val="28"/>
          <w:szCs w:val="28"/>
          <w:lang w:val="es-ES"/>
        </w:rPr>
        <w:br w:type="page"/>
      </w:r>
    </w:p>
    <w:p w:rsidR="001D672E" w:rsidRPr="0070297D" w:rsidRDefault="001D672E" w:rsidP="001D672E">
      <w:pPr>
        <w:spacing w:after="0" w:line="240" w:lineRule="auto"/>
        <w:jc w:val="both"/>
        <w:rPr>
          <w:rFonts w:ascii="Arial" w:eastAsiaTheme="majorEastAsia" w:hAnsi="Arial" w:cs="Arial"/>
          <w:b/>
          <w:bCs/>
          <w:color w:val="365F91" w:themeColor="accent1" w:themeShade="BF"/>
          <w:sz w:val="28"/>
          <w:szCs w:val="28"/>
          <w:lang w:val="es-ES"/>
        </w:rPr>
      </w:pPr>
      <w:r>
        <w:rPr>
          <w:rFonts w:ascii="Arial" w:eastAsiaTheme="majorEastAsia" w:hAnsi="Arial" w:cs="Arial"/>
          <w:b/>
          <w:bCs/>
          <w:color w:val="365F91" w:themeColor="accent1" w:themeShade="BF"/>
          <w:sz w:val="28"/>
          <w:szCs w:val="28"/>
          <w:lang w:val="es-ES"/>
        </w:rPr>
        <w:lastRenderedPageBreak/>
        <w:t>Tablas</w:t>
      </w:r>
    </w:p>
    <w:p w:rsidR="00E563F7" w:rsidRDefault="00E563F7" w:rsidP="00ED261D">
      <w:pPr>
        <w:spacing w:after="0" w:line="240" w:lineRule="auto"/>
        <w:jc w:val="both"/>
        <w:rPr>
          <w:rFonts w:ascii="Arial" w:eastAsia="Arial" w:hAnsi="Arial" w:cs="Arial"/>
          <w:color w:val="1F497D"/>
          <w:sz w:val="24"/>
          <w:szCs w:val="24"/>
        </w:rPr>
      </w:pPr>
    </w:p>
    <w:p w:rsidR="00820112" w:rsidRDefault="001D672E">
      <w:pPr>
        <w:pStyle w:val="Tabladeilustraciones"/>
        <w:tabs>
          <w:tab w:val="right" w:leader="dot" w:pos="8828"/>
        </w:tabs>
        <w:rPr>
          <w:rFonts w:asciiTheme="minorHAnsi" w:eastAsiaTheme="minorEastAsia" w:hAnsiTheme="minorHAnsi" w:cstheme="minorBidi"/>
          <w:noProof/>
        </w:rPr>
      </w:pPr>
      <w:r>
        <w:rPr>
          <w:rFonts w:ascii="Arial" w:eastAsia="Arial" w:hAnsi="Arial" w:cs="Arial"/>
          <w:color w:val="1F497D"/>
          <w:sz w:val="24"/>
          <w:szCs w:val="24"/>
        </w:rPr>
        <w:fldChar w:fldCharType="begin"/>
      </w:r>
      <w:r>
        <w:rPr>
          <w:rFonts w:ascii="Arial" w:eastAsia="Arial" w:hAnsi="Arial" w:cs="Arial"/>
          <w:color w:val="1F497D"/>
          <w:sz w:val="24"/>
          <w:szCs w:val="24"/>
        </w:rPr>
        <w:instrText xml:space="preserve"> TOC \h \z \c "Tabla" </w:instrText>
      </w:r>
      <w:r>
        <w:rPr>
          <w:rFonts w:ascii="Arial" w:eastAsia="Arial" w:hAnsi="Arial" w:cs="Arial"/>
          <w:color w:val="1F497D"/>
          <w:sz w:val="24"/>
          <w:szCs w:val="24"/>
        </w:rPr>
        <w:fldChar w:fldCharType="separate"/>
      </w:r>
      <w:hyperlink w:anchor="_Toc10025769" w:history="1">
        <w:r w:rsidR="00820112" w:rsidRPr="00915452">
          <w:rPr>
            <w:rStyle w:val="Hipervnculo"/>
            <w:rFonts w:ascii="Arial" w:hAnsi="Arial" w:cs="Arial"/>
            <w:noProof/>
          </w:rPr>
          <w:t>Tabla 1:</w:t>
        </w:r>
        <w:r w:rsidR="00820112" w:rsidRPr="00915452">
          <w:rPr>
            <w:rStyle w:val="Hipervnculo"/>
            <w:rFonts w:ascii="Arial" w:eastAsia="Arial" w:hAnsi="Arial" w:cs="Arial"/>
            <w:noProof/>
          </w:rPr>
          <w:t xml:space="preserve"> N° de servicios y cargos adscritos al SADP, por ministerio, al 31 de diciembre de 2018.</w:t>
        </w:r>
        <w:r w:rsidR="00820112">
          <w:rPr>
            <w:noProof/>
            <w:webHidden/>
          </w:rPr>
          <w:tab/>
        </w:r>
        <w:r w:rsidR="00820112">
          <w:rPr>
            <w:noProof/>
            <w:webHidden/>
          </w:rPr>
          <w:fldChar w:fldCharType="begin"/>
        </w:r>
        <w:r w:rsidR="00820112">
          <w:rPr>
            <w:noProof/>
            <w:webHidden/>
          </w:rPr>
          <w:instrText xml:space="preserve"> PAGEREF _Toc10025769 \h </w:instrText>
        </w:r>
        <w:r w:rsidR="00820112">
          <w:rPr>
            <w:noProof/>
            <w:webHidden/>
          </w:rPr>
        </w:r>
        <w:r w:rsidR="00820112">
          <w:rPr>
            <w:noProof/>
            <w:webHidden/>
          </w:rPr>
          <w:fldChar w:fldCharType="separate"/>
        </w:r>
        <w:r w:rsidR="00820112">
          <w:rPr>
            <w:noProof/>
            <w:webHidden/>
          </w:rPr>
          <w:t>15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70" w:history="1">
        <w:r w:rsidR="00820112" w:rsidRPr="00915452">
          <w:rPr>
            <w:rStyle w:val="Hipervnculo"/>
            <w:rFonts w:ascii="Arial" w:hAnsi="Arial" w:cs="Arial"/>
            <w:noProof/>
          </w:rPr>
          <w:t>Tabla 2: N° de cargos no adscritos al SADP, según dependencia, al 31 de diciembre de 2018.</w:t>
        </w:r>
        <w:r w:rsidR="00820112">
          <w:rPr>
            <w:noProof/>
            <w:webHidden/>
          </w:rPr>
          <w:tab/>
        </w:r>
        <w:r w:rsidR="00820112">
          <w:rPr>
            <w:noProof/>
            <w:webHidden/>
          </w:rPr>
          <w:fldChar w:fldCharType="begin"/>
        </w:r>
        <w:r w:rsidR="00820112">
          <w:rPr>
            <w:noProof/>
            <w:webHidden/>
          </w:rPr>
          <w:instrText xml:space="preserve"> PAGEREF _Toc10025770 \h </w:instrText>
        </w:r>
        <w:r w:rsidR="00820112">
          <w:rPr>
            <w:noProof/>
            <w:webHidden/>
          </w:rPr>
        </w:r>
        <w:r w:rsidR="00820112">
          <w:rPr>
            <w:noProof/>
            <w:webHidden/>
          </w:rPr>
          <w:fldChar w:fldCharType="separate"/>
        </w:r>
        <w:r w:rsidR="00820112">
          <w:rPr>
            <w:noProof/>
            <w:webHidden/>
          </w:rPr>
          <w:t>16</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71" w:history="1">
        <w:r w:rsidR="00820112" w:rsidRPr="00915452">
          <w:rPr>
            <w:rStyle w:val="Hipervnculo"/>
            <w:rFonts w:ascii="Arial" w:hAnsi="Arial" w:cs="Arial"/>
            <w:noProof/>
          </w:rPr>
          <w:t>Tabla 3: distribución de estado de concursos cerrados en  2018</w:t>
        </w:r>
        <w:r w:rsidR="00820112" w:rsidRPr="00915452">
          <w:rPr>
            <w:rStyle w:val="Hipervnculo"/>
            <w:rFonts w:ascii="Arial" w:hAnsi="Arial" w:cs="Arial"/>
            <w:noProof/>
            <w:vertAlign w:val="superscript"/>
          </w:rPr>
          <w:t>.</w:t>
        </w:r>
        <w:r w:rsidR="00820112">
          <w:rPr>
            <w:noProof/>
            <w:webHidden/>
          </w:rPr>
          <w:tab/>
        </w:r>
        <w:r w:rsidR="00820112">
          <w:rPr>
            <w:noProof/>
            <w:webHidden/>
          </w:rPr>
          <w:fldChar w:fldCharType="begin"/>
        </w:r>
        <w:r w:rsidR="00820112">
          <w:rPr>
            <w:noProof/>
            <w:webHidden/>
          </w:rPr>
          <w:instrText xml:space="preserve"> PAGEREF _Toc10025771 \h </w:instrText>
        </w:r>
        <w:r w:rsidR="00820112">
          <w:rPr>
            <w:noProof/>
            <w:webHidden/>
          </w:rPr>
        </w:r>
        <w:r w:rsidR="00820112">
          <w:rPr>
            <w:noProof/>
            <w:webHidden/>
          </w:rPr>
          <w:fldChar w:fldCharType="separate"/>
        </w:r>
        <w:r w:rsidR="00820112">
          <w:rPr>
            <w:noProof/>
            <w:webHidden/>
          </w:rPr>
          <w:t>18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72" w:history="1">
        <w:r w:rsidR="00820112" w:rsidRPr="00915452">
          <w:rPr>
            <w:rStyle w:val="Hipervnculo"/>
            <w:rFonts w:ascii="Arial" w:hAnsi="Arial" w:cs="Arial"/>
            <w:noProof/>
          </w:rPr>
          <w:t>Tabla 4: N° de concursos y directores nombrados por año.</w:t>
        </w:r>
        <w:r w:rsidR="00820112">
          <w:rPr>
            <w:noProof/>
            <w:webHidden/>
          </w:rPr>
          <w:tab/>
        </w:r>
        <w:r w:rsidR="00820112">
          <w:rPr>
            <w:noProof/>
            <w:webHidden/>
          </w:rPr>
          <w:fldChar w:fldCharType="begin"/>
        </w:r>
        <w:r w:rsidR="00820112">
          <w:rPr>
            <w:noProof/>
            <w:webHidden/>
          </w:rPr>
          <w:instrText xml:space="preserve"> PAGEREF _Toc10025772 \h </w:instrText>
        </w:r>
        <w:r w:rsidR="00820112">
          <w:rPr>
            <w:noProof/>
            <w:webHidden/>
          </w:rPr>
        </w:r>
        <w:r w:rsidR="00820112">
          <w:rPr>
            <w:noProof/>
            <w:webHidden/>
          </w:rPr>
          <w:fldChar w:fldCharType="separate"/>
        </w:r>
        <w:r w:rsidR="00820112">
          <w:rPr>
            <w:noProof/>
            <w:webHidden/>
          </w:rPr>
          <w:t>23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73" w:history="1">
        <w:r w:rsidR="00820112" w:rsidRPr="00915452">
          <w:rPr>
            <w:rStyle w:val="Hipervnculo"/>
            <w:rFonts w:ascii="Arial" w:hAnsi="Arial" w:cs="Arial"/>
            <w:noProof/>
          </w:rPr>
          <w:t>Tabla 5: Directivos Públicos que cumplieron 9 años en sus cargos en 2018.</w:t>
        </w:r>
        <w:r w:rsidR="00820112">
          <w:rPr>
            <w:noProof/>
            <w:webHidden/>
          </w:rPr>
          <w:tab/>
        </w:r>
        <w:r w:rsidR="00820112">
          <w:rPr>
            <w:noProof/>
            <w:webHidden/>
          </w:rPr>
          <w:fldChar w:fldCharType="begin"/>
        </w:r>
        <w:r w:rsidR="00820112">
          <w:rPr>
            <w:noProof/>
            <w:webHidden/>
          </w:rPr>
          <w:instrText xml:space="preserve"> PAGEREF _Toc10025773 \h </w:instrText>
        </w:r>
        <w:r w:rsidR="00820112">
          <w:rPr>
            <w:noProof/>
            <w:webHidden/>
          </w:rPr>
        </w:r>
        <w:r w:rsidR="00820112">
          <w:rPr>
            <w:noProof/>
            <w:webHidden/>
          </w:rPr>
          <w:fldChar w:fldCharType="separate"/>
        </w:r>
        <w:r w:rsidR="00820112">
          <w:rPr>
            <w:noProof/>
            <w:webHidden/>
          </w:rPr>
          <w:t>46</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74" w:history="1">
        <w:r w:rsidR="00820112" w:rsidRPr="00915452">
          <w:rPr>
            <w:rStyle w:val="Hipervnculo"/>
            <w:rFonts w:ascii="Arial" w:hAnsi="Arial" w:cs="Arial"/>
            <w:noProof/>
          </w:rPr>
          <w:t>Tabla 6: criterios para evaluación de empresas consultoras.</w:t>
        </w:r>
        <w:r w:rsidR="00820112">
          <w:rPr>
            <w:noProof/>
            <w:webHidden/>
          </w:rPr>
          <w:tab/>
        </w:r>
        <w:r w:rsidR="00820112">
          <w:rPr>
            <w:noProof/>
            <w:webHidden/>
          </w:rPr>
          <w:fldChar w:fldCharType="begin"/>
        </w:r>
        <w:r w:rsidR="00820112">
          <w:rPr>
            <w:noProof/>
            <w:webHidden/>
          </w:rPr>
          <w:instrText xml:space="preserve"> PAGEREF _Toc10025774 \h </w:instrText>
        </w:r>
        <w:r w:rsidR="00820112">
          <w:rPr>
            <w:noProof/>
            <w:webHidden/>
          </w:rPr>
        </w:r>
        <w:r w:rsidR="00820112">
          <w:rPr>
            <w:noProof/>
            <w:webHidden/>
          </w:rPr>
          <w:fldChar w:fldCharType="separate"/>
        </w:r>
        <w:r w:rsidR="00820112">
          <w:rPr>
            <w:noProof/>
            <w:webHidden/>
          </w:rPr>
          <w:t>50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75" w:history="1">
        <w:r w:rsidR="00820112" w:rsidRPr="00915452">
          <w:rPr>
            <w:rStyle w:val="Hipervnculo"/>
            <w:rFonts w:ascii="Arial" w:hAnsi="Arial" w:cs="Arial"/>
            <w:noProof/>
          </w:rPr>
          <w:t>Tabla 7: evaluación de empresas. Servicio de búsqueda de Altos Directivos Públicos.</w:t>
        </w:r>
        <w:r w:rsidR="00820112">
          <w:rPr>
            <w:noProof/>
            <w:webHidden/>
          </w:rPr>
          <w:tab/>
        </w:r>
        <w:r w:rsidR="00820112">
          <w:rPr>
            <w:noProof/>
            <w:webHidden/>
          </w:rPr>
          <w:fldChar w:fldCharType="begin"/>
        </w:r>
        <w:r w:rsidR="00820112">
          <w:rPr>
            <w:noProof/>
            <w:webHidden/>
          </w:rPr>
          <w:instrText xml:space="preserve"> PAGEREF _Toc10025775 \h </w:instrText>
        </w:r>
        <w:r w:rsidR="00820112">
          <w:rPr>
            <w:noProof/>
            <w:webHidden/>
          </w:rPr>
        </w:r>
        <w:r w:rsidR="00820112">
          <w:rPr>
            <w:noProof/>
            <w:webHidden/>
          </w:rPr>
          <w:fldChar w:fldCharType="separate"/>
        </w:r>
        <w:r w:rsidR="00820112">
          <w:rPr>
            <w:noProof/>
            <w:webHidden/>
          </w:rPr>
          <w:t>50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76" w:history="1">
        <w:r w:rsidR="00820112" w:rsidRPr="00915452">
          <w:rPr>
            <w:rStyle w:val="Hipervnculo"/>
            <w:rFonts w:ascii="Arial" w:hAnsi="Arial" w:cs="Arial"/>
            <w:noProof/>
          </w:rPr>
          <w:t>Tabla 8: evaluación de empresas que prestan servicio de evaluación.</w:t>
        </w:r>
        <w:r w:rsidR="00820112">
          <w:rPr>
            <w:noProof/>
            <w:webHidden/>
          </w:rPr>
          <w:tab/>
        </w:r>
        <w:r w:rsidR="00820112">
          <w:rPr>
            <w:noProof/>
            <w:webHidden/>
          </w:rPr>
          <w:fldChar w:fldCharType="begin"/>
        </w:r>
        <w:r w:rsidR="00820112">
          <w:rPr>
            <w:noProof/>
            <w:webHidden/>
          </w:rPr>
          <w:instrText xml:space="preserve"> PAGEREF _Toc10025776 \h </w:instrText>
        </w:r>
        <w:r w:rsidR="00820112">
          <w:rPr>
            <w:noProof/>
            <w:webHidden/>
          </w:rPr>
        </w:r>
        <w:r w:rsidR="00820112">
          <w:rPr>
            <w:noProof/>
            <w:webHidden/>
          </w:rPr>
          <w:fldChar w:fldCharType="separate"/>
        </w:r>
        <w:r w:rsidR="00820112">
          <w:rPr>
            <w:noProof/>
            <w:webHidden/>
          </w:rPr>
          <w:t>50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77" w:history="1">
        <w:r w:rsidR="00820112" w:rsidRPr="00915452">
          <w:rPr>
            <w:rStyle w:val="Hipervnculo"/>
            <w:rFonts w:ascii="Arial" w:hAnsi="Arial" w:cs="Arial"/>
            <w:noProof/>
          </w:rPr>
          <w:t>Tabla 9: resultado de evaluaciones, según tipo de cargo.</w:t>
        </w:r>
        <w:r w:rsidR="00820112">
          <w:rPr>
            <w:noProof/>
            <w:webHidden/>
          </w:rPr>
          <w:tab/>
        </w:r>
        <w:r w:rsidR="00820112">
          <w:rPr>
            <w:noProof/>
            <w:webHidden/>
          </w:rPr>
          <w:fldChar w:fldCharType="begin"/>
        </w:r>
        <w:r w:rsidR="00820112">
          <w:rPr>
            <w:noProof/>
            <w:webHidden/>
          </w:rPr>
          <w:instrText xml:space="preserve"> PAGEREF _Toc10025777 \h </w:instrText>
        </w:r>
        <w:r w:rsidR="00820112">
          <w:rPr>
            <w:noProof/>
            <w:webHidden/>
          </w:rPr>
        </w:r>
        <w:r w:rsidR="00820112">
          <w:rPr>
            <w:noProof/>
            <w:webHidden/>
          </w:rPr>
          <w:fldChar w:fldCharType="separate"/>
        </w:r>
        <w:r w:rsidR="00820112">
          <w:rPr>
            <w:noProof/>
            <w:webHidden/>
          </w:rPr>
          <w:t>51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78" w:history="1">
        <w:r w:rsidR="00820112" w:rsidRPr="00915452">
          <w:rPr>
            <w:rStyle w:val="Hipervnculo"/>
            <w:rFonts w:ascii="Arial" w:hAnsi="Arial" w:cs="Arial"/>
            <w:noProof/>
          </w:rPr>
          <w:t>Tabla 10: distribución de notas a empresas consultoras en materia de gestión de personas</w:t>
        </w:r>
        <w:r w:rsidR="00820112">
          <w:rPr>
            <w:noProof/>
            <w:webHidden/>
          </w:rPr>
          <w:tab/>
        </w:r>
        <w:r w:rsidR="00820112">
          <w:rPr>
            <w:noProof/>
            <w:webHidden/>
          </w:rPr>
          <w:fldChar w:fldCharType="begin"/>
        </w:r>
        <w:r w:rsidR="00820112">
          <w:rPr>
            <w:noProof/>
            <w:webHidden/>
          </w:rPr>
          <w:instrText xml:space="preserve"> PAGEREF _Toc10025778 \h </w:instrText>
        </w:r>
        <w:r w:rsidR="00820112">
          <w:rPr>
            <w:noProof/>
            <w:webHidden/>
          </w:rPr>
        </w:r>
        <w:r w:rsidR="00820112">
          <w:rPr>
            <w:noProof/>
            <w:webHidden/>
          </w:rPr>
          <w:fldChar w:fldCharType="separate"/>
        </w:r>
        <w:r w:rsidR="00820112">
          <w:rPr>
            <w:noProof/>
            <w:webHidden/>
          </w:rPr>
          <w:t>53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79" w:history="1">
        <w:r w:rsidR="00820112" w:rsidRPr="00915452">
          <w:rPr>
            <w:rStyle w:val="Hipervnculo"/>
            <w:rFonts w:ascii="Arial" w:hAnsi="Arial" w:cs="Arial"/>
            <w:noProof/>
          </w:rPr>
          <w:t>Tabla 11: listado de Profesionales Expertos vigentes al 31 de diciembre de 2018.</w:t>
        </w:r>
        <w:r w:rsidR="00820112">
          <w:rPr>
            <w:noProof/>
            <w:webHidden/>
          </w:rPr>
          <w:tab/>
        </w:r>
        <w:r w:rsidR="00820112">
          <w:rPr>
            <w:noProof/>
            <w:webHidden/>
          </w:rPr>
          <w:fldChar w:fldCharType="begin"/>
        </w:r>
        <w:r w:rsidR="00820112">
          <w:rPr>
            <w:noProof/>
            <w:webHidden/>
          </w:rPr>
          <w:instrText xml:space="preserve"> PAGEREF _Toc10025779 \h </w:instrText>
        </w:r>
        <w:r w:rsidR="00820112">
          <w:rPr>
            <w:noProof/>
            <w:webHidden/>
          </w:rPr>
        </w:r>
        <w:r w:rsidR="00820112">
          <w:rPr>
            <w:noProof/>
            <w:webHidden/>
          </w:rPr>
          <w:fldChar w:fldCharType="separate"/>
        </w:r>
        <w:r w:rsidR="00820112">
          <w:rPr>
            <w:noProof/>
            <w:webHidden/>
          </w:rPr>
          <w:t>55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80" w:history="1">
        <w:r w:rsidR="00820112" w:rsidRPr="00915452">
          <w:rPr>
            <w:rStyle w:val="Hipervnculo"/>
            <w:rFonts w:ascii="Arial" w:hAnsi="Arial" w:cs="Arial"/>
            <w:noProof/>
          </w:rPr>
          <w:t>Tabla 12: indicadores asociados a Comités de Selección 2018.</w:t>
        </w:r>
        <w:r w:rsidR="00820112">
          <w:rPr>
            <w:noProof/>
            <w:webHidden/>
          </w:rPr>
          <w:tab/>
        </w:r>
        <w:r w:rsidR="00820112">
          <w:rPr>
            <w:noProof/>
            <w:webHidden/>
          </w:rPr>
          <w:fldChar w:fldCharType="begin"/>
        </w:r>
        <w:r w:rsidR="00820112">
          <w:rPr>
            <w:noProof/>
            <w:webHidden/>
          </w:rPr>
          <w:instrText xml:space="preserve"> PAGEREF _Toc10025780 \h </w:instrText>
        </w:r>
        <w:r w:rsidR="00820112">
          <w:rPr>
            <w:noProof/>
            <w:webHidden/>
          </w:rPr>
        </w:r>
        <w:r w:rsidR="00820112">
          <w:rPr>
            <w:noProof/>
            <w:webHidden/>
          </w:rPr>
          <w:fldChar w:fldCharType="separate"/>
        </w:r>
        <w:r w:rsidR="00820112">
          <w:rPr>
            <w:noProof/>
            <w:webHidden/>
          </w:rPr>
          <w:t>59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81" w:history="1">
        <w:r w:rsidR="00820112" w:rsidRPr="00915452">
          <w:rPr>
            <w:rStyle w:val="Hipervnculo"/>
            <w:rFonts w:ascii="Arial" w:hAnsi="Arial" w:cs="Arial"/>
            <w:noProof/>
          </w:rPr>
          <w:t>Tabla 13: listado de Representantes del Consejo de Alta Dirección Pública en Comisiones Calificadoras vigentes al 31 de diciembre de 2018.  (Fuente: Servicio Civil)</w:t>
        </w:r>
        <w:r w:rsidR="00820112">
          <w:rPr>
            <w:noProof/>
            <w:webHidden/>
          </w:rPr>
          <w:tab/>
        </w:r>
        <w:r w:rsidR="00820112">
          <w:rPr>
            <w:noProof/>
            <w:webHidden/>
          </w:rPr>
          <w:fldChar w:fldCharType="begin"/>
        </w:r>
        <w:r w:rsidR="00820112">
          <w:rPr>
            <w:noProof/>
            <w:webHidden/>
          </w:rPr>
          <w:instrText xml:space="preserve"> PAGEREF _Toc10025781 \h </w:instrText>
        </w:r>
        <w:r w:rsidR="00820112">
          <w:rPr>
            <w:noProof/>
            <w:webHidden/>
          </w:rPr>
        </w:r>
        <w:r w:rsidR="00820112">
          <w:rPr>
            <w:noProof/>
            <w:webHidden/>
          </w:rPr>
          <w:fldChar w:fldCharType="separate"/>
        </w:r>
        <w:r w:rsidR="00820112">
          <w:rPr>
            <w:noProof/>
            <w:webHidden/>
          </w:rPr>
          <w:t>59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82" w:history="1">
        <w:r w:rsidR="00820112" w:rsidRPr="00915452">
          <w:rPr>
            <w:rStyle w:val="Hipervnculo"/>
            <w:rFonts w:ascii="Arial" w:hAnsi="Arial" w:cs="Arial"/>
            <w:noProof/>
          </w:rPr>
          <w:t>Tabla 14: ejecución presupuestaria Servicio Civil al 31 de diciembre 2018. Cifras a diciembre 2018  en MM$</w:t>
        </w:r>
        <w:r w:rsidR="00820112">
          <w:rPr>
            <w:noProof/>
            <w:webHidden/>
          </w:rPr>
          <w:tab/>
        </w:r>
        <w:r w:rsidR="00820112">
          <w:rPr>
            <w:noProof/>
            <w:webHidden/>
          </w:rPr>
          <w:fldChar w:fldCharType="begin"/>
        </w:r>
        <w:r w:rsidR="00820112">
          <w:rPr>
            <w:noProof/>
            <w:webHidden/>
          </w:rPr>
          <w:instrText xml:space="preserve"> PAGEREF _Toc10025782 \h </w:instrText>
        </w:r>
        <w:r w:rsidR="00820112">
          <w:rPr>
            <w:noProof/>
            <w:webHidden/>
          </w:rPr>
        </w:r>
        <w:r w:rsidR="00820112">
          <w:rPr>
            <w:noProof/>
            <w:webHidden/>
          </w:rPr>
          <w:fldChar w:fldCharType="separate"/>
        </w:r>
        <w:r w:rsidR="00820112">
          <w:rPr>
            <w:noProof/>
            <w:webHidden/>
          </w:rPr>
          <w:t>68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83" w:history="1">
        <w:r w:rsidR="00820112" w:rsidRPr="00915452">
          <w:rPr>
            <w:rStyle w:val="Hipervnculo"/>
            <w:rFonts w:ascii="Arial" w:hAnsi="Arial" w:cs="Arial"/>
            <w:noProof/>
          </w:rPr>
          <w:t>Tabla 15: ejecución presupuestaria Servicio Civil año 2018. Subtítulo 21, Gasto en Personal. Cifras al 31 de diciembre de 2018 en MM$</w:t>
        </w:r>
        <w:r w:rsidR="00820112">
          <w:rPr>
            <w:noProof/>
            <w:webHidden/>
          </w:rPr>
          <w:tab/>
        </w:r>
        <w:r w:rsidR="00820112">
          <w:rPr>
            <w:noProof/>
            <w:webHidden/>
          </w:rPr>
          <w:fldChar w:fldCharType="begin"/>
        </w:r>
        <w:r w:rsidR="00820112">
          <w:rPr>
            <w:noProof/>
            <w:webHidden/>
          </w:rPr>
          <w:instrText xml:space="preserve"> PAGEREF _Toc10025783 \h </w:instrText>
        </w:r>
        <w:r w:rsidR="00820112">
          <w:rPr>
            <w:noProof/>
            <w:webHidden/>
          </w:rPr>
        </w:r>
        <w:r w:rsidR="00820112">
          <w:rPr>
            <w:noProof/>
            <w:webHidden/>
          </w:rPr>
          <w:fldChar w:fldCharType="separate"/>
        </w:r>
        <w:r w:rsidR="00820112">
          <w:rPr>
            <w:noProof/>
            <w:webHidden/>
          </w:rPr>
          <w:t>68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84" w:history="1">
        <w:r w:rsidR="00820112" w:rsidRPr="00915452">
          <w:rPr>
            <w:rStyle w:val="Hipervnculo"/>
            <w:rFonts w:ascii="Arial" w:hAnsi="Arial" w:cs="Arial"/>
            <w:noProof/>
          </w:rPr>
          <w:t>Tabla 16: ejecución presupuestaria Servicio Civil año 2018. Subtítulos 22, 24, 29 y 34. Cifras a diciembre 2018 en MM$</w:t>
        </w:r>
        <w:r w:rsidR="00820112">
          <w:rPr>
            <w:noProof/>
            <w:webHidden/>
          </w:rPr>
          <w:tab/>
        </w:r>
        <w:r w:rsidR="00820112">
          <w:rPr>
            <w:noProof/>
            <w:webHidden/>
          </w:rPr>
          <w:fldChar w:fldCharType="begin"/>
        </w:r>
        <w:r w:rsidR="00820112">
          <w:rPr>
            <w:noProof/>
            <w:webHidden/>
          </w:rPr>
          <w:instrText xml:space="preserve"> PAGEREF _Toc10025784 \h </w:instrText>
        </w:r>
        <w:r w:rsidR="00820112">
          <w:rPr>
            <w:noProof/>
            <w:webHidden/>
          </w:rPr>
        </w:r>
        <w:r w:rsidR="00820112">
          <w:rPr>
            <w:noProof/>
            <w:webHidden/>
          </w:rPr>
          <w:fldChar w:fldCharType="separate"/>
        </w:r>
        <w:r w:rsidR="00820112">
          <w:rPr>
            <w:noProof/>
            <w:webHidden/>
          </w:rPr>
          <w:t>69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85" w:history="1">
        <w:r w:rsidR="00820112" w:rsidRPr="00915452">
          <w:rPr>
            <w:rStyle w:val="Hipervnculo"/>
            <w:rFonts w:ascii="Arial" w:hAnsi="Arial" w:cs="Arial"/>
            <w:noProof/>
          </w:rPr>
          <w:t>Tabla 17: costos promedios de concursos concluidos en 2018 en M$.</w:t>
        </w:r>
        <w:r w:rsidR="00820112">
          <w:rPr>
            <w:noProof/>
            <w:webHidden/>
          </w:rPr>
          <w:tab/>
        </w:r>
        <w:r w:rsidR="00820112">
          <w:rPr>
            <w:noProof/>
            <w:webHidden/>
          </w:rPr>
          <w:fldChar w:fldCharType="begin"/>
        </w:r>
        <w:r w:rsidR="00820112">
          <w:rPr>
            <w:noProof/>
            <w:webHidden/>
          </w:rPr>
          <w:instrText xml:space="preserve"> PAGEREF _Toc10025785 \h </w:instrText>
        </w:r>
        <w:r w:rsidR="00820112">
          <w:rPr>
            <w:noProof/>
            <w:webHidden/>
          </w:rPr>
        </w:r>
        <w:r w:rsidR="00820112">
          <w:rPr>
            <w:noProof/>
            <w:webHidden/>
          </w:rPr>
          <w:fldChar w:fldCharType="separate"/>
        </w:r>
        <w:r w:rsidR="00820112">
          <w:rPr>
            <w:noProof/>
            <w:webHidden/>
          </w:rPr>
          <w:t>70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86" w:history="1">
        <w:r w:rsidR="00820112" w:rsidRPr="00915452">
          <w:rPr>
            <w:rStyle w:val="Hipervnculo"/>
            <w:rFonts w:ascii="Arial" w:hAnsi="Arial" w:cs="Arial"/>
            <w:noProof/>
          </w:rPr>
          <w:t>Tabla 18: evolución costo promedio de concursos por tipo de cargo en M$. Valores actualizados al 31 de diciembre de 2018.</w:t>
        </w:r>
        <w:r w:rsidR="00820112">
          <w:rPr>
            <w:noProof/>
            <w:webHidden/>
          </w:rPr>
          <w:tab/>
        </w:r>
        <w:r w:rsidR="00820112">
          <w:rPr>
            <w:noProof/>
            <w:webHidden/>
          </w:rPr>
          <w:fldChar w:fldCharType="begin"/>
        </w:r>
        <w:r w:rsidR="00820112">
          <w:rPr>
            <w:noProof/>
            <w:webHidden/>
          </w:rPr>
          <w:instrText xml:space="preserve"> PAGEREF _Toc10025786 \h </w:instrText>
        </w:r>
        <w:r w:rsidR="00820112">
          <w:rPr>
            <w:noProof/>
            <w:webHidden/>
          </w:rPr>
        </w:r>
        <w:r w:rsidR="00820112">
          <w:rPr>
            <w:noProof/>
            <w:webHidden/>
          </w:rPr>
          <w:fldChar w:fldCharType="separate"/>
        </w:r>
        <w:r w:rsidR="00820112">
          <w:rPr>
            <w:noProof/>
            <w:webHidden/>
          </w:rPr>
          <w:t>71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87" w:history="1">
        <w:r w:rsidR="00820112" w:rsidRPr="00915452">
          <w:rPr>
            <w:rStyle w:val="Hipervnculo"/>
            <w:rFonts w:ascii="Arial" w:hAnsi="Arial" w:cs="Arial"/>
            <w:noProof/>
          </w:rPr>
          <w:t>Tabla 19: evolución de costo promedio de concursos, desagregado por tipo de servicio en M$. Valores actualizados al 31 de diciembre de 2018.</w:t>
        </w:r>
        <w:r w:rsidR="00820112">
          <w:rPr>
            <w:noProof/>
            <w:webHidden/>
          </w:rPr>
          <w:tab/>
        </w:r>
        <w:r w:rsidR="00820112">
          <w:rPr>
            <w:noProof/>
            <w:webHidden/>
          </w:rPr>
          <w:fldChar w:fldCharType="begin"/>
        </w:r>
        <w:r w:rsidR="00820112">
          <w:rPr>
            <w:noProof/>
            <w:webHidden/>
          </w:rPr>
          <w:instrText xml:space="preserve"> PAGEREF _Toc10025787 \h </w:instrText>
        </w:r>
        <w:r w:rsidR="00820112">
          <w:rPr>
            <w:noProof/>
            <w:webHidden/>
          </w:rPr>
        </w:r>
        <w:r w:rsidR="00820112">
          <w:rPr>
            <w:noProof/>
            <w:webHidden/>
          </w:rPr>
          <w:fldChar w:fldCharType="separate"/>
        </w:r>
        <w:r w:rsidR="00820112">
          <w:rPr>
            <w:noProof/>
            <w:webHidden/>
          </w:rPr>
          <w:t>72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88" w:history="1">
        <w:r w:rsidR="00820112" w:rsidRPr="00915452">
          <w:rPr>
            <w:rStyle w:val="Hipervnculo"/>
            <w:rFonts w:ascii="Arial" w:hAnsi="Arial" w:cs="Arial"/>
            <w:noProof/>
          </w:rPr>
          <w:t>Tabla 20: costos actividades de acompañamiento y desarrollo en M$.</w:t>
        </w:r>
        <w:r w:rsidR="00820112">
          <w:rPr>
            <w:noProof/>
            <w:webHidden/>
          </w:rPr>
          <w:tab/>
        </w:r>
        <w:r w:rsidR="00820112">
          <w:rPr>
            <w:noProof/>
            <w:webHidden/>
          </w:rPr>
          <w:fldChar w:fldCharType="begin"/>
        </w:r>
        <w:r w:rsidR="00820112">
          <w:rPr>
            <w:noProof/>
            <w:webHidden/>
          </w:rPr>
          <w:instrText xml:space="preserve"> PAGEREF _Toc10025788 \h </w:instrText>
        </w:r>
        <w:r w:rsidR="00820112">
          <w:rPr>
            <w:noProof/>
            <w:webHidden/>
          </w:rPr>
        </w:r>
        <w:r w:rsidR="00820112">
          <w:rPr>
            <w:noProof/>
            <w:webHidden/>
          </w:rPr>
          <w:fldChar w:fldCharType="separate"/>
        </w:r>
        <w:r w:rsidR="00820112">
          <w:rPr>
            <w:noProof/>
            <w:webHidden/>
          </w:rPr>
          <w:t>73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89" w:history="1">
        <w:r w:rsidR="00820112" w:rsidRPr="00915452">
          <w:rPr>
            <w:rStyle w:val="Hipervnculo"/>
            <w:rFonts w:ascii="Arial" w:hAnsi="Arial" w:cs="Arial"/>
            <w:noProof/>
          </w:rPr>
          <w:t>Tabla 21: costos de concursos del ámbito de la educación.</w:t>
        </w:r>
        <w:r w:rsidR="00820112">
          <w:rPr>
            <w:noProof/>
            <w:webHidden/>
          </w:rPr>
          <w:tab/>
        </w:r>
        <w:r w:rsidR="00820112">
          <w:rPr>
            <w:noProof/>
            <w:webHidden/>
          </w:rPr>
          <w:fldChar w:fldCharType="begin"/>
        </w:r>
        <w:r w:rsidR="00820112">
          <w:rPr>
            <w:noProof/>
            <w:webHidden/>
          </w:rPr>
          <w:instrText xml:space="preserve"> PAGEREF _Toc10025789 \h </w:instrText>
        </w:r>
        <w:r w:rsidR="00820112">
          <w:rPr>
            <w:noProof/>
            <w:webHidden/>
          </w:rPr>
        </w:r>
        <w:r w:rsidR="00820112">
          <w:rPr>
            <w:noProof/>
            <w:webHidden/>
          </w:rPr>
          <w:fldChar w:fldCharType="separate"/>
        </w:r>
        <w:r w:rsidR="00820112">
          <w:rPr>
            <w:noProof/>
            <w:webHidden/>
          </w:rPr>
          <w:t>74</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90" w:history="1">
        <w:r w:rsidR="00820112" w:rsidRPr="00915452">
          <w:rPr>
            <w:rStyle w:val="Hipervnculo"/>
            <w:rFonts w:ascii="Arial" w:hAnsi="Arial" w:cs="Arial"/>
            <w:noProof/>
          </w:rPr>
          <w:t>Tabla 22: glosario sobre el estado de los procesos de selección</w:t>
        </w:r>
        <w:r w:rsidR="00820112">
          <w:rPr>
            <w:noProof/>
            <w:webHidden/>
          </w:rPr>
          <w:tab/>
        </w:r>
        <w:r w:rsidR="00820112">
          <w:rPr>
            <w:noProof/>
            <w:webHidden/>
          </w:rPr>
          <w:fldChar w:fldCharType="begin"/>
        </w:r>
        <w:r w:rsidR="00820112">
          <w:rPr>
            <w:noProof/>
            <w:webHidden/>
          </w:rPr>
          <w:instrText xml:space="preserve"> PAGEREF _Toc10025790 \h </w:instrText>
        </w:r>
        <w:r w:rsidR="00820112">
          <w:rPr>
            <w:noProof/>
            <w:webHidden/>
          </w:rPr>
        </w:r>
        <w:r w:rsidR="00820112">
          <w:rPr>
            <w:noProof/>
            <w:webHidden/>
          </w:rPr>
          <w:fldChar w:fldCharType="separate"/>
        </w:r>
        <w:r w:rsidR="00820112">
          <w:rPr>
            <w:noProof/>
            <w:webHidden/>
          </w:rPr>
          <w:t>106</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91" w:history="1">
        <w:r w:rsidR="00820112" w:rsidRPr="00915452">
          <w:rPr>
            <w:rStyle w:val="Hipervnculo"/>
            <w:rFonts w:ascii="Arial" w:hAnsi="Arial" w:cs="Arial"/>
            <w:noProof/>
          </w:rPr>
          <w:t>Tabla 23: Servicios adscritos al Sistema de Alta Dirección Pública.</w:t>
        </w:r>
        <w:r w:rsidR="00820112">
          <w:rPr>
            <w:noProof/>
            <w:webHidden/>
          </w:rPr>
          <w:tab/>
        </w:r>
        <w:r w:rsidR="00820112">
          <w:rPr>
            <w:noProof/>
            <w:webHidden/>
          </w:rPr>
          <w:fldChar w:fldCharType="begin"/>
        </w:r>
        <w:r w:rsidR="00820112">
          <w:rPr>
            <w:noProof/>
            <w:webHidden/>
          </w:rPr>
          <w:instrText xml:space="preserve"> PAGEREF _Toc10025791 \h </w:instrText>
        </w:r>
        <w:r w:rsidR="00820112">
          <w:rPr>
            <w:noProof/>
            <w:webHidden/>
          </w:rPr>
        </w:r>
        <w:r w:rsidR="00820112">
          <w:rPr>
            <w:noProof/>
            <w:webHidden/>
          </w:rPr>
          <w:fldChar w:fldCharType="separate"/>
        </w:r>
        <w:r w:rsidR="00820112">
          <w:rPr>
            <w:noProof/>
            <w:webHidden/>
          </w:rPr>
          <w:t>108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92" w:history="1">
        <w:r w:rsidR="00820112" w:rsidRPr="00915452">
          <w:rPr>
            <w:rStyle w:val="Hipervnculo"/>
            <w:rFonts w:ascii="Arial" w:hAnsi="Arial" w:cs="Arial"/>
            <w:noProof/>
          </w:rPr>
          <w:t>Tabla 24: Servicios no adscritos al Sistema de Alta Dirección Pública.</w:t>
        </w:r>
        <w:r w:rsidR="00820112">
          <w:rPr>
            <w:noProof/>
            <w:webHidden/>
          </w:rPr>
          <w:tab/>
        </w:r>
        <w:r w:rsidR="00820112">
          <w:rPr>
            <w:noProof/>
            <w:webHidden/>
          </w:rPr>
          <w:fldChar w:fldCharType="begin"/>
        </w:r>
        <w:r w:rsidR="00820112">
          <w:rPr>
            <w:noProof/>
            <w:webHidden/>
          </w:rPr>
          <w:instrText xml:space="preserve"> PAGEREF _Toc10025792 \h </w:instrText>
        </w:r>
        <w:r w:rsidR="00820112">
          <w:rPr>
            <w:noProof/>
            <w:webHidden/>
          </w:rPr>
        </w:r>
        <w:r w:rsidR="00820112">
          <w:rPr>
            <w:noProof/>
            <w:webHidden/>
          </w:rPr>
          <w:fldChar w:fldCharType="separate"/>
        </w:r>
        <w:r w:rsidR="00820112">
          <w:rPr>
            <w:noProof/>
            <w:webHidden/>
          </w:rPr>
          <w:t>112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93" w:history="1">
        <w:r w:rsidR="00820112" w:rsidRPr="00915452">
          <w:rPr>
            <w:rStyle w:val="Hipervnculo"/>
            <w:rFonts w:ascii="Arial" w:hAnsi="Arial" w:cs="Arial"/>
            <w:noProof/>
          </w:rPr>
          <w:t>Tabla 25: cargos adscritos 2018 - Ministerio de Agricultura.</w:t>
        </w:r>
        <w:r w:rsidR="00820112">
          <w:rPr>
            <w:noProof/>
            <w:webHidden/>
          </w:rPr>
          <w:tab/>
        </w:r>
        <w:r w:rsidR="00820112">
          <w:rPr>
            <w:noProof/>
            <w:webHidden/>
          </w:rPr>
          <w:fldChar w:fldCharType="begin"/>
        </w:r>
        <w:r w:rsidR="00820112">
          <w:rPr>
            <w:noProof/>
            <w:webHidden/>
          </w:rPr>
          <w:instrText xml:space="preserve"> PAGEREF _Toc10025793 \h </w:instrText>
        </w:r>
        <w:r w:rsidR="00820112">
          <w:rPr>
            <w:noProof/>
            <w:webHidden/>
          </w:rPr>
        </w:r>
        <w:r w:rsidR="00820112">
          <w:rPr>
            <w:noProof/>
            <w:webHidden/>
          </w:rPr>
          <w:fldChar w:fldCharType="separate"/>
        </w:r>
        <w:r w:rsidR="00820112">
          <w:rPr>
            <w:noProof/>
            <w:webHidden/>
          </w:rPr>
          <w:t>119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94" w:history="1">
        <w:r w:rsidR="00820112" w:rsidRPr="00915452">
          <w:rPr>
            <w:rStyle w:val="Hipervnculo"/>
            <w:rFonts w:ascii="Arial" w:hAnsi="Arial" w:cs="Arial"/>
            <w:noProof/>
          </w:rPr>
          <w:t>Tabla 26: cargos adscritos 2018 - Ministerio de Cultura, las Artes y el patrimonio</w:t>
        </w:r>
        <w:r w:rsidR="00820112">
          <w:rPr>
            <w:noProof/>
            <w:webHidden/>
          </w:rPr>
          <w:tab/>
        </w:r>
        <w:r w:rsidR="00820112">
          <w:rPr>
            <w:noProof/>
            <w:webHidden/>
          </w:rPr>
          <w:fldChar w:fldCharType="begin"/>
        </w:r>
        <w:r w:rsidR="00820112">
          <w:rPr>
            <w:noProof/>
            <w:webHidden/>
          </w:rPr>
          <w:instrText xml:space="preserve"> PAGEREF _Toc10025794 \h </w:instrText>
        </w:r>
        <w:r w:rsidR="00820112">
          <w:rPr>
            <w:noProof/>
            <w:webHidden/>
          </w:rPr>
        </w:r>
        <w:r w:rsidR="00820112">
          <w:rPr>
            <w:noProof/>
            <w:webHidden/>
          </w:rPr>
          <w:fldChar w:fldCharType="separate"/>
        </w:r>
        <w:r w:rsidR="00820112">
          <w:rPr>
            <w:noProof/>
            <w:webHidden/>
          </w:rPr>
          <w:t>120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95" w:history="1">
        <w:r w:rsidR="00820112" w:rsidRPr="00915452">
          <w:rPr>
            <w:rStyle w:val="Hipervnculo"/>
            <w:rFonts w:ascii="Arial" w:hAnsi="Arial" w:cs="Arial"/>
            <w:noProof/>
          </w:rPr>
          <w:t>Tabla 27: cargos adscritos 2018 - Ministerio de Defensa</w:t>
        </w:r>
        <w:r w:rsidR="00820112">
          <w:rPr>
            <w:noProof/>
            <w:webHidden/>
          </w:rPr>
          <w:tab/>
        </w:r>
        <w:r w:rsidR="00820112">
          <w:rPr>
            <w:noProof/>
            <w:webHidden/>
          </w:rPr>
          <w:fldChar w:fldCharType="begin"/>
        </w:r>
        <w:r w:rsidR="00820112">
          <w:rPr>
            <w:noProof/>
            <w:webHidden/>
          </w:rPr>
          <w:instrText xml:space="preserve"> PAGEREF _Toc10025795 \h </w:instrText>
        </w:r>
        <w:r w:rsidR="00820112">
          <w:rPr>
            <w:noProof/>
            <w:webHidden/>
          </w:rPr>
        </w:r>
        <w:r w:rsidR="00820112">
          <w:rPr>
            <w:noProof/>
            <w:webHidden/>
          </w:rPr>
          <w:fldChar w:fldCharType="separate"/>
        </w:r>
        <w:r w:rsidR="00820112">
          <w:rPr>
            <w:noProof/>
            <w:webHidden/>
          </w:rPr>
          <w:t>121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96" w:history="1">
        <w:r w:rsidR="00820112" w:rsidRPr="00915452">
          <w:rPr>
            <w:rStyle w:val="Hipervnculo"/>
            <w:rFonts w:ascii="Arial" w:hAnsi="Arial" w:cs="Arial"/>
            <w:noProof/>
          </w:rPr>
          <w:t>Tabla 28: cargos adscritos 2018 - Ministerio del Deporte</w:t>
        </w:r>
        <w:r w:rsidR="00820112">
          <w:rPr>
            <w:noProof/>
            <w:webHidden/>
          </w:rPr>
          <w:tab/>
        </w:r>
        <w:r w:rsidR="00820112">
          <w:rPr>
            <w:noProof/>
            <w:webHidden/>
          </w:rPr>
          <w:fldChar w:fldCharType="begin"/>
        </w:r>
        <w:r w:rsidR="00820112">
          <w:rPr>
            <w:noProof/>
            <w:webHidden/>
          </w:rPr>
          <w:instrText xml:space="preserve"> PAGEREF _Toc10025796 \h </w:instrText>
        </w:r>
        <w:r w:rsidR="00820112">
          <w:rPr>
            <w:noProof/>
            <w:webHidden/>
          </w:rPr>
        </w:r>
        <w:r w:rsidR="00820112">
          <w:rPr>
            <w:noProof/>
            <w:webHidden/>
          </w:rPr>
          <w:fldChar w:fldCharType="separate"/>
        </w:r>
        <w:r w:rsidR="00820112">
          <w:rPr>
            <w:noProof/>
            <w:webHidden/>
          </w:rPr>
          <w:t>121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97" w:history="1">
        <w:r w:rsidR="00820112" w:rsidRPr="00915452">
          <w:rPr>
            <w:rStyle w:val="Hipervnculo"/>
            <w:rFonts w:ascii="Arial" w:hAnsi="Arial" w:cs="Arial"/>
            <w:noProof/>
          </w:rPr>
          <w:t>Tabla 29: cargos adscritos 2018 - Ministerio de Desarrollo Social</w:t>
        </w:r>
        <w:r w:rsidR="00820112">
          <w:rPr>
            <w:noProof/>
            <w:webHidden/>
          </w:rPr>
          <w:tab/>
        </w:r>
        <w:r w:rsidR="00820112">
          <w:rPr>
            <w:noProof/>
            <w:webHidden/>
          </w:rPr>
          <w:fldChar w:fldCharType="begin"/>
        </w:r>
        <w:r w:rsidR="00820112">
          <w:rPr>
            <w:noProof/>
            <w:webHidden/>
          </w:rPr>
          <w:instrText xml:space="preserve"> PAGEREF _Toc10025797 \h </w:instrText>
        </w:r>
        <w:r w:rsidR="00820112">
          <w:rPr>
            <w:noProof/>
            <w:webHidden/>
          </w:rPr>
        </w:r>
        <w:r w:rsidR="00820112">
          <w:rPr>
            <w:noProof/>
            <w:webHidden/>
          </w:rPr>
          <w:fldChar w:fldCharType="separate"/>
        </w:r>
        <w:r w:rsidR="00820112">
          <w:rPr>
            <w:noProof/>
            <w:webHidden/>
          </w:rPr>
          <w:t>122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98" w:history="1">
        <w:r w:rsidR="00820112" w:rsidRPr="00915452">
          <w:rPr>
            <w:rStyle w:val="Hipervnculo"/>
            <w:rFonts w:ascii="Arial" w:hAnsi="Arial" w:cs="Arial"/>
            <w:noProof/>
          </w:rPr>
          <w:t>Tabla 30: cargos adscritos 2018 - Ministerio de Economía, Fomento y Turismo</w:t>
        </w:r>
        <w:r w:rsidR="00820112">
          <w:rPr>
            <w:noProof/>
            <w:webHidden/>
          </w:rPr>
          <w:tab/>
        </w:r>
        <w:r w:rsidR="00820112">
          <w:rPr>
            <w:noProof/>
            <w:webHidden/>
          </w:rPr>
          <w:fldChar w:fldCharType="begin"/>
        </w:r>
        <w:r w:rsidR="00820112">
          <w:rPr>
            <w:noProof/>
            <w:webHidden/>
          </w:rPr>
          <w:instrText xml:space="preserve"> PAGEREF _Toc10025798 \h </w:instrText>
        </w:r>
        <w:r w:rsidR="00820112">
          <w:rPr>
            <w:noProof/>
            <w:webHidden/>
          </w:rPr>
        </w:r>
        <w:r w:rsidR="00820112">
          <w:rPr>
            <w:noProof/>
            <w:webHidden/>
          </w:rPr>
          <w:fldChar w:fldCharType="separate"/>
        </w:r>
        <w:r w:rsidR="00820112">
          <w:rPr>
            <w:noProof/>
            <w:webHidden/>
          </w:rPr>
          <w:t>123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799" w:history="1">
        <w:r w:rsidR="00820112" w:rsidRPr="00915452">
          <w:rPr>
            <w:rStyle w:val="Hipervnculo"/>
            <w:rFonts w:ascii="Arial" w:hAnsi="Arial" w:cs="Arial"/>
            <w:noProof/>
          </w:rPr>
          <w:t>Tabla 31: cargos adscritos 2018 - Ministerio de Educación</w:t>
        </w:r>
        <w:r w:rsidR="00820112">
          <w:rPr>
            <w:noProof/>
            <w:webHidden/>
          </w:rPr>
          <w:tab/>
        </w:r>
        <w:r w:rsidR="00820112">
          <w:rPr>
            <w:noProof/>
            <w:webHidden/>
          </w:rPr>
          <w:fldChar w:fldCharType="begin"/>
        </w:r>
        <w:r w:rsidR="00820112">
          <w:rPr>
            <w:noProof/>
            <w:webHidden/>
          </w:rPr>
          <w:instrText xml:space="preserve"> PAGEREF _Toc10025799 \h </w:instrText>
        </w:r>
        <w:r w:rsidR="00820112">
          <w:rPr>
            <w:noProof/>
            <w:webHidden/>
          </w:rPr>
        </w:r>
        <w:r w:rsidR="00820112">
          <w:rPr>
            <w:noProof/>
            <w:webHidden/>
          </w:rPr>
          <w:fldChar w:fldCharType="separate"/>
        </w:r>
        <w:r w:rsidR="00820112">
          <w:rPr>
            <w:noProof/>
            <w:webHidden/>
          </w:rPr>
          <w:t>126</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00" w:history="1">
        <w:r w:rsidR="00820112" w:rsidRPr="00915452">
          <w:rPr>
            <w:rStyle w:val="Hipervnculo"/>
            <w:rFonts w:ascii="Arial" w:hAnsi="Arial" w:cs="Arial"/>
            <w:noProof/>
          </w:rPr>
          <w:t>Tabla 32: cargos adscritos 2018 - Ministerio de Energía</w:t>
        </w:r>
        <w:r w:rsidR="00820112">
          <w:rPr>
            <w:noProof/>
            <w:webHidden/>
          </w:rPr>
          <w:tab/>
        </w:r>
        <w:r w:rsidR="00820112">
          <w:rPr>
            <w:noProof/>
            <w:webHidden/>
          </w:rPr>
          <w:fldChar w:fldCharType="begin"/>
        </w:r>
        <w:r w:rsidR="00820112">
          <w:rPr>
            <w:noProof/>
            <w:webHidden/>
          </w:rPr>
          <w:instrText xml:space="preserve"> PAGEREF _Toc10025800 \h </w:instrText>
        </w:r>
        <w:r w:rsidR="00820112">
          <w:rPr>
            <w:noProof/>
            <w:webHidden/>
          </w:rPr>
        </w:r>
        <w:r w:rsidR="00820112">
          <w:rPr>
            <w:noProof/>
            <w:webHidden/>
          </w:rPr>
          <w:fldChar w:fldCharType="separate"/>
        </w:r>
        <w:r w:rsidR="00820112">
          <w:rPr>
            <w:noProof/>
            <w:webHidden/>
          </w:rPr>
          <w:t>128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01" w:history="1">
        <w:r w:rsidR="00820112" w:rsidRPr="00915452">
          <w:rPr>
            <w:rStyle w:val="Hipervnculo"/>
            <w:rFonts w:ascii="Arial" w:hAnsi="Arial" w:cs="Arial"/>
            <w:noProof/>
          </w:rPr>
          <w:t>Tabla 33: cargos adscritos 2018 - Ministerio de Hacienda</w:t>
        </w:r>
        <w:r w:rsidR="00820112">
          <w:rPr>
            <w:noProof/>
            <w:webHidden/>
          </w:rPr>
          <w:tab/>
        </w:r>
        <w:r w:rsidR="00820112">
          <w:rPr>
            <w:noProof/>
            <w:webHidden/>
          </w:rPr>
          <w:fldChar w:fldCharType="begin"/>
        </w:r>
        <w:r w:rsidR="00820112">
          <w:rPr>
            <w:noProof/>
            <w:webHidden/>
          </w:rPr>
          <w:instrText xml:space="preserve"> PAGEREF _Toc10025801 \h </w:instrText>
        </w:r>
        <w:r w:rsidR="00820112">
          <w:rPr>
            <w:noProof/>
            <w:webHidden/>
          </w:rPr>
        </w:r>
        <w:r w:rsidR="00820112">
          <w:rPr>
            <w:noProof/>
            <w:webHidden/>
          </w:rPr>
          <w:fldChar w:fldCharType="separate"/>
        </w:r>
        <w:r w:rsidR="00820112">
          <w:rPr>
            <w:noProof/>
            <w:webHidden/>
          </w:rPr>
          <w:t>129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02" w:history="1">
        <w:r w:rsidR="00820112" w:rsidRPr="00915452">
          <w:rPr>
            <w:rStyle w:val="Hipervnculo"/>
            <w:rFonts w:ascii="Arial" w:hAnsi="Arial" w:cs="Arial"/>
            <w:noProof/>
          </w:rPr>
          <w:t>Tabla 34: cargos adscritos 2018 - Ministerio de Interior y Seguridad Pública</w:t>
        </w:r>
        <w:r w:rsidR="00820112">
          <w:rPr>
            <w:noProof/>
            <w:webHidden/>
          </w:rPr>
          <w:tab/>
        </w:r>
        <w:r w:rsidR="00820112">
          <w:rPr>
            <w:noProof/>
            <w:webHidden/>
          </w:rPr>
          <w:fldChar w:fldCharType="begin"/>
        </w:r>
        <w:r w:rsidR="00820112">
          <w:rPr>
            <w:noProof/>
            <w:webHidden/>
          </w:rPr>
          <w:instrText xml:space="preserve"> PAGEREF _Toc10025802 \h </w:instrText>
        </w:r>
        <w:r w:rsidR="00820112">
          <w:rPr>
            <w:noProof/>
            <w:webHidden/>
          </w:rPr>
        </w:r>
        <w:r w:rsidR="00820112">
          <w:rPr>
            <w:noProof/>
            <w:webHidden/>
          </w:rPr>
          <w:fldChar w:fldCharType="separate"/>
        </w:r>
        <w:r w:rsidR="00820112">
          <w:rPr>
            <w:noProof/>
            <w:webHidden/>
          </w:rPr>
          <w:t>131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03" w:history="1">
        <w:r w:rsidR="00820112" w:rsidRPr="00915452">
          <w:rPr>
            <w:rStyle w:val="Hipervnculo"/>
            <w:rFonts w:ascii="Arial" w:hAnsi="Arial" w:cs="Arial"/>
            <w:noProof/>
          </w:rPr>
          <w:t>Tabla 35: cargos adscritos 2018 - Ministerio de Justicia</w:t>
        </w:r>
        <w:r w:rsidR="00820112">
          <w:rPr>
            <w:noProof/>
            <w:webHidden/>
          </w:rPr>
          <w:tab/>
        </w:r>
        <w:r w:rsidR="00820112">
          <w:rPr>
            <w:noProof/>
            <w:webHidden/>
          </w:rPr>
          <w:fldChar w:fldCharType="begin"/>
        </w:r>
        <w:r w:rsidR="00820112">
          <w:rPr>
            <w:noProof/>
            <w:webHidden/>
          </w:rPr>
          <w:instrText xml:space="preserve"> PAGEREF _Toc10025803 \h </w:instrText>
        </w:r>
        <w:r w:rsidR="00820112">
          <w:rPr>
            <w:noProof/>
            <w:webHidden/>
          </w:rPr>
        </w:r>
        <w:r w:rsidR="00820112">
          <w:rPr>
            <w:noProof/>
            <w:webHidden/>
          </w:rPr>
          <w:fldChar w:fldCharType="separate"/>
        </w:r>
        <w:r w:rsidR="00820112">
          <w:rPr>
            <w:noProof/>
            <w:webHidden/>
          </w:rPr>
          <w:t>132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04" w:history="1">
        <w:r w:rsidR="00820112" w:rsidRPr="00915452">
          <w:rPr>
            <w:rStyle w:val="Hipervnculo"/>
            <w:rFonts w:ascii="Arial" w:hAnsi="Arial" w:cs="Arial"/>
            <w:noProof/>
          </w:rPr>
          <w:t>Tabla 36: cargos adscritos 2018 - Ministerio del Medio Ambiente</w:t>
        </w:r>
        <w:r w:rsidR="00820112">
          <w:rPr>
            <w:noProof/>
            <w:webHidden/>
          </w:rPr>
          <w:tab/>
        </w:r>
        <w:r w:rsidR="00820112">
          <w:rPr>
            <w:noProof/>
            <w:webHidden/>
          </w:rPr>
          <w:fldChar w:fldCharType="begin"/>
        </w:r>
        <w:r w:rsidR="00820112">
          <w:rPr>
            <w:noProof/>
            <w:webHidden/>
          </w:rPr>
          <w:instrText xml:space="preserve"> PAGEREF _Toc10025804 \h </w:instrText>
        </w:r>
        <w:r w:rsidR="00820112">
          <w:rPr>
            <w:noProof/>
            <w:webHidden/>
          </w:rPr>
        </w:r>
        <w:r w:rsidR="00820112">
          <w:rPr>
            <w:noProof/>
            <w:webHidden/>
          </w:rPr>
          <w:fldChar w:fldCharType="separate"/>
        </w:r>
        <w:r w:rsidR="00820112">
          <w:rPr>
            <w:noProof/>
            <w:webHidden/>
          </w:rPr>
          <w:t>133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05" w:history="1">
        <w:r w:rsidR="00820112" w:rsidRPr="00915452">
          <w:rPr>
            <w:rStyle w:val="Hipervnculo"/>
            <w:rFonts w:ascii="Arial" w:hAnsi="Arial" w:cs="Arial"/>
            <w:noProof/>
          </w:rPr>
          <w:t>Tabla 37: cargos adscritos 2018 - Ministerio de Minería</w:t>
        </w:r>
        <w:r w:rsidR="00820112">
          <w:rPr>
            <w:noProof/>
            <w:webHidden/>
          </w:rPr>
          <w:tab/>
        </w:r>
        <w:r w:rsidR="00820112">
          <w:rPr>
            <w:noProof/>
            <w:webHidden/>
          </w:rPr>
          <w:fldChar w:fldCharType="begin"/>
        </w:r>
        <w:r w:rsidR="00820112">
          <w:rPr>
            <w:noProof/>
            <w:webHidden/>
          </w:rPr>
          <w:instrText xml:space="preserve"> PAGEREF _Toc10025805 \h </w:instrText>
        </w:r>
        <w:r w:rsidR="00820112">
          <w:rPr>
            <w:noProof/>
            <w:webHidden/>
          </w:rPr>
        </w:r>
        <w:r w:rsidR="00820112">
          <w:rPr>
            <w:noProof/>
            <w:webHidden/>
          </w:rPr>
          <w:fldChar w:fldCharType="separate"/>
        </w:r>
        <w:r w:rsidR="00820112">
          <w:rPr>
            <w:noProof/>
            <w:webHidden/>
          </w:rPr>
          <w:t>134</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06" w:history="1">
        <w:r w:rsidR="00820112" w:rsidRPr="00915452">
          <w:rPr>
            <w:rStyle w:val="Hipervnculo"/>
            <w:rFonts w:ascii="Arial" w:hAnsi="Arial" w:cs="Arial"/>
            <w:noProof/>
          </w:rPr>
          <w:t>Tabla 38: cargos adscritos 2018 - Ministerio de la Mujer y la Equidad de Género</w:t>
        </w:r>
        <w:r w:rsidR="00820112">
          <w:rPr>
            <w:noProof/>
            <w:webHidden/>
          </w:rPr>
          <w:tab/>
        </w:r>
        <w:r w:rsidR="00820112">
          <w:rPr>
            <w:noProof/>
            <w:webHidden/>
          </w:rPr>
          <w:fldChar w:fldCharType="begin"/>
        </w:r>
        <w:r w:rsidR="00820112">
          <w:rPr>
            <w:noProof/>
            <w:webHidden/>
          </w:rPr>
          <w:instrText xml:space="preserve"> PAGEREF _Toc10025806 \h </w:instrText>
        </w:r>
        <w:r w:rsidR="00820112">
          <w:rPr>
            <w:noProof/>
            <w:webHidden/>
          </w:rPr>
        </w:r>
        <w:r w:rsidR="00820112">
          <w:rPr>
            <w:noProof/>
            <w:webHidden/>
          </w:rPr>
          <w:fldChar w:fldCharType="separate"/>
        </w:r>
        <w:r w:rsidR="00820112">
          <w:rPr>
            <w:noProof/>
            <w:webHidden/>
          </w:rPr>
          <w:t>134</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07" w:history="1">
        <w:r w:rsidR="00820112" w:rsidRPr="00915452">
          <w:rPr>
            <w:rStyle w:val="Hipervnculo"/>
            <w:rFonts w:ascii="Arial" w:hAnsi="Arial" w:cs="Arial"/>
            <w:noProof/>
          </w:rPr>
          <w:t>Tabla 39: cargos adscritos 2018 - Ministerio de Obras Públicas</w:t>
        </w:r>
        <w:r w:rsidR="00820112">
          <w:rPr>
            <w:noProof/>
            <w:webHidden/>
          </w:rPr>
          <w:tab/>
        </w:r>
        <w:r w:rsidR="00820112">
          <w:rPr>
            <w:noProof/>
            <w:webHidden/>
          </w:rPr>
          <w:fldChar w:fldCharType="begin"/>
        </w:r>
        <w:r w:rsidR="00820112">
          <w:rPr>
            <w:noProof/>
            <w:webHidden/>
          </w:rPr>
          <w:instrText xml:space="preserve"> PAGEREF _Toc10025807 \h </w:instrText>
        </w:r>
        <w:r w:rsidR="00820112">
          <w:rPr>
            <w:noProof/>
            <w:webHidden/>
          </w:rPr>
        </w:r>
        <w:r w:rsidR="00820112">
          <w:rPr>
            <w:noProof/>
            <w:webHidden/>
          </w:rPr>
          <w:fldChar w:fldCharType="separate"/>
        </w:r>
        <w:r w:rsidR="00820112">
          <w:rPr>
            <w:noProof/>
            <w:webHidden/>
          </w:rPr>
          <w:t>135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08" w:history="1">
        <w:r w:rsidR="00820112" w:rsidRPr="00915452">
          <w:rPr>
            <w:rStyle w:val="Hipervnculo"/>
            <w:rFonts w:ascii="Arial" w:hAnsi="Arial" w:cs="Arial"/>
            <w:noProof/>
          </w:rPr>
          <w:t>Tabla 40: Cargos adscritos 2018 - Ministerio de Relaciones Exteriores</w:t>
        </w:r>
        <w:r w:rsidR="00820112">
          <w:rPr>
            <w:noProof/>
            <w:webHidden/>
          </w:rPr>
          <w:tab/>
        </w:r>
        <w:r w:rsidR="00820112">
          <w:rPr>
            <w:noProof/>
            <w:webHidden/>
          </w:rPr>
          <w:fldChar w:fldCharType="begin"/>
        </w:r>
        <w:r w:rsidR="00820112">
          <w:rPr>
            <w:noProof/>
            <w:webHidden/>
          </w:rPr>
          <w:instrText xml:space="preserve"> PAGEREF _Toc10025808 \h </w:instrText>
        </w:r>
        <w:r w:rsidR="00820112">
          <w:rPr>
            <w:noProof/>
            <w:webHidden/>
          </w:rPr>
        </w:r>
        <w:r w:rsidR="00820112">
          <w:rPr>
            <w:noProof/>
            <w:webHidden/>
          </w:rPr>
          <w:fldChar w:fldCharType="separate"/>
        </w:r>
        <w:r w:rsidR="00820112">
          <w:rPr>
            <w:noProof/>
            <w:webHidden/>
          </w:rPr>
          <w:t>136</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09" w:history="1">
        <w:r w:rsidR="00820112" w:rsidRPr="00915452">
          <w:rPr>
            <w:rStyle w:val="Hipervnculo"/>
            <w:rFonts w:ascii="Arial" w:hAnsi="Arial" w:cs="Arial"/>
            <w:noProof/>
          </w:rPr>
          <w:t>Tabla 41: cargos adscritos 2018 - Ministerio de Salud</w:t>
        </w:r>
        <w:r w:rsidR="00820112">
          <w:rPr>
            <w:noProof/>
            <w:webHidden/>
          </w:rPr>
          <w:tab/>
        </w:r>
        <w:r w:rsidR="00820112">
          <w:rPr>
            <w:noProof/>
            <w:webHidden/>
          </w:rPr>
          <w:fldChar w:fldCharType="begin"/>
        </w:r>
        <w:r w:rsidR="00820112">
          <w:rPr>
            <w:noProof/>
            <w:webHidden/>
          </w:rPr>
          <w:instrText xml:space="preserve"> PAGEREF _Toc10025809 \h </w:instrText>
        </w:r>
        <w:r w:rsidR="00820112">
          <w:rPr>
            <w:noProof/>
            <w:webHidden/>
          </w:rPr>
        </w:r>
        <w:r w:rsidR="00820112">
          <w:rPr>
            <w:noProof/>
            <w:webHidden/>
          </w:rPr>
          <w:fldChar w:fldCharType="separate"/>
        </w:r>
        <w:r w:rsidR="00820112">
          <w:rPr>
            <w:noProof/>
            <w:webHidden/>
          </w:rPr>
          <w:t>137</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10" w:history="1">
        <w:r w:rsidR="00820112" w:rsidRPr="00915452">
          <w:rPr>
            <w:rStyle w:val="Hipervnculo"/>
            <w:rFonts w:ascii="Arial" w:hAnsi="Arial" w:cs="Arial"/>
            <w:noProof/>
          </w:rPr>
          <w:t>Tabla 42: cargos adscritos 2018 - Ministerio del Trabajo y Previsión Social</w:t>
        </w:r>
        <w:r w:rsidR="00820112">
          <w:rPr>
            <w:noProof/>
            <w:webHidden/>
          </w:rPr>
          <w:tab/>
        </w:r>
        <w:r w:rsidR="00820112">
          <w:rPr>
            <w:noProof/>
            <w:webHidden/>
          </w:rPr>
          <w:fldChar w:fldCharType="begin"/>
        </w:r>
        <w:r w:rsidR="00820112">
          <w:rPr>
            <w:noProof/>
            <w:webHidden/>
          </w:rPr>
          <w:instrText xml:space="preserve"> PAGEREF _Toc10025810 \h </w:instrText>
        </w:r>
        <w:r w:rsidR="00820112">
          <w:rPr>
            <w:noProof/>
            <w:webHidden/>
          </w:rPr>
        </w:r>
        <w:r w:rsidR="00820112">
          <w:rPr>
            <w:noProof/>
            <w:webHidden/>
          </w:rPr>
          <w:fldChar w:fldCharType="separate"/>
        </w:r>
        <w:r w:rsidR="00820112">
          <w:rPr>
            <w:noProof/>
            <w:webHidden/>
          </w:rPr>
          <w:t>146</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11" w:history="1">
        <w:r w:rsidR="00820112" w:rsidRPr="00915452">
          <w:rPr>
            <w:rStyle w:val="Hipervnculo"/>
            <w:rFonts w:ascii="Arial" w:hAnsi="Arial" w:cs="Arial"/>
            <w:noProof/>
          </w:rPr>
          <w:t>Tabla 43: cargos adscritos 2018 - Ministerio de Transporte y Telecomunicaciones</w:t>
        </w:r>
        <w:r w:rsidR="00820112">
          <w:rPr>
            <w:noProof/>
            <w:webHidden/>
          </w:rPr>
          <w:tab/>
        </w:r>
        <w:r w:rsidR="00820112">
          <w:rPr>
            <w:noProof/>
            <w:webHidden/>
          </w:rPr>
          <w:fldChar w:fldCharType="begin"/>
        </w:r>
        <w:r w:rsidR="00820112">
          <w:rPr>
            <w:noProof/>
            <w:webHidden/>
          </w:rPr>
          <w:instrText xml:space="preserve"> PAGEREF _Toc10025811 \h </w:instrText>
        </w:r>
        <w:r w:rsidR="00820112">
          <w:rPr>
            <w:noProof/>
            <w:webHidden/>
          </w:rPr>
        </w:r>
        <w:r w:rsidR="00820112">
          <w:rPr>
            <w:noProof/>
            <w:webHidden/>
          </w:rPr>
          <w:fldChar w:fldCharType="separate"/>
        </w:r>
        <w:r w:rsidR="00820112">
          <w:rPr>
            <w:noProof/>
            <w:webHidden/>
          </w:rPr>
          <w:t>148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12" w:history="1">
        <w:r w:rsidR="00820112" w:rsidRPr="00915452">
          <w:rPr>
            <w:rStyle w:val="Hipervnculo"/>
            <w:rFonts w:ascii="Arial" w:hAnsi="Arial" w:cs="Arial"/>
            <w:noProof/>
          </w:rPr>
          <w:t>Tabla 44: cargos adscritos 2018 - Ministerio de Vivienda y Urbanismo</w:t>
        </w:r>
        <w:r w:rsidR="00820112">
          <w:rPr>
            <w:noProof/>
            <w:webHidden/>
          </w:rPr>
          <w:tab/>
        </w:r>
        <w:r w:rsidR="00820112">
          <w:rPr>
            <w:noProof/>
            <w:webHidden/>
          </w:rPr>
          <w:fldChar w:fldCharType="begin"/>
        </w:r>
        <w:r w:rsidR="00820112">
          <w:rPr>
            <w:noProof/>
            <w:webHidden/>
          </w:rPr>
          <w:instrText xml:space="preserve"> PAGEREF _Toc10025812 \h </w:instrText>
        </w:r>
        <w:r w:rsidR="00820112">
          <w:rPr>
            <w:noProof/>
            <w:webHidden/>
          </w:rPr>
        </w:r>
        <w:r w:rsidR="00820112">
          <w:rPr>
            <w:noProof/>
            <w:webHidden/>
          </w:rPr>
          <w:fldChar w:fldCharType="separate"/>
        </w:r>
        <w:r w:rsidR="00820112">
          <w:rPr>
            <w:noProof/>
            <w:webHidden/>
          </w:rPr>
          <w:t>148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13" w:history="1">
        <w:r w:rsidR="00820112" w:rsidRPr="00915452">
          <w:rPr>
            <w:rStyle w:val="Hipervnculo"/>
            <w:rFonts w:ascii="Arial" w:hAnsi="Arial" w:cs="Arial"/>
            <w:noProof/>
          </w:rPr>
          <w:t>Tabla 45: cargos no adscritos 2018 – Ministerio de Agricultura.</w:t>
        </w:r>
        <w:r w:rsidR="00820112">
          <w:rPr>
            <w:noProof/>
            <w:webHidden/>
          </w:rPr>
          <w:tab/>
        </w:r>
        <w:r w:rsidR="00820112">
          <w:rPr>
            <w:noProof/>
            <w:webHidden/>
          </w:rPr>
          <w:fldChar w:fldCharType="begin"/>
        </w:r>
        <w:r w:rsidR="00820112">
          <w:rPr>
            <w:noProof/>
            <w:webHidden/>
          </w:rPr>
          <w:instrText xml:space="preserve"> PAGEREF _Toc10025813 \h </w:instrText>
        </w:r>
        <w:r w:rsidR="00820112">
          <w:rPr>
            <w:noProof/>
            <w:webHidden/>
          </w:rPr>
        </w:r>
        <w:r w:rsidR="00820112">
          <w:rPr>
            <w:noProof/>
            <w:webHidden/>
          </w:rPr>
          <w:fldChar w:fldCharType="separate"/>
        </w:r>
        <w:r w:rsidR="00820112">
          <w:rPr>
            <w:noProof/>
            <w:webHidden/>
          </w:rPr>
          <w:t>150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14" w:history="1">
        <w:r w:rsidR="00820112" w:rsidRPr="00915452">
          <w:rPr>
            <w:rStyle w:val="Hipervnculo"/>
            <w:rFonts w:ascii="Arial" w:hAnsi="Arial" w:cs="Arial"/>
            <w:noProof/>
          </w:rPr>
          <w:t>Tabla 46: cargos no adscritos 2018 – Ministerio de Bienes Nacionales.</w:t>
        </w:r>
        <w:r w:rsidR="00820112">
          <w:rPr>
            <w:noProof/>
            <w:webHidden/>
          </w:rPr>
          <w:tab/>
        </w:r>
        <w:r w:rsidR="00820112">
          <w:rPr>
            <w:noProof/>
            <w:webHidden/>
          </w:rPr>
          <w:fldChar w:fldCharType="begin"/>
        </w:r>
        <w:r w:rsidR="00820112">
          <w:rPr>
            <w:noProof/>
            <w:webHidden/>
          </w:rPr>
          <w:instrText xml:space="preserve"> PAGEREF _Toc10025814 \h </w:instrText>
        </w:r>
        <w:r w:rsidR="00820112">
          <w:rPr>
            <w:noProof/>
            <w:webHidden/>
          </w:rPr>
        </w:r>
        <w:r w:rsidR="00820112">
          <w:rPr>
            <w:noProof/>
            <w:webHidden/>
          </w:rPr>
          <w:fldChar w:fldCharType="separate"/>
        </w:r>
        <w:r w:rsidR="00820112">
          <w:rPr>
            <w:noProof/>
            <w:webHidden/>
          </w:rPr>
          <w:t>150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15" w:history="1">
        <w:r w:rsidR="00820112" w:rsidRPr="00915452">
          <w:rPr>
            <w:rStyle w:val="Hipervnculo"/>
            <w:rFonts w:ascii="Arial" w:hAnsi="Arial" w:cs="Arial"/>
            <w:noProof/>
          </w:rPr>
          <w:t>Tabla 47: cargos no adscritos 2018 – Ministerio de Desarrollo Social.</w:t>
        </w:r>
        <w:r w:rsidR="00820112">
          <w:rPr>
            <w:noProof/>
            <w:webHidden/>
          </w:rPr>
          <w:tab/>
        </w:r>
        <w:r w:rsidR="00820112">
          <w:rPr>
            <w:noProof/>
            <w:webHidden/>
          </w:rPr>
          <w:fldChar w:fldCharType="begin"/>
        </w:r>
        <w:r w:rsidR="00820112">
          <w:rPr>
            <w:noProof/>
            <w:webHidden/>
          </w:rPr>
          <w:instrText xml:space="preserve"> PAGEREF _Toc10025815 \h </w:instrText>
        </w:r>
        <w:r w:rsidR="00820112">
          <w:rPr>
            <w:noProof/>
            <w:webHidden/>
          </w:rPr>
        </w:r>
        <w:r w:rsidR="00820112">
          <w:rPr>
            <w:noProof/>
            <w:webHidden/>
          </w:rPr>
          <w:fldChar w:fldCharType="separate"/>
        </w:r>
        <w:r w:rsidR="00820112">
          <w:rPr>
            <w:noProof/>
            <w:webHidden/>
          </w:rPr>
          <w:t>150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16" w:history="1">
        <w:r w:rsidR="00820112" w:rsidRPr="00915452">
          <w:rPr>
            <w:rStyle w:val="Hipervnculo"/>
            <w:rFonts w:ascii="Arial" w:hAnsi="Arial" w:cs="Arial"/>
            <w:noProof/>
          </w:rPr>
          <w:t>Tabla 48: cargos no adscritos 2018 – Ministerio de Economía, Fomento y Turismo.</w:t>
        </w:r>
        <w:r w:rsidR="00820112">
          <w:rPr>
            <w:noProof/>
            <w:webHidden/>
          </w:rPr>
          <w:tab/>
        </w:r>
        <w:r w:rsidR="00820112">
          <w:rPr>
            <w:noProof/>
            <w:webHidden/>
          </w:rPr>
          <w:fldChar w:fldCharType="begin"/>
        </w:r>
        <w:r w:rsidR="00820112">
          <w:rPr>
            <w:noProof/>
            <w:webHidden/>
          </w:rPr>
          <w:instrText xml:space="preserve"> PAGEREF _Toc10025816 \h </w:instrText>
        </w:r>
        <w:r w:rsidR="00820112">
          <w:rPr>
            <w:noProof/>
            <w:webHidden/>
          </w:rPr>
        </w:r>
        <w:r w:rsidR="00820112">
          <w:rPr>
            <w:noProof/>
            <w:webHidden/>
          </w:rPr>
          <w:fldChar w:fldCharType="separate"/>
        </w:r>
        <w:r w:rsidR="00820112">
          <w:rPr>
            <w:noProof/>
            <w:webHidden/>
          </w:rPr>
          <w:t>150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17" w:history="1">
        <w:r w:rsidR="00820112" w:rsidRPr="00915452">
          <w:rPr>
            <w:rStyle w:val="Hipervnculo"/>
            <w:rFonts w:ascii="Arial" w:hAnsi="Arial" w:cs="Arial"/>
            <w:noProof/>
          </w:rPr>
          <w:t>Tabla 49: cargos no adscritos 2018 – Ministerio de Educación.</w:t>
        </w:r>
        <w:r w:rsidR="00820112">
          <w:rPr>
            <w:noProof/>
            <w:webHidden/>
          </w:rPr>
          <w:tab/>
        </w:r>
        <w:r w:rsidR="00820112">
          <w:rPr>
            <w:noProof/>
            <w:webHidden/>
          </w:rPr>
          <w:fldChar w:fldCharType="begin"/>
        </w:r>
        <w:r w:rsidR="00820112">
          <w:rPr>
            <w:noProof/>
            <w:webHidden/>
          </w:rPr>
          <w:instrText xml:space="preserve"> PAGEREF _Toc10025817 \h </w:instrText>
        </w:r>
        <w:r w:rsidR="00820112">
          <w:rPr>
            <w:noProof/>
            <w:webHidden/>
          </w:rPr>
        </w:r>
        <w:r w:rsidR="00820112">
          <w:rPr>
            <w:noProof/>
            <w:webHidden/>
          </w:rPr>
          <w:fldChar w:fldCharType="separate"/>
        </w:r>
        <w:r w:rsidR="00820112">
          <w:rPr>
            <w:noProof/>
            <w:webHidden/>
          </w:rPr>
          <w:t>150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18" w:history="1">
        <w:r w:rsidR="00820112" w:rsidRPr="00915452">
          <w:rPr>
            <w:rStyle w:val="Hipervnculo"/>
            <w:rFonts w:ascii="Arial" w:hAnsi="Arial" w:cs="Arial"/>
            <w:noProof/>
          </w:rPr>
          <w:t>Tabla 50: cargos no adscritos 2018 – Ministerio de Energía.</w:t>
        </w:r>
        <w:r w:rsidR="00820112">
          <w:rPr>
            <w:noProof/>
            <w:webHidden/>
          </w:rPr>
          <w:tab/>
        </w:r>
        <w:r w:rsidR="00820112">
          <w:rPr>
            <w:noProof/>
            <w:webHidden/>
          </w:rPr>
          <w:fldChar w:fldCharType="begin"/>
        </w:r>
        <w:r w:rsidR="00820112">
          <w:rPr>
            <w:noProof/>
            <w:webHidden/>
          </w:rPr>
          <w:instrText xml:space="preserve"> PAGEREF _Toc10025818 \h </w:instrText>
        </w:r>
        <w:r w:rsidR="00820112">
          <w:rPr>
            <w:noProof/>
            <w:webHidden/>
          </w:rPr>
        </w:r>
        <w:r w:rsidR="00820112">
          <w:rPr>
            <w:noProof/>
            <w:webHidden/>
          </w:rPr>
          <w:fldChar w:fldCharType="separate"/>
        </w:r>
        <w:r w:rsidR="00820112">
          <w:rPr>
            <w:noProof/>
            <w:webHidden/>
          </w:rPr>
          <w:t>151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19" w:history="1">
        <w:r w:rsidR="00820112" w:rsidRPr="00915452">
          <w:rPr>
            <w:rStyle w:val="Hipervnculo"/>
            <w:rFonts w:ascii="Arial" w:hAnsi="Arial" w:cs="Arial"/>
            <w:noProof/>
          </w:rPr>
          <w:t>Tabla 51: cargos no adscritos 2018 – Ministerio de Hacienda.</w:t>
        </w:r>
        <w:r w:rsidR="00820112">
          <w:rPr>
            <w:noProof/>
            <w:webHidden/>
          </w:rPr>
          <w:tab/>
        </w:r>
        <w:r w:rsidR="00820112">
          <w:rPr>
            <w:noProof/>
            <w:webHidden/>
          </w:rPr>
          <w:fldChar w:fldCharType="begin"/>
        </w:r>
        <w:r w:rsidR="00820112">
          <w:rPr>
            <w:noProof/>
            <w:webHidden/>
          </w:rPr>
          <w:instrText xml:space="preserve"> PAGEREF _Toc10025819 \h </w:instrText>
        </w:r>
        <w:r w:rsidR="00820112">
          <w:rPr>
            <w:noProof/>
            <w:webHidden/>
          </w:rPr>
        </w:r>
        <w:r w:rsidR="00820112">
          <w:rPr>
            <w:noProof/>
            <w:webHidden/>
          </w:rPr>
          <w:fldChar w:fldCharType="separate"/>
        </w:r>
        <w:r w:rsidR="00820112">
          <w:rPr>
            <w:noProof/>
            <w:webHidden/>
          </w:rPr>
          <w:t>152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20" w:history="1">
        <w:r w:rsidR="00820112" w:rsidRPr="00915452">
          <w:rPr>
            <w:rStyle w:val="Hipervnculo"/>
            <w:rFonts w:ascii="Arial" w:hAnsi="Arial" w:cs="Arial"/>
            <w:noProof/>
          </w:rPr>
          <w:t>Tabla 52: cargos no adscritos 2018 – Ministerio del Interior y Seguridad Pública.</w:t>
        </w:r>
        <w:r w:rsidR="00820112">
          <w:rPr>
            <w:noProof/>
            <w:webHidden/>
          </w:rPr>
          <w:tab/>
        </w:r>
        <w:r w:rsidR="00820112">
          <w:rPr>
            <w:noProof/>
            <w:webHidden/>
          </w:rPr>
          <w:fldChar w:fldCharType="begin"/>
        </w:r>
        <w:r w:rsidR="00820112">
          <w:rPr>
            <w:noProof/>
            <w:webHidden/>
          </w:rPr>
          <w:instrText xml:space="preserve"> PAGEREF _Toc10025820 \h </w:instrText>
        </w:r>
        <w:r w:rsidR="00820112">
          <w:rPr>
            <w:noProof/>
            <w:webHidden/>
          </w:rPr>
        </w:r>
        <w:r w:rsidR="00820112">
          <w:rPr>
            <w:noProof/>
            <w:webHidden/>
          </w:rPr>
          <w:fldChar w:fldCharType="separate"/>
        </w:r>
        <w:r w:rsidR="00820112">
          <w:rPr>
            <w:noProof/>
            <w:webHidden/>
          </w:rPr>
          <w:t>152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21" w:history="1">
        <w:r w:rsidR="00820112" w:rsidRPr="00915452">
          <w:rPr>
            <w:rStyle w:val="Hipervnculo"/>
            <w:rFonts w:ascii="Arial" w:hAnsi="Arial" w:cs="Arial"/>
            <w:noProof/>
          </w:rPr>
          <w:t>Tabla 53: cargos no adscritos 2018 – Ministerio de Justicia.</w:t>
        </w:r>
        <w:r w:rsidR="00820112">
          <w:rPr>
            <w:noProof/>
            <w:webHidden/>
          </w:rPr>
          <w:tab/>
        </w:r>
        <w:r w:rsidR="00820112">
          <w:rPr>
            <w:noProof/>
            <w:webHidden/>
          </w:rPr>
          <w:fldChar w:fldCharType="begin"/>
        </w:r>
        <w:r w:rsidR="00820112">
          <w:rPr>
            <w:noProof/>
            <w:webHidden/>
          </w:rPr>
          <w:instrText xml:space="preserve"> PAGEREF _Toc10025821 \h </w:instrText>
        </w:r>
        <w:r w:rsidR="00820112">
          <w:rPr>
            <w:noProof/>
            <w:webHidden/>
          </w:rPr>
        </w:r>
        <w:r w:rsidR="00820112">
          <w:rPr>
            <w:noProof/>
            <w:webHidden/>
          </w:rPr>
          <w:fldChar w:fldCharType="separate"/>
        </w:r>
        <w:r w:rsidR="00820112">
          <w:rPr>
            <w:noProof/>
            <w:webHidden/>
          </w:rPr>
          <w:t>152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22" w:history="1">
        <w:r w:rsidR="00820112" w:rsidRPr="00915452">
          <w:rPr>
            <w:rStyle w:val="Hipervnculo"/>
            <w:rFonts w:ascii="Arial" w:hAnsi="Arial" w:cs="Arial"/>
            <w:noProof/>
          </w:rPr>
          <w:t>Tabla 54: cargos no adscritos 2018 – Ministerio de Minería.</w:t>
        </w:r>
        <w:r w:rsidR="00820112">
          <w:rPr>
            <w:noProof/>
            <w:webHidden/>
          </w:rPr>
          <w:tab/>
        </w:r>
        <w:r w:rsidR="00820112">
          <w:rPr>
            <w:noProof/>
            <w:webHidden/>
          </w:rPr>
          <w:fldChar w:fldCharType="begin"/>
        </w:r>
        <w:r w:rsidR="00820112">
          <w:rPr>
            <w:noProof/>
            <w:webHidden/>
          </w:rPr>
          <w:instrText xml:space="preserve"> PAGEREF _Toc10025822 \h </w:instrText>
        </w:r>
        <w:r w:rsidR="00820112">
          <w:rPr>
            <w:noProof/>
            <w:webHidden/>
          </w:rPr>
        </w:r>
        <w:r w:rsidR="00820112">
          <w:rPr>
            <w:noProof/>
            <w:webHidden/>
          </w:rPr>
          <w:fldChar w:fldCharType="separate"/>
        </w:r>
        <w:r w:rsidR="00820112">
          <w:rPr>
            <w:noProof/>
            <w:webHidden/>
          </w:rPr>
          <w:t>152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23" w:history="1">
        <w:r w:rsidR="00820112" w:rsidRPr="00915452">
          <w:rPr>
            <w:rStyle w:val="Hipervnculo"/>
            <w:rFonts w:ascii="Arial" w:hAnsi="Arial" w:cs="Arial"/>
            <w:noProof/>
          </w:rPr>
          <w:t>Tabla 55: cargos no adscritos 2018 – Ministerio de Obras Públicas.</w:t>
        </w:r>
        <w:r w:rsidR="00820112">
          <w:rPr>
            <w:noProof/>
            <w:webHidden/>
          </w:rPr>
          <w:tab/>
        </w:r>
        <w:r w:rsidR="00820112">
          <w:rPr>
            <w:noProof/>
            <w:webHidden/>
          </w:rPr>
          <w:fldChar w:fldCharType="begin"/>
        </w:r>
        <w:r w:rsidR="00820112">
          <w:rPr>
            <w:noProof/>
            <w:webHidden/>
          </w:rPr>
          <w:instrText xml:space="preserve"> PAGEREF _Toc10025823 \h </w:instrText>
        </w:r>
        <w:r w:rsidR="00820112">
          <w:rPr>
            <w:noProof/>
            <w:webHidden/>
          </w:rPr>
        </w:r>
        <w:r w:rsidR="00820112">
          <w:rPr>
            <w:noProof/>
            <w:webHidden/>
          </w:rPr>
          <w:fldChar w:fldCharType="separate"/>
        </w:r>
        <w:r w:rsidR="00820112">
          <w:rPr>
            <w:noProof/>
            <w:webHidden/>
          </w:rPr>
          <w:t>152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24" w:history="1">
        <w:r w:rsidR="00820112" w:rsidRPr="00915452">
          <w:rPr>
            <w:rStyle w:val="Hipervnculo"/>
            <w:rFonts w:ascii="Arial" w:hAnsi="Arial" w:cs="Arial"/>
            <w:noProof/>
          </w:rPr>
          <w:t>Tabla 56: cargos no adscritos 2018 – Ministerio de Salud</w:t>
        </w:r>
        <w:r w:rsidR="00820112">
          <w:rPr>
            <w:noProof/>
            <w:webHidden/>
          </w:rPr>
          <w:tab/>
        </w:r>
        <w:r w:rsidR="00820112">
          <w:rPr>
            <w:noProof/>
            <w:webHidden/>
          </w:rPr>
          <w:fldChar w:fldCharType="begin"/>
        </w:r>
        <w:r w:rsidR="00820112">
          <w:rPr>
            <w:noProof/>
            <w:webHidden/>
          </w:rPr>
          <w:instrText xml:space="preserve"> PAGEREF _Toc10025824 \h </w:instrText>
        </w:r>
        <w:r w:rsidR="00820112">
          <w:rPr>
            <w:noProof/>
            <w:webHidden/>
          </w:rPr>
        </w:r>
        <w:r w:rsidR="00820112">
          <w:rPr>
            <w:noProof/>
            <w:webHidden/>
          </w:rPr>
          <w:fldChar w:fldCharType="separate"/>
        </w:r>
        <w:r w:rsidR="00820112">
          <w:rPr>
            <w:noProof/>
            <w:webHidden/>
          </w:rPr>
          <w:t>153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25" w:history="1">
        <w:r w:rsidR="00820112" w:rsidRPr="00915452">
          <w:rPr>
            <w:rStyle w:val="Hipervnculo"/>
            <w:rFonts w:ascii="Arial" w:hAnsi="Arial" w:cs="Arial"/>
            <w:noProof/>
          </w:rPr>
          <w:t>Tabla 57: cargos no adscritos 2018 – Secretaría General de la Presidencia</w:t>
        </w:r>
        <w:r w:rsidR="00820112">
          <w:rPr>
            <w:noProof/>
            <w:webHidden/>
          </w:rPr>
          <w:tab/>
        </w:r>
        <w:r w:rsidR="00820112">
          <w:rPr>
            <w:noProof/>
            <w:webHidden/>
          </w:rPr>
          <w:fldChar w:fldCharType="begin"/>
        </w:r>
        <w:r w:rsidR="00820112">
          <w:rPr>
            <w:noProof/>
            <w:webHidden/>
          </w:rPr>
          <w:instrText xml:space="preserve"> PAGEREF _Toc10025825 \h </w:instrText>
        </w:r>
        <w:r w:rsidR="00820112">
          <w:rPr>
            <w:noProof/>
            <w:webHidden/>
          </w:rPr>
        </w:r>
        <w:r w:rsidR="00820112">
          <w:rPr>
            <w:noProof/>
            <w:webHidden/>
          </w:rPr>
          <w:fldChar w:fldCharType="separate"/>
        </w:r>
        <w:r w:rsidR="00820112">
          <w:rPr>
            <w:noProof/>
            <w:webHidden/>
          </w:rPr>
          <w:t>153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26" w:history="1">
        <w:r w:rsidR="00820112" w:rsidRPr="00915452">
          <w:rPr>
            <w:rStyle w:val="Hipervnculo"/>
            <w:rFonts w:ascii="Arial" w:hAnsi="Arial" w:cs="Arial"/>
            <w:noProof/>
          </w:rPr>
          <w:t>Tabla 58: cargos no adscritos 2018 – Municipalidades</w:t>
        </w:r>
        <w:r w:rsidR="00820112">
          <w:rPr>
            <w:noProof/>
            <w:webHidden/>
          </w:rPr>
          <w:tab/>
        </w:r>
        <w:r w:rsidR="00820112">
          <w:rPr>
            <w:noProof/>
            <w:webHidden/>
          </w:rPr>
          <w:fldChar w:fldCharType="begin"/>
        </w:r>
        <w:r w:rsidR="00820112">
          <w:rPr>
            <w:noProof/>
            <w:webHidden/>
          </w:rPr>
          <w:instrText xml:space="preserve"> PAGEREF _Toc10025826 \h </w:instrText>
        </w:r>
        <w:r w:rsidR="00820112">
          <w:rPr>
            <w:noProof/>
            <w:webHidden/>
          </w:rPr>
        </w:r>
        <w:r w:rsidR="00820112">
          <w:rPr>
            <w:noProof/>
            <w:webHidden/>
          </w:rPr>
          <w:fldChar w:fldCharType="separate"/>
        </w:r>
        <w:r w:rsidR="00820112">
          <w:rPr>
            <w:noProof/>
            <w:webHidden/>
          </w:rPr>
          <w:t>153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27" w:history="1">
        <w:r w:rsidR="00820112" w:rsidRPr="00915452">
          <w:rPr>
            <w:rStyle w:val="Hipervnculo"/>
            <w:rFonts w:ascii="Arial" w:hAnsi="Arial" w:cs="Arial"/>
            <w:noProof/>
          </w:rPr>
          <w:t>Tabla 59: cargos no adscritos 2018 – Tribunales Tributarios y Aduaneros</w:t>
        </w:r>
        <w:r w:rsidR="00820112">
          <w:rPr>
            <w:noProof/>
            <w:webHidden/>
          </w:rPr>
          <w:tab/>
        </w:r>
        <w:r w:rsidR="00820112">
          <w:rPr>
            <w:noProof/>
            <w:webHidden/>
          </w:rPr>
          <w:fldChar w:fldCharType="begin"/>
        </w:r>
        <w:r w:rsidR="00820112">
          <w:rPr>
            <w:noProof/>
            <w:webHidden/>
          </w:rPr>
          <w:instrText xml:space="preserve"> PAGEREF _Toc10025827 \h </w:instrText>
        </w:r>
        <w:r w:rsidR="00820112">
          <w:rPr>
            <w:noProof/>
            <w:webHidden/>
          </w:rPr>
        </w:r>
        <w:r w:rsidR="00820112">
          <w:rPr>
            <w:noProof/>
            <w:webHidden/>
          </w:rPr>
          <w:fldChar w:fldCharType="separate"/>
        </w:r>
        <w:r w:rsidR="00820112">
          <w:rPr>
            <w:noProof/>
            <w:webHidden/>
          </w:rPr>
          <w:t>159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28" w:history="1">
        <w:r w:rsidR="00820112" w:rsidRPr="00915452">
          <w:rPr>
            <w:rStyle w:val="Hipervnculo"/>
            <w:rFonts w:ascii="Arial" w:hAnsi="Arial" w:cs="Arial"/>
            <w:noProof/>
          </w:rPr>
          <w:t>Tabla 60: cargos no adscritos 2018 – Congreso de la República</w:t>
        </w:r>
        <w:r w:rsidR="00820112">
          <w:rPr>
            <w:noProof/>
            <w:webHidden/>
          </w:rPr>
          <w:tab/>
        </w:r>
        <w:r w:rsidR="00820112">
          <w:rPr>
            <w:noProof/>
            <w:webHidden/>
          </w:rPr>
          <w:fldChar w:fldCharType="begin"/>
        </w:r>
        <w:r w:rsidR="00820112">
          <w:rPr>
            <w:noProof/>
            <w:webHidden/>
          </w:rPr>
          <w:instrText xml:space="preserve"> PAGEREF _Toc10025828 \h </w:instrText>
        </w:r>
        <w:r w:rsidR="00820112">
          <w:rPr>
            <w:noProof/>
            <w:webHidden/>
          </w:rPr>
        </w:r>
        <w:r w:rsidR="00820112">
          <w:rPr>
            <w:noProof/>
            <w:webHidden/>
          </w:rPr>
          <w:fldChar w:fldCharType="separate"/>
        </w:r>
        <w:r w:rsidR="00820112">
          <w:rPr>
            <w:noProof/>
            <w:webHidden/>
          </w:rPr>
          <w:t>160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29" w:history="1">
        <w:r w:rsidR="00820112" w:rsidRPr="00915452">
          <w:rPr>
            <w:rStyle w:val="Hipervnculo"/>
            <w:rFonts w:ascii="Arial" w:hAnsi="Arial" w:cs="Arial"/>
            <w:noProof/>
          </w:rPr>
          <w:t>Tabla 61: cargos no adscritos 2018 – Tribunales Ambientales</w:t>
        </w:r>
        <w:r w:rsidR="00820112">
          <w:rPr>
            <w:noProof/>
            <w:webHidden/>
          </w:rPr>
          <w:tab/>
        </w:r>
        <w:r w:rsidR="00820112">
          <w:rPr>
            <w:noProof/>
            <w:webHidden/>
          </w:rPr>
          <w:fldChar w:fldCharType="begin"/>
        </w:r>
        <w:r w:rsidR="00820112">
          <w:rPr>
            <w:noProof/>
            <w:webHidden/>
          </w:rPr>
          <w:instrText xml:space="preserve"> PAGEREF _Toc10025829 \h </w:instrText>
        </w:r>
        <w:r w:rsidR="00820112">
          <w:rPr>
            <w:noProof/>
            <w:webHidden/>
          </w:rPr>
        </w:r>
        <w:r w:rsidR="00820112">
          <w:rPr>
            <w:noProof/>
            <w:webHidden/>
          </w:rPr>
          <w:fldChar w:fldCharType="separate"/>
        </w:r>
        <w:r w:rsidR="00820112">
          <w:rPr>
            <w:noProof/>
            <w:webHidden/>
          </w:rPr>
          <w:t>160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30" w:history="1">
        <w:r w:rsidR="00820112" w:rsidRPr="00915452">
          <w:rPr>
            <w:rStyle w:val="Hipervnculo"/>
            <w:rFonts w:ascii="Arial" w:hAnsi="Arial" w:cs="Arial"/>
            <w:noProof/>
          </w:rPr>
          <w:t>Tabla 62: cargos no adscritos 2018 – Consejo para la Transparencia</w:t>
        </w:r>
        <w:r w:rsidR="00820112">
          <w:rPr>
            <w:noProof/>
            <w:webHidden/>
          </w:rPr>
          <w:tab/>
        </w:r>
        <w:r w:rsidR="00820112">
          <w:rPr>
            <w:noProof/>
            <w:webHidden/>
          </w:rPr>
          <w:fldChar w:fldCharType="begin"/>
        </w:r>
        <w:r w:rsidR="00820112">
          <w:rPr>
            <w:noProof/>
            <w:webHidden/>
          </w:rPr>
          <w:instrText xml:space="preserve"> PAGEREF _Toc10025830 \h </w:instrText>
        </w:r>
        <w:r w:rsidR="00820112">
          <w:rPr>
            <w:noProof/>
            <w:webHidden/>
          </w:rPr>
        </w:r>
        <w:r w:rsidR="00820112">
          <w:rPr>
            <w:noProof/>
            <w:webHidden/>
          </w:rPr>
          <w:fldChar w:fldCharType="separate"/>
        </w:r>
        <w:r w:rsidR="00820112">
          <w:rPr>
            <w:noProof/>
            <w:webHidden/>
          </w:rPr>
          <w:t>161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31" w:history="1">
        <w:r w:rsidR="00820112" w:rsidRPr="00915452">
          <w:rPr>
            <w:rStyle w:val="Hipervnculo"/>
            <w:rFonts w:ascii="Arial" w:hAnsi="Arial" w:cs="Arial"/>
            <w:noProof/>
          </w:rPr>
          <w:t>Tabla 63: cargos no adscritos 2018 – Instituto de Derechos Humanos</w:t>
        </w:r>
        <w:r w:rsidR="00820112">
          <w:rPr>
            <w:noProof/>
            <w:webHidden/>
          </w:rPr>
          <w:tab/>
        </w:r>
        <w:r w:rsidR="00820112">
          <w:rPr>
            <w:noProof/>
            <w:webHidden/>
          </w:rPr>
          <w:fldChar w:fldCharType="begin"/>
        </w:r>
        <w:r w:rsidR="00820112">
          <w:rPr>
            <w:noProof/>
            <w:webHidden/>
          </w:rPr>
          <w:instrText xml:space="preserve"> PAGEREF _Toc10025831 \h </w:instrText>
        </w:r>
        <w:r w:rsidR="00820112">
          <w:rPr>
            <w:noProof/>
            <w:webHidden/>
          </w:rPr>
        </w:r>
        <w:r w:rsidR="00820112">
          <w:rPr>
            <w:noProof/>
            <w:webHidden/>
          </w:rPr>
          <w:fldChar w:fldCharType="separate"/>
        </w:r>
        <w:r w:rsidR="00820112">
          <w:rPr>
            <w:noProof/>
            <w:webHidden/>
          </w:rPr>
          <w:t>161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32" w:history="1">
        <w:r w:rsidR="00820112" w:rsidRPr="00915452">
          <w:rPr>
            <w:rStyle w:val="Hipervnculo"/>
            <w:rFonts w:ascii="Arial" w:hAnsi="Arial" w:cs="Arial"/>
            <w:noProof/>
          </w:rPr>
          <w:t>Tabla 64: cargos no adscritos 2018 – Servicio Electoral</w:t>
        </w:r>
        <w:r w:rsidR="00820112">
          <w:rPr>
            <w:noProof/>
            <w:webHidden/>
          </w:rPr>
          <w:tab/>
        </w:r>
        <w:r w:rsidR="00820112">
          <w:rPr>
            <w:noProof/>
            <w:webHidden/>
          </w:rPr>
          <w:fldChar w:fldCharType="begin"/>
        </w:r>
        <w:r w:rsidR="00820112">
          <w:rPr>
            <w:noProof/>
            <w:webHidden/>
          </w:rPr>
          <w:instrText xml:space="preserve"> PAGEREF _Toc10025832 \h </w:instrText>
        </w:r>
        <w:r w:rsidR="00820112">
          <w:rPr>
            <w:noProof/>
            <w:webHidden/>
          </w:rPr>
        </w:r>
        <w:r w:rsidR="00820112">
          <w:rPr>
            <w:noProof/>
            <w:webHidden/>
          </w:rPr>
          <w:fldChar w:fldCharType="separate"/>
        </w:r>
        <w:r w:rsidR="00820112">
          <w:rPr>
            <w:noProof/>
            <w:webHidden/>
          </w:rPr>
          <w:t>161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33" w:history="1">
        <w:r w:rsidR="00820112" w:rsidRPr="00915452">
          <w:rPr>
            <w:rStyle w:val="Hipervnculo"/>
            <w:rFonts w:ascii="Arial" w:hAnsi="Arial" w:cs="Arial"/>
            <w:noProof/>
          </w:rPr>
          <w:t>Tabla 65: cargos no adscritos 2018 – Trabajo y Previsión Social</w:t>
        </w:r>
        <w:r w:rsidR="00820112">
          <w:rPr>
            <w:noProof/>
            <w:webHidden/>
          </w:rPr>
          <w:tab/>
        </w:r>
        <w:r w:rsidR="00820112">
          <w:rPr>
            <w:noProof/>
            <w:webHidden/>
          </w:rPr>
          <w:fldChar w:fldCharType="begin"/>
        </w:r>
        <w:r w:rsidR="00820112">
          <w:rPr>
            <w:noProof/>
            <w:webHidden/>
          </w:rPr>
          <w:instrText xml:space="preserve"> PAGEREF _Toc10025833 \h </w:instrText>
        </w:r>
        <w:r w:rsidR="00820112">
          <w:rPr>
            <w:noProof/>
            <w:webHidden/>
          </w:rPr>
        </w:r>
        <w:r w:rsidR="00820112">
          <w:rPr>
            <w:noProof/>
            <w:webHidden/>
          </w:rPr>
          <w:fldChar w:fldCharType="separate"/>
        </w:r>
        <w:r w:rsidR="00820112">
          <w:rPr>
            <w:noProof/>
            <w:webHidden/>
          </w:rPr>
          <w:t>162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34" w:history="1">
        <w:r w:rsidR="00820112" w:rsidRPr="00915452">
          <w:rPr>
            <w:rStyle w:val="Hipervnculo"/>
            <w:rFonts w:ascii="Arial" w:hAnsi="Arial" w:cs="Arial"/>
            <w:noProof/>
          </w:rPr>
          <w:t>Tabla 66: cargos no adscritos 2018 – Transporte y Telecomunicaciones</w:t>
        </w:r>
        <w:r w:rsidR="00820112">
          <w:rPr>
            <w:noProof/>
            <w:webHidden/>
          </w:rPr>
          <w:tab/>
        </w:r>
        <w:r w:rsidR="00820112">
          <w:rPr>
            <w:noProof/>
            <w:webHidden/>
          </w:rPr>
          <w:fldChar w:fldCharType="begin"/>
        </w:r>
        <w:r w:rsidR="00820112">
          <w:rPr>
            <w:noProof/>
            <w:webHidden/>
          </w:rPr>
          <w:instrText xml:space="preserve"> PAGEREF _Toc10025834 \h </w:instrText>
        </w:r>
        <w:r w:rsidR="00820112">
          <w:rPr>
            <w:noProof/>
            <w:webHidden/>
          </w:rPr>
        </w:r>
        <w:r w:rsidR="00820112">
          <w:rPr>
            <w:noProof/>
            <w:webHidden/>
          </w:rPr>
          <w:fldChar w:fldCharType="separate"/>
        </w:r>
        <w:r w:rsidR="00820112">
          <w:rPr>
            <w:noProof/>
            <w:webHidden/>
          </w:rPr>
          <w:t>162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35" w:history="1">
        <w:r w:rsidR="00820112" w:rsidRPr="00915452">
          <w:rPr>
            <w:rStyle w:val="Hipervnculo"/>
            <w:rFonts w:ascii="Arial" w:hAnsi="Arial" w:cs="Arial"/>
            <w:noProof/>
          </w:rPr>
          <w:t>Tabla 67: cargos no adscritos 2018 – Vivienda y Urbanismo</w:t>
        </w:r>
        <w:r w:rsidR="00820112">
          <w:rPr>
            <w:noProof/>
            <w:webHidden/>
          </w:rPr>
          <w:tab/>
        </w:r>
        <w:r w:rsidR="00820112">
          <w:rPr>
            <w:noProof/>
            <w:webHidden/>
          </w:rPr>
          <w:fldChar w:fldCharType="begin"/>
        </w:r>
        <w:r w:rsidR="00820112">
          <w:rPr>
            <w:noProof/>
            <w:webHidden/>
          </w:rPr>
          <w:instrText xml:space="preserve"> PAGEREF _Toc10025835 \h </w:instrText>
        </w:r>
        <w:r w:rsidR="00820112">
          <w:rPr>
            <w:noProof/>
            <w:webHidden/>
          </w:rPr>
        </w:r>
        <w:r w:rsidR="00820112">
          <w:rPr>
            <w:noProof/>
            <w:webHidden/>
          </w:rPr>
          <w:fldChar w:fldCharType="separate"/>
        </w:r>
        <w:r w:rsidR="00820112">
          <w:rPr>
            <w:noProof/>
            <w:webHidden/>
          </w:rPr>
          <w:t>163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36" w:history="1">
        <w:r w:rsidR="00820112" w:rsidRPr="00915452">
          <w:rPr>
            <w:rStyle w:val="Hipervnculo"/>
            <w:rFonts w:ascii="Arial" w:hAnsi="Arial" w:cs="Arial"/>
            <w:noProof/>
          </w:rPr>
          <w:t>Tabla 68: concursos publicados cargos adscritos 2018 - Ministerio de Agricultura.</w:t>
        </w:r>
        <w:r w:rsidR="00820112">
          <w:rPr>
            <w:noProof/>
            <w:webHidden/>
          </w:rPr>
          <w:tab/>
        </w:r>
        <w:r w:rsidR="00820112">
          <w:rPr>
            <w:noProof/>
            <w:webHidden/>
          </w:rPr>
          <w:fldChar w:fldCharType="begin"/>
        </w:r>
        <w:r w:rsidR="00820112">
          <w:rPr>
            <w:noProof/>
            <w:webHidden/>
          </w:rPr>
          <w:instrText xml:space="preserve"> PAGEREF _Toc10025836 \h </w:instrText>
        </w:r>
        <w:r w:rsidR="00820112">
          <w:rPr>
            <w:noProof/>
            <w:webHidden/>
          </w:rPr>
        </w:r>
        <w:r w:rsidR="00820112">
          <w:rPr>
            <w:noProof/>
            <w:webHidden/>
          </w:rPr>
          <w:fldChar w:fldCharType="separate"/>
        </w:r>
        <w:r w:rsidR="00820112">
          <w:rPr>
            <w:noProof/>
            <w:webHidden/>
          </w:rPr>
          <w:t>164</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37" w:history="1">
        <w:r w:rsidR="00820112" w:rsidRPr="00915452">
          <w:rPr>
            <w:rStyle w:val="Hipervnculo"/>
            <w:rFonts w:ascii="Arial" w:hAnsi="Arial" w:cs="Arial"/>
            <w:noProof/>
          </w:rPr>
          <w:t>Tabla 69: concursos publicados cargos adscritos 2018 - Ministerio de Defensa Nacional.</w:t>
        </w:r>
        <w:r w:rsidR="00820112">
          <w:rPr>
            <w:noProof/>
            <w:webHidden/>
          </w:rPr>
          <w:tab/>
        </w:r>
        <w:r w:rsidR="00820112">
          <w:rPr>
            <w:noProof/>
            <w:webHidden/>
          </w:rPr>
          <w:fldChar w:fldCharType="begin"/>
        </w:r>
        <w:r w:rsidR="00820112">
          <w:rPr>
            <w:noProof/>
            <w:webHidden/>
          </w:rPr>
          <w:instrText xml:space="preserve"> PAGEREF _Toc10025837 \h </w:instrText>
        </w:r>
        <w:r w:rsidR="00820112">
          <w:rPr>
            <w:noProof/>
            <w:webHidden/>
          </w:rPr>
        </w:r>
        <w:r w:rsidR="00820112">
          <w:rPr>
            <w:noProof/>
            <w:webHidden/>
          </w:rPr>
          <w:fldChar w:fldCharType="separate"/>
        </w:r>
        <w:r w:rsidR="00820112">
          <w:rPr>
            <w:noProof/>
            <w:webHidden/>
          </w:rPr>
          <w:t>165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38" w:history="1">
        <w:r w:rsidR="00820112" w:rsidRPr="00915452">
          <w:rPr>
            <w:rStyle w:val="Hipervnculo"/>
            <w:rFonts w:ascii="Arial" w:hAnsi="Arial" w:cs="Arial"/>
            <w:noProof/>
          </w:rPr>
          <w:t>Tabla 70: concursos publicados cargos adscritos 2018 - Ministerio de Desarrollo Social.</w:t>
        </w:r>
        <w:r w:rsidR="00820112">
          <w:rPr>
            <w:noProof/>
            <w:webHidden/>
          </w:rPr>
          <w:tab/>
        </w:r>
        <w:r w:rsidR="00820112">
          <w:rPr>
            <w:noProof/>
            <w:webHidden/>
          </w:rPr>
          <w:fldChar w:fldCharType="begin"/>
        </w:r>
        <w:r w:rsidR="00820112">
          <w:rPr>
            <w:noProof/>
            <w:webHidden/>
          </w:rPr>
          <w:instrText xml:space="preserve"> PAGEREF _Toc10025838 \h </w:instrText>
        </w:r>
        <w:r w:rsidR="00820112">
          <w:rPr>
            <w:noProof/>
            <w:webHidden/>
          </w:rPr>
        </w:r>
        <w:r w:rsidR="00820112">
          <w:rPr>
            <w:noProof/>
            <w:webHidden/>
          </w:rPr>
          <w:fldChar w:fldCharType="separate"/>
        </w:r>
        <w:r w:rsidR="00820112">
          <w:rPr>
            <w:noProof/>
            <w:webHidden/>
          </w:rPr>
          <w:t>165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39" w:history="1">
        <w:r w:rsidR="00820112" w:rsidRPr="00915452">
          <w:rPr>
            <w:rStyle w:val="Hipervnculo"/>
            <w:rFonts w:ascii="Arial" w:hAnsi="Arial" w:cs="Arial"/>
            <w:noProof/>
          </w:rPr>
          <w:t>Tabla 71: concursos publicados cargos adscritos 2018 - Ministerio de Economía, Fomento y Turismo.</w:t>
        </w:r>
        <w:r w:rsidR="00820112">
          <w:rPr>
            <w:noProof/>
            <w:webHidden/>
          </w:rPr>
          <w:tab/>
        </w:r>
        <w:r w:rsidR="00820112">
          <w:rPr>
            <w:noProof/>
            <w:webHidden/>
          </w:rPr>
          <w:fldChar w:fldCharType="begin"/>
        </w:r>
        <w:r w:rsidR="00820112">
          <w:rPr>
            <w:noProof/>
            <w:webHidden/>
          </w:rPr>
          <w:instrText xml:space="preserve"> PAGEREF _Toc10025839 \h </w:instrText>
        </w:r>
        <w:r w:rsidR="00820112">
          <w:rPr>
            <w:noProof/>
            <w:webHidden/>
          </w:rPr>
        </w:r>
        <w:r w:rsidR="00820112">
          <w:rPr>
            <w:noProof/>
            <w:webHidden/>
          </w:rPr>
          <w:fldChar w:fldCharType="separate"/>
        </w:r>
        <w:r w:rsidR="00820112">
          <w:rPr>
            <w:noProof/>
            <w:webHidden/>
          </w:rPr>
          <w:t>166</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40" w:history="1">
        <w:r w:rsidR="00820112" w:rsidRPr="00915452">
          <w:rPr>
            <w:rStyle w:val="Hipervnculo"/>
            <w:rFonts w:ascii="Arial" w:hAnsi="Arial" w:cs="Arial"/>
            <w:noProof/>
          </w:rPr>
          <w:t>Tabla 72: concursos publicados cargos adscritos 2018 - Ministerio de Educación</w:t>
        </w:r>
        <w:r w:rsidR="00820112">
          <w:rPr>
            <w:noProof/>
            <w:webHidden/>
          </w:rPr>
          <w:tab/>
        </w:r>
        <w:r w:rsidR="00820112">
          <w:rPr>
            <w:noProof/>
            <w:webHidden/>
          </w:rPr>
          <w:fldChar w:fldCharType="begin"/>
        </w:r>
        <w:r w:rsidR="00820112">
          <w:rPr>
            <w:noProof/>
            <w:webHidden/>
          </w:rPr>
          <w:instrText xml:space="preserve"> PAGEREF _Toc10025840 \h </w:instrText>
        </w:r>
        <w:r w:rsidR="00820112">
          <w:rPr>
            <w:noProof/>
            <w:webHidden/>
          </w:rPr>
        </w:r>
        <w:r w:rsidR="00820112">
          <w:rPr>
            <w:noProof/>
            <w:webHidden/>
          </w:rPr>
          <w:fldChar w:fldCharType="separate"/>
        </w:r>
        <w:r w:rsidR="00820112">
          <w:rPr>
            <w:noProof/>
            <w:webHidden/>
          </w:rPr>
          <w:t>168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41" w:history="1">
        <w:r w:rsidR="00820112" w:rsidRPr="00915452">
          <w:rPr>
            <w:rStyle w:val="Hipervnculo"/>
            <w:rFonts w:ascii="Arial" w:hAnsi="Arial" w:cs="Arial"/>
            <w:noProof/>
          </w:rPr>
          <w:t>Tabla 73: concursos publicados cargos adscritos 2018 - Ministerio de Energía</w:t>
        </w:r>
        <w:r w:rsidR="00820112">
          <w:rPr>
            <w:noProof/>
            <w:webHidden/>
          </w:rPr>
          <w:tab/>
        </w:r>
        <w:r w:rsidR="00820112">
          <w:rPr>
            <w:noProof/>
            <w:webHidden/>
          </w:rPr>
          <w:fldChar w:fldCharType="begin"/>
        </w:r>
        <w:r w:rsidR="00820112">
          <w:rPr>
            <w:noProof/>
            <w:webHidden/>
          </w:rPr>
          <w:instrText xml:space="preserve"> PAGEREF _Toc10025841 \h </w:instrText>
        </w:r>
        <w:r w:rsidR="00820112">
          <w:rPr>
            <w:noProof/>
            <w:webHidden/>
          </w:rPr>
        </w:r>
        <w:r w:rsidR="00820112">
          <w:rPr>
            <w:noProof/>
            <w:webHidden/>
          </w:rPr>
          <w:fldChar w:fldCharType="separate"/>
        </w:r>
        <w:r w:rsidR="00820112">
          <w:rPr>
            <w:noProof/>
            <w:webHidden/>
          </w:rPr>
          <w:t>170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42" w:history="1">
        <w:r w:rsidR="00820112" w:rsidRPr="00915452">
          <w:rPr>
            <w:rStyle w:val="Hipervnculo"/>
            <w:rFonts w:ascii="Arial" w:hAnsi="Arial" w:cs="Arial"/>
            <w:noProof/>
          </w:rPr>
          <w:t>Tabla 74: concursos publicados cargos adscritos 2018 - Ministerio de Hacienda</w:t>
        </w:r>
        <w:r w:rsidR="00820112">
          <w:rPr>
            <w:noProof/>
            <w:webHidden/>
          </w:rPr>
          <w:tab/>
        </w:r>
        <w:r w:rsidR="00820112">
          <w:rPr>
            <w:noProof/>
            <w:webHidden/>
          </w:rPr>
          <w:fldChar w:fldCharType="begin"/>
        </w:r>
        <w:r w:rsidR="00820112">
          <w:rPr>
            <w:noProof/>
            <w:webHidden/>
          </w:rPr>
          <w:instrText xml:space="preserve"> PAGEREF _Toc10025842 \h </w:instrText>
        </w:r>
        <w:r w:rsidR="00820112">
          <w:rPr>
            <w:noProof/>
            <w:webHidden/>
          </w:rPr>
        </w:r>
        <w:r w:rsidR="00820112">
          <w:rPr>
            <w:noProof/>
            <w:webHidden/>
          </w:rPr>
          <w:fldChar w:fldCharType="separate"/>
        </w:r>
        <w:r w:rsidR="00820112">
          <w:rPr>
            <w:noProof/>
            <w:webHidden/>
          </w:rPr>
          <w:t>170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43" w:history="1">
        <w:r w:rsidR="00820112" w:rsidRPr="00915452">
          <w:rPr>
            <w:rStyle w:val="Hipervnculo"/>
            <w:rFonts w:ascii="Arial" w:hAnsi="Arial" w:cs="Arial"/>
            <w:noProof/>
          </w:rPr>
          <w:t>Tabla 75: concursos publicados cargos adscritos 2018 - Ministerio de Interior y Seguridad Pública</w:t>
        </w:r>
        <w:r w:rsidR="00820112">
          <w:rPr>
            <w:noProof/>
            <w:webHidden/>
          </w:rPr>
          <w:tab/>
        </w:r>
        <w:r w:rsidR="00820112">
          <w:rPr>
            <w:noProof/>
            <w:webHidden/>
          </w:rPr>
          <w:fldChar w:fldCharType="begin"/>
        </w:r>
        <w:r w:rsidR="00820112">
          <w:rPr>
            <w:noProof/>
            <w:webHidden/>
          </w:rPr>
          <w:instrText xml:space="preserve"> PAGEREF _Toc10025843 \h </w:instrText>
        </w:r>
        <w:r w:rsidR="00820112">
          <w:rPr>
            <w:noProof/>
            <w:webHidden/>
          </w:rPr>
        </w:r>
        <w:r w:rsidR="00820112">
          <w:rPr>
            <w:noProof/>
            <w:webHidden/>
          </w:rPr>
          <w:fldChar w:fldCharType="separate"/>
        </w:r>
        <w:r w:rsidR="00820112">
          <w:rPr>
            <w:noProof/>
            <w:webHidden/>
          </w:rPr>
          <w:t>171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44" w:history="1">
        <w:r w:rsidR="00820112" w:rsidRPr="00915452">
          <w:rPr>
            <w:rStyle w:val="Hipervnculo"/>
            <w:rFonts w:ascii="Arial" w:hAnsi="Arial" w:cs="Arial"/>
            <w:noProof/>
          </w:rPr>
          <w:t>Tabla 76: concursos publicados cargos adscritos 2018 - Ministerio de Justicia y DDHH</w:t>
        </w:r>
        <w:r w:rsidR="00820112">
          <w:rPr>
            <w:noProof/>
            <w:webHidden/>
          </w:rPr>
          <w:tab/>
        </w:r>
        <w:r w:rsidR="00820112">
          <w:rPr>
            <w:noProof/>
            <w:webHidden/>
          </w:rPr>
          <w:fldChar w:fldCharType="begin"/>
        </w:r>
        <w:r w:rsidR="00820112">
          <w:rPr>
            <w:noProof/>
            <w:webHidden/>
          </w:rPr>
          <w:instrText xml:space="preserve"> PAGEREF _Toc10025844 \h </w:instrText>
        </w:r>
        <w:r w:rsidR="00820112">
          <w:rPr>
            <w:noProof/>
            <w:webHidden/>
          </w:rPr>
        </w:r>
        <w:r w:rsidR="00820112">
          <w:rPr>
            <w:noProof/>
            <w:webHidden/>
          </w:rPr>
          <w:fldChar w:fldCharType="separate"/>
        </w:r>
        <w:r w:rsidR="00820112">
          <w:rPr>
            <w:noProof/>
            <w:webHidden/>
          </w:rPr>
          <w:t>171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45" w:history="1">
        <w:r w:rsidR="00820112" w:rsidRPr="00915452">
          <w:rPr>
            <w:rStyle w:val="Hipervnculo"/>
            <w:rFonts w:ascii="Arial" w:hAnsi="Arial" w:cs="Arial"/>
            <w:noProof/>
          </w:rPr>
          <w:t>Tabla 77: concursos publicados cargos adscritos 2018 - Ministerio de Medio Ambiente</w:t>
        </w:r>
        <w:r w:rsidR="00820112">
          <w:rPr>
            <w:noProof/>
            <w:webHidden/>
          </w:rPr>
          <w:tab/>
        </w:r>
        <w:r w:rsidR="00820112">
          <w:rPr>
            <w:noProof/>
            <w:webHidden/>
          </w:rPr>
          <w:fldChar w:fldCharType="begin"/>
        </w:r>
        <w:r w:rsidR="00820112">
          <w:rPr>
            <w:noProof/>
            <w:webHidden/>
          </w:rPr>
          <w:instrText xml:space="preserve"> PAGEREF _Toc10025845 \h </w:instrText>
        </w:r>
        <w:r w:rsidR="00820112">
          <w:rPr>
            <w:noProof/>
            <w:webHidden/>
          </w:rPr>
        </w:r>
        <w:r w:rsidR="00820112">
          <w:rPr>
            <w:noProof/>
            <w:webHidden/>
          </w:rPr>
          <w:fldChar w:fldCharType="separate"/>
        </w:r>
        <w:r w:rsidR="00820112">
          <w:rPr>
            <w:noProof/>
            <w:webHidden/>
          </w:rPr>
          <w:t>172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46" w:history="1">
        <w:r w:rsidR="00820112" w:rsidRPr="00915452">
          <w:rPr>
            <w:rStyle w:val="Hipervnculo"/>
            <w:rFonts w:ascii="Arial" w:hAnsi="Arial" w:cs="Arial"/>
            <w:noProof/>
          </w:rPr>
          <w:t>Tabla 78: concursos publicados cargos adscritos 2018 - Ministerio de Minería</w:t>
        </w:r>
        <w:r w:rsidR="00820112">
          <w:rPr>
            <w:noProof/>
            <w:webHidden/>
          </w:rPr>
          <w:tab/>
        </w:r>
        <w:r w:rsidR="00820112">
          <w:rPr>
            <w:noProof/>
            <w:webHidden/>
          </w:rPr>
          <w:fldChar w:fldCharType="begin"/>
        </w:r>
        <w:r w:rsidR="00820112">
          <w:rPr>
            <w:noProof/>
            <w:webHidden/>
          </w:rPr>
          <w:instrText xml:space="preserve"> PAGEREF _Toc10025846 \h </w:instrText>
        </w:r>
        <w:r w:rsidR="00820112">
          <w:rPr>
            <w:noProof/>
            <w:webHidden/>
          </w:rPr>
        </w:r>
        <w:r w:rsidR="00820112">
          <w:rPr>
            <w:noProof/>
            <w:webHidden/>
          </w:rPr>
          <w:fldChar w:fldCharType="separate"/>
        </w:r>
        <w:r w:rsidR="00820112">
          <w:rPr>
            <w:noProof/>
            <w:webHidden/>
          </w:rPr>
          <w:t>172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47" w:history="1">
        <w:r w:rsidR="00820112" w:rsidRPr="00915452">
          <w:rPr>
            <w:rStyle w:val="Hipervnculo"/>
            <w:rFonts w:ascii="Arial" w:hAnsi="Arial" w:cs="Arial"/>
            <w:noProof/>
          </w:rPr>
          <w:t>Tabla 79: concursos publicados cargos adscritos 2018 - Ministerio de la Mujer y la Equidad de Género</w:t>
        </w:r>
        <w:r w:rsidR="00820112">
          <w:rPr>
            <w:noProof/>
            <w:webHidden/>
          </w:rPr>
          <w:tab/>
        </w:r>
        <w:r w:rsidR="00820112">
          <w:rPr>
            <w:noProof/>
            <w:webHidden/>
          </w:rPr>
          <w:fldChar w:fldCharType="begin"/>
        </w:r>
        <w:r w:rsidR="00820112">
          <w:rPr>
            <w:noProof/>
            <w:webHidden/>
          </w:rPr>
          <w:instrText xml:space="preserve"> PAGEREF _Toc10025847 \h </w:instrText>
        </w:r>
        <w:r w:rsidR="00820112">
          <w:rPr>
            <w:noProof/>
            <w:webHidden/>
          </w:rPr>
        </w:r>
        <w:r w:rsidR="00820112">
          <w:rPr>
            <w:noProof/>
            <w:webHidden/>
          </w:rPr>
          <w:fldChar w:fldCharType="separate"/>
        </w:r>
        <w:r w:rsidR="00820112">
          <w:rPr>
            <w:noProof/>
            <w:webHidden/>
          </w:rPr>
          <w:t>173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48" w:history="1">
        <w:r w:rsidR="00820112" w:rsidRPr="00915452">
          <w:rPr>
            <w:rStyle w:val="Hipervnculo"/>
            <w:rFonts w:ascii="Arial" w:hAnsi="Arial" w:cs="Arial"/>
            <w:noProof/>
          </w:rPr>
          <w:t>Tabla 80: concursos publicados cargos adscritos 2018 - Ministerio del Deporte</w:t>
        </w:r>
        <w:r w:rsidR="00820112">
          <w:rPr>
            <w:noProof/>
            <w:webHidden/>
          </w:rPr>
          <w:tab/>
        </w:r>
        <w:r w:rsidR="00820112">
          <w:rPr>
            <w:noProof/>
            <w:webHidden/>
          </w:rPr>
          <w:fldChar w:fldCharType="begin"/>
        </w:r>
        <w:r w:rsidR="00820112">
          <w:rPr>
            <w:noProof/>
            <w:webHidden/>
          </w:rPr>
          <w:instrText xml:space="preserve"> PAGEREF _Toc10025848 \h </w:instrText>
        </w:r>
        <w:r w:rsidR="00820112">
          <w:rPr>
            <w:noProof/>
            <w:webHidden/>
          </w:rPr>
        </w:r>
        <w:r w:rsidR="00820112">
          <w:rPr>
            <w:noProof/>
            <w:webHidden/>
          </w:rPr>
          <w:fldChar w:fldCharType="separate"/>
        </w:r>
        <w:r w:rsidR="00820112">
          <w:rPr>
            <w:noProof/>
            <w:webHidden/>
          </w:rPr>
          <w:t>173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49" w:history="1">
        <w:r w:rsidR="00820112" w:rsidRPr="00915452">
          <w:rPr>
            <w:rStyle w:val="Hipervnculo"/>
            <w:rFonts w:ascii="Arial" w:hAnsi="Arial" w:cs="Arial"/>
            <w:noProof/>
          </w:rPr>
          <w:t>Tabla 81: concursos publicados cargos adscritos 2018 - Ministerio de Obras Públicas</w:t>
        </w:r>
        <w:r w:rsidR="00820112">
          <w:rPr>
            <w:noProof/>
            <w:webHidden/>
          </w:rPr>
          <w:tab/>
        </w:r>
        <w:r w:rsidR="00820112">
          <w:rPr>
            <w:noProof/>
            <w:webHidden/>
          </w:rPr>
          <w:fldChar w:fldCharType="begin"/>
        </w:r>
        <w:r w:rsidR="00820112">
          <w:rPr>
            <w:noProof/>
            <w:webHidden/>
          </w:rPr>
          <w:instrText xml:space="preserve"> PAGEREF _Toc10025849 \h </w:instrText>
        </w:r>
        <w:r w:rsidR="00820112">
          <w:rPr>
            <w:noProof/>
            <w:webHidden/>
          </w:rPr>
        </w:r>
        <w:r w:rsidR="00820112">
          <w:rPr>
            <w:noProof/>
            <w:webHidden/>
          </w:rPr>
          <w:fldChar w:fldCharType="separate"/>
        </w:r>
        <w:r w:rsidR="00820112">
          <w:rPr>
            <w:noProof/>
            <w:webHidden/>
          </w:rPr>
          <w:t>174</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50" w:history="1">
        <w:r w:rsidR="00820112" w:rsidRPr="00915452">
          <w:rPr>
            <w:rStyle w:val="Hipervnculo"/>
            <w:rFonts w:ascii="Arial" w:hAnsi="Arial" w:cs="Arial"/>
            <w:noProof/>
          </w:rPr>
          <w:t>Tabla 82: concursos publicados cargos adscritos 2018 - Ministerio de Relaciones Exteriores</w:t>
        </w:r>
        <w:r w:rsidR="00820112">
          <w:rPr>
            <w:noProof/>
            <w:webHidden/>
          </w:rPr>
          <w:tab/>
        </w:r>
        <w:r w:rsidR="00820112">
          <w:rPr>
            <w:noProof/>
            <w:webHidden/>
          </w:rPr>
          <w:fldChar w:fldCharType="begin"/>
        </w:r>
        <w:r w:rsidR="00820112">
          <w:rPr>
            <w:noProof/>
            <w:webHidden/>
          </w:rPr>
          <w:instrText xml:space="preserve"> PAGEREF _Toc10025850 \h </w:instrText>
        </w:r>
        <w:r w:rsidR="00820112">
          <w:rPr>
            <w:noProof/>
            <w:webHidden/>
          </w:rPr>
        </w:r>
        <w:r w:rsidR="00820112">
          <w:rPr>
            <w:noProof/>
            <w:webHidden/>
          </w:rPr>
          <w:fldChar w:fldCharType="separate"/>
        </w:r>
        <w:r w:rsidR="00820112">
          <w:rPr>
            <w:noProof/>
            <w:webHidden/>
          </w:rPr>
          <w:t>174</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51" w:history="1">
        <w:r w:rsidR="00820112" w:rsidRPr="00915452">
          <w:rPr>
            <w:rStyle w:val="Hipervnculo"/>
            <w:rFonts w:ascii="Arial" w:hAnsi="Arial" w:cs="Arial"/>
            <w:noProof/>
          </w:rPr>
          <w:t>Tabla 83: concursos publicados cargos adscritos 2018 - Ministerio de Salud</w:t>
        </w:r>
        <w:r w:rsidR="00820112">
          <w:rPr>
            <w:noProof/>
            <w:webHidden/>
          </w:rPr>
          <w:tab/>
        </w:r>
        <w:r w:rsidR="00820112">
          <w:rPr>
            <w:noProof/>
            <w:webHidden/>
          </w:rPr>
          <w:fldChar w:fldCharType="begin"/>
        </w:r>
        <w:r w:rsidR="00820112">
          <w:rPr>
            <w:noProof/>
            <w:webHidden/>
          </w:rPr>
          <w:instrText xml:space="preserve"> PAGEREF _Toc10025851 \h </w:instrText>
        </w:r>
        <w:r w:rsidR="00820112">
          <w:rPr>
            <w:noProof/>
            <w:webHidden/>
          </w:rPr>
        </w:r>
        <w:r w:rsidR="00820112">
          <w:rPr>
            <w:noProof/>
            <w:webHidden/>
          </w:rPr>
          <w:fldChar w:fldCharType="separate"/>
        </w:r>
        <w:r w:rsidR="00820112">
          <w:rPr>
            <w:noProof/>
            <w:webHidden/>
          </w:rPr>
          <w:t>174</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52" w:history="1">
        <w:r w:rsidR="00820112" w:rsidRPr="00915452">
          <w:rPr>
            <w:rStyle w:val="Hipervnculo"/>
            <w:rFonts w:ascii="Arial" w:hAnsi="Arial" w:cs="Arial"/>
            <w:noProof/>
          </w:rPr>
          <w:t>Tabla 84: concursos publicados cargos adscritos 2018 - Ministerio de Trabajo y Previsión Social</w:t>
        </w:r>
        <w:r w:rsidR="00820112">
          <w:rPr>
            <w:noProof/>
            <w:webHidden/>
          </w:rPr>
          <w:tab/>
        </w:r>
        <w:r w:rsidR="00820112">
          <w:rPr>
            <w:noProof/>
            <w:webHidden/>
          </w:rPr>
          <w:fldChar w:fldCharType="begin"/>
        </w:r>
        <w:r w:rsidR="00820112">
          <w:rPr>
            <w:noProof/>
            <w:webHidden/>
          </w:rPr>
          <w:instrText xml:space="preserve"> PAGEREF _Toc10025852 \h </w:instrText>
        </w:r>
        <w:r w:rsidR="00820112">
          <w:rPr>
            <w:noProof/>
            <w:webHidden/>
          </w:rPr>
        </w:r>
        <w:r w:rsidR="00820112">
          <w:rPr>
            <w:noProof/>
            <w:webHidden/>
          </w:rPr>
          <w:fldChar w:fldCharType="separate"/>
        </w:r>
        <w:r w:rsidR="00820112">
          <w:rPr>
            <w:noProof/>
            <w:webHidden/>
          </w:rPr>
          <w:t>178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53" w:history="1">
        <w:r w:rsidR="00820112" w:rsidRPr="00915452">
          <w:rPr>
            <w:rStyle w:val="Hipervnculo"/>
            <w:rFonts w:ascii="Arial" w:hAnsi="Arial" w:cs="Arial"/>
            <w:noProof/>
          </w:rPr>
          <w:t>Tabla 85: concursos publicados cargos adscritos 2018 - Ministerio de Vivienda y Urbanismo</w:t>
        </w:r>
        <w:r w:rsidR="00820112">
          <w:rPr>
            <w:noProof/>
            <w:webHidden/>
          </w:rPr>
          <w:tab/>
        </w:r>
        <w:r w:rsidR="00820112">
          <w:rPr>
            <w:noProof/>
            <w:webHidden/>
          </w:rPr>
          <w:fldChar w:fldCharType="begin"/>
        </w:r>
        <w:r w:rsidR="00820112">
          <w:rPr>
            <w:noProof/>
            <w:webHidden/>
          </w:rPr>
          <w:instrText xml:space="preserve"> PAGEREF _Toc10025853 \h </w:instrText>
        </w:r>
        <w:r w:rsidR="00820112">
          <w:rPr>
            <w:noProof/>
            <w:webHidden/>
          </w:rPr>
        </w:r>
        <w:r w:rsidR="00820112">
          <w:rPr>
            <w:noProof/>
            <w:webHidden/>
          </w:rPr>
          <w:fldChar w:fldCharType="separate"/>
        </w:r>
        <w:r w:rsidR="00820112">
          <w:rPr>
            <w:noProof/>
            <w:webHidden/>
          </w:rPr>
          <w:t>179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54" w:history="1">
        <w:r w:rsidR="00820112" w:rsidRPr="00915452">
          <w:rPr>
            <w:rStyle w:val="Hipervnculo"/>
            <w:rFonts w:ascii="Arial" w:hAnsi="Arial" w:cs="Arial"/>
            <w:noProof/>
          </w:rPr>
          <w:t>Tabla 86: concursos publicados cargos adscritos 2018 - Ministerio de Cultura, las artes y el patrimonio</w:t>
        </w:r>
        <w:r w:rsidR="00820112">
          <w:rPr>
            <w:noProof/>
            <w:webHidden/>
          </w:rPr>
          <w:tab/>
        </w:r>
        <w:r w:rsidR="00820112">
          <w:rPr>
            <w:noProof/>
            <w:webHidden/>
          </w:rPr>
          <w:fldChar w:fldCharType="begin"/>
        </w:r>
        <w:r w:rsidR="00820112">
          <w:rPr>
            <w:noProof/>
            <w:webHidden/>
          </w:rPr>
          <w:instrText xml:space="preserve"> PAGEREF _Toc10025854 \h </w:instrText>
        </w:r>
        <w:r w:rsidR="00820112">
          <w:rPr>
            <w:noProof/>
            <w:webHidden/>
          </w:rPr>
        </w:r>
        <w:r w:rsidR="00820112">
          <w:rPr>
            <w:noProof/>
            <w:webHidden/>
          </w:rPr>
          <w:fldChar w:fldCharType="separate"/>
        </w:r>
        <w:r w:rsidR="00820112">
          <w:rPr>
            <w:noProof/>
            <w:webHidden/>
          </w:rPr>
          <w:t>180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55" w:history="1">
        <w:r w:rsidR="00820112" w:rsidRPr="00915452">
          <w:rPr>
            <w:rStyle w:val="Hipervnculo"/>
            <w:rFonts w:ascii="Arial" w:hAnsi="Arial" w:cs="Arial"/>
            <w:noProof/>
          </w:rPr>
          <w:t>Tabla 87: concursos publicados cargos no adscritos 2018 - Ministerio de Educación.</w:t>
        </w:r>
        <w:r w:rsidR="00820112">
          <w:rPr>
            <w:noProof/>
            <w:webHidden/>
          </w:rPr>
          <w:tab/>
        </w:r>
        <w:r w:rsidR="00820112">
          <w:rPr>
            <w:noProof/>
            <w:webHidden/>
          </w:rPr>
          <w:fldChar w:fldCharType="begin"/>
        </w:r>
        <w:r w:rsidR="00820112">
          <w:rPr>
            <w:noProof/>
            <w:webHidden/>
          </w:rPr>
          <w:instrText xml:space="preserve"> PAGEREF _Toc10025855 \h </w:instrText>
        </w:r>
        <w:r w:rsidR="00820112">
          <w:rPr>
            <w:noProof/>
            <w:webHidden/>
          </w:rPr>
        </w:r>
        <w:r w:rsidR="00820112">
          <w:rPr>
            <w:noProof/>
            <w:webHidden/>
          </w:rPr>
          <w:fldChar w:fldCharType="separate"/>
        </w:r>
        <w:r w:rsidR="00820112">
          <w:rPr>
            <w:noProof/>
            <w:webHidden/>
          </w:rPr>
          <w:t>181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56" w:history="1">
        <w:r w:rsidR="00820112" w:rsidRPr="00915452">
          <w:rPr>
            <w:rStyle w:val="Hipervnculo"/>
            <w:rFonts w:ascii="Arial" w:hAnsi="Arial" w:cs="Arial"/>
            <w:noProof/>
          </w:rPr>
          <w:t>Tabla 88: concursos publicados cargos no adscritos 2018 - Ministerio de Economía, Fomento y Turismo</w:t>
        </w:r>
        <w:r w:rsidR="00820112">
          <w:rPr>
            <w:noProof/>
            <w:webHidden/>
          </w:rPr>
          <w:tab/>
        </w:r>
        <w:r w:rsidR="00820112">
          <w:rPr>
            <w:noProof/>
            <w:webHidden/>
          </w:rPr>
          <w:fldChar w:fldCharType="begin"/>
        </w:r>
        <w:r w:rsidR="00820112">
          <w:rPr>
            <w:noProof/>
            <w:webHidden/>
          </w:rPr>
          <w:instrText xml:space="preserve"> PAGEREF _Toc10025856 \h </w:instrText>
        </w:r>
        <w:r w:rsidR="00820112">
          <w:rPr>
            <w:noProof/>
            <w:webHidden/>
          </w:rPr>
        </w:r>
        <w:r w:rsidR="00820112">
          <w:rPr>
            <w:noProof/>
            <w:webHidden/>
          </w:rPr>
          <w:fldChar w:fldCharType="separate"/>
        </w:r>
        <w:r w:rsidR="00820112">
          <w:rPr>
            <w:noProof/>
            <w:webHidden/>
          </w:rPr>
          <w:t>181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57" w:history="1">
        <w:r w:rsidR="00820112" w:rsidRPr="00915452">
          <w:rPr>
            <w:rStyle w:val="Hipervnculo"/>
            <w:rFonts w:ascii="Arial" w:hAnsi="Arial" w:cs="Arial"/>
            <w:noProof/>
          </w:rPr>
          <w:t>Tabla 89: concursos publicados cargos no adscritos 2018 - Ministerio de Hacienda.</w:t>
        </w:r>
        <w:r w:rsidR="00820112">
          <w:rPr>
            <w:noProof/>
            <w:webHidden/>
          </w:rPr>
          <w:tab/>
        </w:r>
        <w:r w:rsidR="00820112">
          <w:rPr>
            <w:noProof/>
            <w:webHidden/>
          </w:rPr>
          <w:fldChar w:fldCharType="begin"/>
        </w:r>
        <w:r w:rsidR="00820112">
          <w:rPr>
            <w:noProof/>
            <w:webHidden/>
          </w:rPr>
          <w:instrText xml:space="preserve"> PAGEREF _Toc10025857 \h </w:instrText>
        </w:r>
        <w:r w:rsidR="00820112">
          <w:rPr>
            <w:noProof/>
            <w:webHidden/>
          </w:rPr>
        </w:r>
        <w:r w:rsidR="00820112">
          <w:rPr>
            <w:noProof/>
            <w:webHidden/>
          </w:rPr>
          <w:fldChar w:fldCharType="separate"/>
        </w:r>
        <w:r w:rsidR="00820112">
          <w:rPr>
            <w:noProof/>
            <w:webHidden/>
          </w:rPr>
          <w:t>182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58" w:history="1">
        <w:r w:rsidR="00820112" w:rsidRPr="00915452">
          <w:rPr>
            <w:rStyle w:val="Hipervnculo"/>
            <w:rFonts w:ascii="Arial" w:hAnsi="Arial" w:cs="Arial"/>
            <w:noProof/>
          </w:rPr>
          <w:t>Tabla 90: concursos publicados cargos no adscritos 2018 - Ministerio de Minería.</w:t>
        </w:r>
        <w:r w:rsidR="00820112">
          <w:rPr>
            <w:noProof/>
            <w:webHidden/>
          </w:rPr>
          <w:tab/>
        </w:r>
        <w:r w:rsidR="00820112">
          <w:rPr>
            <w:noProof/>
            <w:webHidden/>
          </w:rPr>
          <w:fldChar w:fldCharType="begin"/>
        </w:r>
        <w:r w:rsidR="00820112">
          <w:rPr>
            <w:noProof/>
            <w:webHidden/>
          </w:rPr>
          <w:instrText xml:space="preserve"> PAGEREF _Toc10025858 \h </w:instrText>
        </w:r>
        <w:r w:rsidR="00820112">
          <w:rPr>
            <w:noProof/>
            <w:webHidden/>
          </w:rPr>
        </w:r>
        <w:r w:rsidR="00820112">
          <w:rPr>
            <w:noProof/>
            <w:webHidden/>
          </w:rPr>
          <w:fldChar w:fldCharType="separate"/>
        </w:r>
        <w:r w:rsidR="00820112">
          <w:rPr>
            <w:noProof/>
            <w:webHidden/>
          </w:rPr>
          <w:t>182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59" w:history="1">
        <w:r w:rsidR="00820112" w:rsidRPr="00915452">
          <w:rPr>
            <w:rStyle w:val="Hipervnculo"/>
            <w:rFonts w:ascii="Arial" w:hAnsi="Arial" w:cs="Arial"/>
            <w:noProof/>
          </w:rPr>
          <w:t>Tabla 91: concursos publicados cargos no adscritos 2018 - Otros Organismos del Estado</w:t>
        </w:r>
        <w:r w:rsidR="00820112">
          <w:rPr>
            <w:noProof/>
            <w:webHidden/>
          </w:rPr>
          <w:tab/>
        </w:r>
        <w:r w:rsidR="00820112">
          <w:rPr>
            <w:noProof/>
            <w:webHidden/>
          </w:rPr>
          <w:fldChar w:fldCharType="begin"/>
        </w:r>
        <w:r w:rsidR="00820112">
          <w:rPr>
            <w:noProof/>
            <w:webHidden/>
          </w:rPr>
          <w:instrText xml:space="preserve"> PAGEREF _Toc10025859 \h </w:instrText>
        </w:r>
        <w:r w:rsidR="00820112">
          <w:rPr>
            <w:noProof/>
            <w:webHidden/>
          </w:rPr>
        </w:r>
        <w:r w:rsidR="00820112">
          <w:rPr>
            <w:noProof/>
            <w:webHidden/>
          </w:rPr>
          <w:fldChar w:fldCharType="separate"/>
        </w:r>
        <w:r w:rsidR="00820112">
          <w:rPr>
            <w:noProof/>
            <w:webHidden/>
          </w:rPr>
          <w:t>182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60" w:history="1">
        <w:r w:rsidR="00820112" w:rsidRPr="00915452">
          <w:rPr>
            <w:rStyle w:val="Hipervnculo"/>
            <w:rFonts w:ascii="Arial" w:hAnsi="Arial" w:cs="Arial"/>
            <w:noProof/>
          </w:rPr>
          <w:t>Tabla 92: concursos publicados cargos no adscritos 2018 - Ministerio de Obras Públicas</w:t>
        </w:r>
        <w:r w:rsidR="00820112">
          <w:rPr>
            <w:noProof/>
            <w:webHidden/>
          </w:rPr>
          <w:tab/>
        </w:r>
        <w:r w:rsidR="00820112">
          <w:rPr>
            <w:noProof/>
            <w:webHidden/>
          </w:rPr>
          <w:fldChar w:fldCharType="begin"/>
        </w:r>
        <w:r w:rsidR="00820112">
          <w:rPr>
            <w:noProof/>
            <w:webHidden/>
          </w:rPr>
          <w:instrText xml:space="preserve"> PAGEREF _Toc10025860 \h </w:instrText>
        </w:r>
        <w:r w:rsidR="00820112">
          <w:rPr>
            <w:noProof/>
            <w:webHidden/>
          </w:rPr>
        </w:r>
        <w:r w:rsidR="00820112">
          <w:rPr>
            <w:noProof/>
            <w:webHidden/>
          </w:rPr>
          <w:fldChar w:fldCharType="separate"/>
        </w:r>
        <w:r w:rsidR="00820112">
          <w:rPr>
            <w:noProof/>
            <w:webHidden/>
          </w:rPr>
          <w:t>182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61" w:history="1">
        <w:r w:rsidR="00820112" w:rsidRPr="00915452">
          <w:rPr>
            <w:rStyle w:val="Hipervnculo"/>
            <w:rFonts w:ascii="Arial" w:hAnsi="Arial" w:cs="Arial"/>
            <w:noProof/>
          </w:rPr>
          <w:t>Tabla 93: concursos publicados cargos no adscritos 2018 - Jefe/a Departamento de Administración de Educación Municipal.</w:t>
        </w:r>
        <w:r w:rsidR="00820112">
          <w:rPr>
            <w:noProof/>
            <w:webHidden/>
          </w:rPr>
          <w:tab/>
        </w:r>
        <w:r w:rsidR="00820112">
          <w:rPr>
            <w:noProof/>
            <w:webHidden/>
          </w:rPr>
          <w:fldChar w:fldCharType="begin"/>
        </w:r>
        <w:r w:rsidR="00820112">
          <w:rPr>
            <w:noProof/>
            <w:webHidden/>
          </w:rPr>
          <w:instrText xml:space="preserve"> PAGEREF _Toc10025861 \h </w:instrText>
        </w:r>
        <w:r w:rsidR="00820112">
          <w:rPr>
            <w:noProof/>
            <w:webHidden/>
          </w:rPr>
        </w:r>
        <w:r w:rsidR="00820112">
          <w:rPr>
            <w:noProof/>
            <w:webHidden/>
          </w:rPr>
          <w:fldChar w:fldCharType="separate"/>
        </w:r>
        <w:r w:rsidR="00820112">
          <w:rPr>
            <w:noProof/>
            <w:webHidden/>
          </w:rPr>
          <w:t>182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62" w:history="1">
        <w:r w:rsidR="00820112" w:rsidRPr="00915452">
          <w:rPr>
            <w:rStyle w:val="Hipervnculo"/>
            <w:rFonts w:ascii="Arial" w:hAnsi="Arial" w:cs="Arial"/>
            <w:noProof/>
          </w:rPr>
          <w:t>Tabla 94: concursos publicados cargos no adscritos 2018 – Ministerio de Agricultura</w:t>
        </w:r>
        <w:r w:rsidR="00820112">
          <w:rPr>
            <w:noProof/>
            <w:webHidden/>
          </w:rPr>
          <w:tab/>
        </w:r>
        <w:r w:rsidR="00820112">
          <w:rPr>
            <w:noProof/>
            <w:webHidden/>
          </w:rPr>
          <w:fldChar w:fldCharType="begin"/>
        </w:r>
        <w:r w:rsidR="00820112">
          <w:rPr>
            <w:noProof/>
            <w:webHidden/>
          </w:rPr>
          <w:instrText xml:space="preserve"> PAGEREF _Toc10025862 \h </w:instrText>
        </w:r>
        <w:r w:rsidR="00820112">
          <w:rPr>
            <w:noProof/>
            <w:webHidden/>
          </w:rPr>
        </w:r>
        <w:r w:rsidR="00820112">
          <w:rPr>
            <w:noProof/>
            <w:webHidden/>
          </w:rPr>
          <w:fldChar w:fldCharType="separate"/>
        </w:r>
        <w:r w:rsidR="00820112">
          <w:rPr>
            <w:noProof/>
            <w:webHidden/>
          </w:rPr>
          <w:t>183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63" w:history="1">
        <w:r w:rsidR="00820112" w:rsidRPr="00915452">
          <w:rPr>
            <w:rStyle w:val="Hipervnculo"/>
            <w:rFonts w:ascii="Arial" w:hAnsi="Arial" w:cs="Arial"/>
            <w:noProof/>
          </w:rPr>
          <w:t>Tabla 95: concursos nombrados de cargos adscritos en 2018 – Ministerio de Agricultura</w:t>
        </w:r>
        <w:r w:rsidR="00820112">
          <w:rPr>
            <w:noProof/>
            <w:webHidden/>
          </w:rPr>
          <w:tab/>
        </w:r>
        <w:r w:rsidR="00820112">
          <w:rPr>
            <w:noProof/>
            <w:webHidden/>
          </w:rPr>
          <w:fldChar w:fldCharType="begin"/>
        </w:r>
        <w:r w:rsidR="00820112">
          <w:rPr>
            <w:noProof/>
            <w:webHidden/>
          </w:rPr>
          <w:instrText xml:space="preserve"> PAGEREF _Toc10025863 \h </w:instrText>
        </w:r>
        <w:r w:rsidR="00820112">
          <w:rPr>
            <w:noProof/>
            <w:webHidden/>
          </w:rPr>
        </w:r>
        <w:r w:rsidR="00820112">
          <w:rPr>
            <w:noProof/>
            <w:webHidden/>
          </w:rPr>
          <w:fldChar w:fldCharType="separate"/>
        </w:r>
        <w:r w:rsidR="00820112">
          <w:rPr>
            <w:noProof/>
            <w:webHidden/>
          </w:rPr>
          <w:t>184</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64" w:history="1">
        <w:r w:rsidR="00820112" w:rsidRPr="00915452">
          <w:rPr>
            <w:rStyle w:val="Hipervnculo"/>
            <w:rFonts w:ascii="Arial" w:hAnsi="Arial" w:cs="Arial"/>
            <w:noProof/>
          </w:rPr>
          <w:t>Tabla 96: concursos nombrados de cargos adscritos en 2018 – Ministerio de Defensa Nacional</w:t>
        </w:r>
        <w:r w:rsidR="00820112">
          <w:rPr>
            <w:noProof/>
            <w:webHidden/>
          </w:rPr>
          <w:tab/>
        </w:r>
        <w:r w:rsidR="00820112">
          <w:rPr>
            <w:noProof/>
            <w:webHidden/>
          </w:rPr>
          <w:fldChar w:fldCharType="begin"/>
        </w:r>
        <w:r w:rsidR="00820112">
          <w:rPr>
            <w:noProof/>
            <w:webHidden/>
          </w:rPr>
          <w:instrText xml:space="preserve"> PAGEREF _Toc10025864 \h </w:instrText>
        </w:r>
        <w:r w:rsidR="00820112">
          <w:rPr>
            <w:noProof/>
            <w:webHidden/>
          </w:rPr>
        </w:r>
        <w:r w:rsidR="00820112">
          <w:rPr>
            <w:noProof/>
            <w:webHidden/>
          </w:rPr>
          <w:fldChar w:fldCharType="separate"/>
        </w:r>
        <w:r w:rsidR="00820112">
          <w:rPr>
            <w:noProof/>
            <w:webHidden/>
          </w:rPr>
          <w:t>184</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65" w:history="1">
        <w:r w:rsidR="00820112" w:rsidRPr="00915452">
          <w:rPr>
            <w:rStyle w:val="Hipervnculo"/>
            <w:rFonts w:ascii="Arial" w:hAnsi="Arial" w:cs="Arial"/>
            <w:noProof/>
          </w:rPr>
          <w:t>Tabla 97: concursos nombrados de cargos adscritos en 2018 – Ministerio de Desarrollo Social</w:t>
        </w:r>
        <w:r w:rsidR="00820112">
          <w:rPr>
            <w:noProof/>
            <w:webHidden/>
          </w:rPr>
          <w:tab/>
        </w:r>
        <w:r w:rsidR="00820112">
          <w:rPr>
            <w:noProof/>
            <w:webHidden/>
          </w:rPr>
          <w:fldChar w:fldCharType="begin"/>
        </w:r>
        <w:r w:rsidR="00820112">
          <w:rPr>
            <w:noProof/>
            <w:webHidden/>
          </w:rPr>
          <w:instrText xml:space="preserve"> PAGEREF _Toc10025865 \h </w:instrText>
        </w:r>
        <w:r w:rsidR="00820112">
          <w:rPr>
            <w:noProof/>
            <w:webHidden/>
          </w:rPr>
        </w:r>
        <w:r w:rsidR="00820112">
          <w:rPr>
            <w:noProof/>
            <w:webHidden/>
          </w:rPr>
          <w:fldChar w:fldCharType="separate"/>
        </w:r>
        <w:r w:rsidR="00820112">
          <w:rPr>
            <w:noProof/>
            <w:webHidden/>
          </w:rPr>
          <w:t>185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66" w:history="1">
        <w:r w:rsidR="00820112" w:rsidRPr="00915452">
          <w:rPr>
            <w:rStyle w:val="Hipervnculo"/>
            <w:rFonts w:ascii="Arial" w:hAnsi="Arial" w:cs="Arial"/>
            <w:noProof/>
          </w:rPr>
          <w:t>Tabla 98: concursos nombrados de cargos adscritos en 2018 – Ministerio de Economía, Fomento y Turismo</w:t>
        </w:r>
        <w:r w:rsidR="00820112">
          <w:rPr>
            <w:noProof/>
            <w:webHidden/>
          </w:rPr>
          <w:tab/>
        </w:r>
        <w:r w:rsidR="00820112">
          <w:rPr>
            <w:noProof/>
            <w:webHidden/>
          </w:rPr>
          <w:fldChar w:fldCharType="begin"/>
        </w:r>
        <w:r w:rsidR="00820112">
          <w:rPr>
            <w:noProof/>
            <w:webHidden/>
          </w:rPr>
          <w:instrText xml:space="preserve"> PAGEREF _Toc10025866 \h </w:instrText>
        </w:r>
        <w:r w:rsidR="00820112">
          <w:rPr>
            <w:noProof/>
            <w:webHidden/>
          </w:rPr>
        </w:r>
        <w:r w:rsidR="00820112">
          <w:rPr>
            <w:noProof/>
            <w:webHidden/>
          </w:rPr>
          <w:fldChar w:fldCharType="separate"/>
        </w:r>
        <w:r w:rsidR="00820112">
          <w:rPr>
            <w:noProof/>
            <w:webHidden/>
          </w:rPr>
          <w:t>185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67" w:history="1">
        <w:r w:rsidR="00820112" w:rsidRPr="00915452">
          <w:rPr>
            <w:rStyle w:val="Hipervnculo"/>
            <w:rFonts w:ascii="Arial" w:hAnsi="Arial" w:cs="Arial"/>
            <w:noProof/>
          </w:rPr>
          <w:t>Tabla 99: concursos nombrados de cargos adscritos en 2018 – Ministerio de Educación</w:t>
        </w:r>
        <w:r w:rsidR="00820112">
          <w:rPr>
            <w:noProof/>
            <w:webHidden/>
          </w:rPr>
          <w:tab/>
        </w:r>
        <w:r w:rsidR="00820112">
          <w:rPr>
            <w:noProof/>
            <w:webHidden/>
          </w:rPr>
          <w:fldChar w:fldCharType="begin"/>
        </w:r>
        <w:r w:rsidR="00820112">
          <w:rPr>
            <w:noProof/>
            <w:webHidden/>
          </w:rPr>
          <w:instrText xml:space="preserve"> PAGEREF _Toc10025867 \h </w:instrText>
        </w:r>
        <w:r w:rsidR="00820112">
          <w:rPr>
            <w:noProof/>
            <w:webHidden/>
          </w:rPr>
        </w:r>
        <w:r w:rsidR="00820112">
          <w:rPr>
            <w:noProof/>
            <w:webHidden/>
          </w:rPr>
          <w:fldChar w:fldCharType="separate"/>
        </w:r>
        <w:r w:rsidR="00820112">
          <w:rPr>
            <w:noProof/>
            <w:webHidden/>
          </w:rPr>
          <w:t>186</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68" w:history="1">
        <w:r w:rsidR="00820112" w:rsidRPr="00915452">
          <w:rPr>
            <w:rStyle w:val="Hipervnculo"/>
            <w:rFonts w:ascii="Arial" w:hAnsi="Arial" w:cs="Arial"/>
            <w:noProof/>
          </w:rPr>
          <w:t>Tabla 100: concursos nombrados de cargos adscritos en 2018 – Ministerio de Energía</w:t>
        </w:r>
        <w:r w:rsidR="00820112">
          <w:rPr>
            <w:noProof/>
            <w:webHidden/>
          </w:rPr>
          <w:tab/>
        </w:r>
        <w:r w:rsidR="00820112">
          <w:rPr>
            <w:noProof/>
            <w:webHidden/>
          </w:rPr>
          <w:fldChar w:fldCharType="begin"/>
        </w:r>
        <w:r w:rsidR="00820112">
          <w:rPr>
            <w:noProof/>
            <w:webHidden/>
          </w:rPr>
          <w:instrText xml:space="preserve"> PAGEREF _Toc10025868 \h </w:instrText>
        </w:r>
        <w:r w:rsidR="00820112">
          <w:rPr>
            <w:noProof/>
            <w:webHidden/>
          </w:rPr>
        </w:r>
        <w:r w:rsidR="00820112">
          <w:rPr>
            <w:noProof/>
            <w:webHidden/>
          </w:rPr>
          <w:fldChar w:fldCharType="separate"/>
        </w:r>
        <w:r w:rsidR="00820112">
          <w:rPr>
            <w:noProof/>
            <w:webHidden/>
          </w:rPr>
          <w:t>187</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69" w:history="1">
        <w:r w:rsidR="00820112" w:rsidRPr="00915452">
          <w:rPr>
            <w:rStyle w:val="Hipervnculo"/>
            <w:rFonts w:ascii="Arial" w:hAnsi="Arial" w:cs="Arial"/>
            <w:noProof/>
          </w:rPr>
          <w:t>Tabla 101: concursos nombrados de cargos adscritos en 2018 – Ministerio de Hacienda</w:t>
        </w:r>
        <w:r w:rsidR="00820112">
          <w:rPr>
            <w:noProof/>
            <w:webHidden/>
          </w:rPr>
          <w:tab/>
        </w:r>
        <w:r w:rsidR="00820112">
          <w:rPr>
            <w:noProof/>
            <w:webHidden/>
          </w:rPr>
          <w:fldChar w:fldCharType="begin"/>
        </w:r>
        <w:r w:rsidR="00820112">
          <w:rPr>
            <w:noProof/>
            <w:webHidden/>
          </w:rPr>
          <w:instrText xml:space="preserve"> PAGEREF _Toc10025869 \h </w:instrText>
        </w:r>
        <w:r w:rsidR="00820112">
          <w:rPr>
            <w:noProof/>
            <w:webHidden/>
          </w:rPr>
        </w:r>
        <w:r w:rsidR="00820112">
          <w:rPr>
            <w:noProof/>
            <w:webHidden/>
          </w:rPr>
          <w:fldChar w:fldCharType="separate"/>
        </w:r>
        <w:r w:rsidR="00820112">
          <w:rPr>
            <w:noProof/>
            <w:webHidden/>
          </w:rPr>
          <w:t>187</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70" w:history="1">
        <w:r w:rsidR="00820112" w:rsidRPr="00915452">
          <w:rPr>
            <w:rStyle w:val="Hipervnculo"/>
            <w:rFonts w:ascii="Arial" w:hAnsi="Arial" w:cs="Arial"/>
            <w:noProof/>
          </w:rPr>
          <w:t>Tabla 102: concursos nombrados de cargos adscritos en 2018 – Ministerio del Interior y Seguridad Pública</w:t>
        </w:r>
        <w:r w:rsidR="00820112">
          <w:rPr>
            <w:noProof/>
            <w:webHidden/>
          </w:rPr>
          <w:tab/>
        </w:r>
        <w:r w:rsidR="00820112">
          <w:rPr>
            <w:noProof/>
            <w:webHidden/>
          </w:rPr>
          <w:fldChar w:fldCharType="begin"/>
        </w:r>
        <w:r w:rsidR="00820112">
          <w:rPr>
            <w:noProof/>
            <w:webHidden/>
          </w:rPr>
          <w:instrText xml:space="preserve"> PAGEREF _Toc10025870 \h </w:instrText>
        </w:r>
        <w:r w:rsidR="00820112">
          <w:rPr>
            <w:noProof/>
            <w:webHidden/>
          </w:rPr>
        </w:r>
        <w:r w:rsidR="00820112">
          <w:rPr>
            <w:noProof/>
            <w:webHidden/>
          </w:rPr>
          <w:fldChar w:fldCharType="separate"/>
        </w:r>
        <w:r w:rsidR="00820112">
          <w:rPr>
            <w:noProof/>
            <w:webHidden/>
          </w:rPr>
          <w:t>188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71" w:history="1">
        <w:r w:rsidR="00820112" w:rsidRPr="00915452">
          <w:rPr>
            <w:rStyle w:val="Hipervnculo"/>
            <w:rFonts w:ascii="Arial" w:hAnsi="Arial" w:cs="Arial"/>
            <w:noProof/>
          </w:rPr>
          <w:t>Tabla 103: concursos nombrados de cargos adscritos en 2018 – Ministerio de Justicia</w:t>
        </w:r>
        <w:r w:rsidR="00820112">
          <w:rPr>
            <w:noProof/>
            <w:webHidden/>
          </w:rPr>
          <w:tab/>
        </w:r>
        <w:r w:rsidR="00820112">
          <w:rPr>
            <w:noProof/>
            <w:webHidden/>
          </w:rPr>
          <w:fldChar w:fldCharType="begin"/>
        </w:r>
        <w:r w:rsidR="00820112">
          <w:rPr>
            <w:noProof/>
            <w:webHidden/>
          </w:rPr>
          <w:instrText xml:space="preserve"> PAGEREF _Toc10025871 \h </w:instrText>
        </w:r>
        <w:r w:rsidR="00820112">
          <w:rPr>
            <w:noProof/>
            <w:webHidden/>
          </w:rPr>
        </w:r>
        <w:r w:rsidR="00820112">
          <w:rPr>
            <w:noProof/>
            <w:webHidden/>
          </w:rPr>
          <w:fldChar w:fldCharType="separate"/>
        </w:r>
        <w:r w:rsidR="00820112">
          <w:rPr>
            <w:noProof/>
            <w:webHidden/>
          </w:rPr>
          <w:t>188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72" w:history="1">
        <w:r w:rsidR="00820112" w:rsidRPr="00915452">
          <w:rPr>
            <w:rStyle w:val="Hipervnculo"/>
            <w:rFonts w:ascii="Arial" w:hAnsi="Arial" w:cs="Arial"/>
            <w:noProof/>
          </w:rPr>
          <w:t>Tabla 104: concursos nombrados de cargos adscritos en 2018 – Ministerio del Medio Ambiente</w:t>
        </w:r>
        <w:r w:rsidR="00820112">
          <w:rPr>
            <w:noProof/>
            <w:webHidden/>
          </w:rPr>
          <w:tab/>
        </w:r>
        <w:r w:rsidR="00820112">
          <w:rPr>
            <w:noProof/>
            <w:webHidden/>
          </w:rPr>
          <w:fldChar w:fldCharType="begin"/>
        </w:r>
        <w:r w:rsidR="00820112">
          <w:rPr>
            <w:noProof/>
            <w:webHidden/>
          </w:rPr>
          <w:instrText xml:space="preserve"> PAGEREF _Toc10025872 \h </w:instrText>
        </w:r>
        <w:r w:rsidR="00820112">
          <w:rPr>
            <w:noProof/>
            <w:webHidden/>
          </w:rPr>
        </w:r>
        <w:r w:rsidR="00820112">
          <w:rPr>
            <w:noProof/>
            <w:webHidden/>
          </w:rPr>
          <w:fldChar w:fldCharType="separate"/>
        </w:r>
        <w:r w:rsidR="00820112">
          <w:rPr>
            <w:noProof/>
            <w:webHidden/>
          </w:rPr>
          <w:t>189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73" w:history="1">
        <w:r w:rsidR="00820112" w:rsidRPr="00915452">
          <w:rPr>
            <w:rStyle w:val="Hipervnculo"/>
            <w:rFonts w:ascii="Arial" w:hAnsi="Arial" w:cs="Arial"/>
            <w:noProof/>
          </w:rPr>
          <w:t>Tabla 105: concursos nombrados de cargos adscritos en 2018 – Ministerio de Minería</w:t>
        </w:r>
        <w:r w:rsidR="00820112">
          <w:rPr>
            <w:noProof/>
            <w:webHidden/>
          </w:rPr>
          <w:tab/>
        </w:r>
        <w:r w:rsidR="00820112">
          <w:rPr>
            <w:noProof/>
            <w:webHidden/>
          </w:rPr>
          <w:fldChar w:fldCharType="begin"/>
        </w:r>
        <w:r w:rsidR="00820112">
          <w:rPr>
            <w:noProof/>
            <w:webHidden/>
          </w:rPr>
          <w:instrText xml:space="preserve"> PAGEREF _Toc10025873 \h </w:instrText>
        </w:r>
        <w:r w:rsidR="00820112">
          <w:rPr>
            <w:noProof/>
            <w:webHidden/>
          </w:rPr>
        </w:r>
        <w:r w:rsidR="00820112">
          <w:rPr>
            <w:noProof/>
            <w:webHidden/>
          </w:rPr>
          <w:fldChar w:fldCharType="separate"/>
        </w:r>
        <w:r w:rsidR="00820112">
          <w:rPr>
            <w:noProof/>
            <w:webHidden/>
          </w:rPr>
          <w:t>189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74" w:history="1">
        <w:r w:rsidR="00820112" w:rsidRPr="00915452">
          <w:rPr>
            <w:rStyle w:val="Hipervnculo"/>
            <w:rFonts w:ascii="Arial" w:hAnsi="Arial" w:cs="Arial"/>
            <w:noProof/>
          </w:rPr>
          <w:t>Tabla 106: concursos nombrados de cargos adscritos en 2018 – Ministerio de la Mujer y Equidad de Género</w:t>
        </w:r>
        <w:r w:rsidR="00820112">
          <w:rPr>
            <w:noProof/>
            <w:webHidden/>
          </w:rPr>
          <w:tab/>
        </w:r>
        <w:r w:rsidR="00820112">
          <w:rPr>
            <w:noProof/>
            <w:webHidden/>
          </w:rPr>
          <w:fldChar w:fldCharType="begin"/>
        </w:r>
        <w:r w:rsidR="00820112">
          <w:rPr>
            <w:noProof/>
            <w:webHidden/>
          </w:rPr>
          <w:instrText xml:space="preserve"> PAGEREF _Toc10025874 \h </w:instrText>
        </w:r>
        <w:r w:rsidR="00820112">
          <w:rPr>
            <w:noProof/>
            <w:webHidden/>
          </w:rPr>
        </w:r>
        <w:r w:rsidR="00820112">
          <w:rPr>
            <w:noProof/>
            <w:webHidden/>
          </w:rPr>
          <w:fldChar w:fldCharType="separate"/>
        </w:r>
        <w:r w:rsidR="00820112">
          <w:rPr>
            <w:noProof/>
            <w:webHidden/>
          </w:rPr>
          <w:t>189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75" w:history="1">
        <w:r w:rsidR="00820112" w:rsidRPr="00915452">
          <w:rPr>
            <w:rStyle w:val="Hipervnculo"/>
            <w:rFonts w:ascii="Arial" w:hAnsi="Arial" w:cs="Arial"/>
            <w:noProof/>
          </w:rPr>
          <w:t>Tabla 107: concursos nombrados de cargos adscritos en 2018 – Ministerio del Deporte</w:t>
        </w:r>
        <w:r w:rsidR="00820112">
          <w:rPr>
            <w:noProof/>
            <w:webHidden/>
          </w:rPr>
          <w:tab/>
        </w:r>
        <w:r w:rsidR="00820112">
          <w:rPr>
            <w:noProof/>
            <w:webHidden/>
          </w:rPr>
          <w:fldChar w:fldCharType="begin"/>
        </w:r>
        <w:r w:rsidR="00820112">
          <w:rPr>
            <w:noProof/>
            <w:webHidden/>
          </w:rPr>
          <w:instrText xml:space="preserve"> PAGEREF _Toc10025875 \h </w:instrText>
        </w:r>
        <w:r w:rsidR="00820112">
          <w:rPr>
            <w:noProof/>
            <w:webHidden/>
          </w:rPr>
        </w:r>
        <w:r w:rsidR="00820112">
          <w:rPr>
            <w:noProof/>
            <w:webHidden/>
          </w:rPr>
          <w:fldChar w:fldCharType="separate"/>
        </w:r>
        <w:r w:rsidR="00820112">
          <w:rPr>
            <w:noProof/>
            <w:webHidden/>
          </w:rPr>
          <w:t>190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76" w:history="1">
        <w:r w:rsidR="00820112" w:rsidRPr="00915452">
          <w:rPr>
            <w:rStyle w:val="Hipervnculo"/>
            <w:rFonts w:ascii="Arial" w:hAnsi="Arial" w:cs="Arial"/>
            <w:noProof/>
          </w:rPr>
          <w:t>Tabla 108: concursos nombrados de cargos adscritos en 2018 – Ministerio de Obras Públicas</w:t>
        </w:r>
        <w:r w:rsidR="00820112">
          <w:rPr>
            <w:noProof/>
            <w:webHidden/>
          </w:rPr>
          <w:tab/>
        </w:r>
        <w:r w:rsidR="00820112">
          <w:rPr>
            <w:noProof/>
            <w:webHidden/>
          </w:rPr>
          <w:fldChar w:fldCharType="begin"/>
        </w:r>
        <w:r w:rsidR="00820112">
          <w:rPr>
            <w:noProof/>
            <w:webHidden/>
          </w:rPr>
          <w:instrText xml:space="preserve"> PAGEREF _Toc10025876 \h </w:instrText>
        </w:r>
        <w:r w:rsidR="00820112">
          <w:rPr>
            <w:noProof/>
            <w:webHidden/>
          </w:rPr>
        </w:r>
        <w:r w:rsidR="00820112">
          <w:rPr>
            <w:noProof/>
            <w:webHidden/>
          </w:rPr>
          <w:fldChar w:fldCharType="separate"/>
        </w:r>
        <w:r w:rsidR="00820112">
          <w:rPr>
            <w:noProof/>
            <w:webHidden/>
          </w:rPr>
          <w:t>190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77" w:history="1">
        <w:r w:rsidR="00820112" w:rsidRPr="00915452">
          <w:rPr>
            <w:rStyle w:val="Hipervnculo"/>
            <w:rFonts w:ascii="Arial" w:hAnsi="Arial" w:cs="Arial"/>
            <w:noProof/>
          </w:rPr>
          <w:t>Tabla 109: concursos nombrados de cargos adscritos en 2018 – Ministerio de Cultura, las Artes y el Patrimonio</w:t>
        </w:r>
        <w:r w:rsidR="00820112">
          <w:rPr>
            <w:noProof/>
            <w:webHidden/>
          </w:rPr>
          <w:tab/>
        </w:r>
        <w:r w:rsidR="00820112">
          <w:rPr>
            <w:noProof/>
            <w:webHidden/>
          </w:rPr>
          <w:fldChar w:fldCharType="begin"/>
        </w:r>
        <w:r w:rsidR="00820112">
          <w:rPr>
            <w:noProof/>
            <w:webHidden/>
          </w:rPr>
          <w:instrText xml:space="preserve"> PAGEREF _Toc10025877 \h </w:instrText>
        </w:r>
        <w:r w:rsidR="00820112">
          <w:rPr>
            <w:noProof/>
            <w:webHidden/>
          </w:rPr>
        </w:r>
        <w:r w:rsidR="00820112">
          <w:rPr>
            <w:noProof/>
            <w:webHidden/>
          </w:rPr>
          <w:fldChar w:fldCharType="separate"/>
        </w:r>
        <w:r w:rsidR="00820112">
          <w:rPr>
            <w:noProof/>
            <w:webHidden/>
          </w:rPr>
          <w:t>190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78" w:history="1">
        <w:r w:rsidR="00820112" w:rsidRPr="00915452">
          <w:rPr>
            <w:rStyle w:val="Hipervnculo"/>
            <w:rFonts w:ascii="Arial" w:hAnsi="Arial" w:cs="Arial"/>
            <w:noProof/>
          </w:rPr>
          <w:t>Tabla 110: Concursos nombrados de cargos adscritos en 2018 – Ministerio de Salud</w:t>
        </w:r>
        <w:r w:rsidR="00820112">
          <w:rPr>
            <w:noProof/>
            <w:webHidden/>
          </w:rPr>
          <w:tab/>
        </w:r>
        <w:r w:rsidR="00820112">
          <w:rPr>
            <w:noProof/>
            <w:webHidden/>
          </w:rPr>
          <w:fldChar w:fldCharType="begin"/>
        </w:r>
        <w:r w:rsidR="00820112">
          <w:rPr>
            <w:noProof/>
            <w:webHidden/>
          </w:rPr>
          <w:instrText xml:space="preserve"> PAGEREF _Toc10025878 \h </w:instrText>
        </w:r>
        <w:r w:rsidR="00820112">
          <w:rPr>
            <w:noProof/>
            <w:webHidden/>
          </w:rPr>
        </w:r>
        <w:r w:rsidR="00820112">
          <w:rPr>
            <w:noProof/>
            <w:webHidden/>
          </w:rPr>
          <w:fldChar w:fldCharType="separate"/>
        </w:r>
        <w:r w:rsidR="00820112">
          <w:rPr>
            <w:noProof/>
            <w:webHidden/>
          </w:rPr>
          <w:t>190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79" w:history="1">
        <w:r w:rsidR="00820112" w:rsidRPr="00915452">
          <w:rPr>
            <w:rStyle w:val="Hipervnculo"/>
            <w:rFonts w:ascii="Arial" w:hAnsi="Arial" w:cs="Arial"/>
            <w:noProof/>
          </w:rPr>
          <w:t>Tabla 111: concursos nombrados de cargos adscritos en 2018 – Ministerio del Trabajo y Previsión Social</w:t>
        </w:r>
        <w:r w:rsidR="00820112">
          <w:rPr>
            <w:noProof/>
            <w:webHidden/>
          </w:rPr>
          <w:tab/>
        </w:r>
        <w:r w:rsidR="00820112">
          <w:rPr>
            <w:noProof/>
            <w:webHidden/>
          </w:rPr>
          <w:fldChar w:fldCharType="begin"/>
        </w:r>
        <w:r w:rsidR="00820112">
          <w:rPr>
            <w:noProof/>
            <w:webHidden/>
          </w:rPr>
          <w:instrText xml:space="preserve"> PAGEREF _Toc10025879 \h </w:instrText>
        </w:r>
        <w:r w:rsidR="00820112">
          <w:rPr>
            <w:noProof/>
            <w:webHidden/>
          </w:rPr>
        </w:r>
        <w:r w:rsidR="00820112">
          <w:rPr>
            <w:noProof/>
            <w:webHidden/>
          </w:rPr>
          <w:fldChar w:fldCharType="separate"/>
        </w:r>
        <w:r w:rsidR="00820112">
          <w:rPr>
            <w:noProof/>
            <w:webHidden/>
          </w:rPr>
          <w:t>192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80" w:history="1">
        <w:r w:rsidR="00820112" w:rsidRPr="00915452">
          <w:rPr>
            <w:rStyle w:val="Hipervnculo"/>
            <w:rFonts w:ascii="Arial" w:hAnsi="Arial" w:cs="Arial"/>
            <w:noProof/>
          </w:rPr>
          <w:t>Tabla 112: concursos nombrados de cargos adscritos en 2018 – Ministerio de Vivienda y Urbanismo</w:t>
        </w:r>
        <w:r w:rsidR="00820112">
          <w:rPr>
            <w:noProof/>
            <w:webHidden/>
          </w:rPr>
          <w:tab/>
        </w:r>
        <w:r w:rsidR="00820112">
          <w:rPr>
            <w:noProof/>
            <w:webHidden/>
          </w:rPr>
          <w:fldChar w:fldCharType="begin"/>
        </w:r>
        <w:r w:rsidR="00820112">
          <w:rPr>
            <w:noProof/>
            <w:webHidden/>
          </w:rPr>
          <w:instrText xml:space="preserve"> PAGEREF _Toc10025880 \h </w:instrText>
        </w:r>
        <w:r w:rsidR="00820112">
          <w:rPr>
            <w:noProof/>
            <w:webHidden/>
          </w:rPr>
        </w:r>
        <w:r w:rsidR="00820112">
          <w:rPr>
            <w:noProof/>
            <w:webHidden/>
          </w:rPr>
          <w:fldChar w:fldCharType="separate"/>
        </w:r>
        <w:r w:rsidR="00820112">
          <w:rPr>
            <w:noProof/>
            <w:webHidden/>
          </w:rPr>
          <w:t>193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81" w:history="1">
        <w:r w:rsidR="00820112" w:rsidRPr="00915452">
          <w:rPr>
            <w:rStyle w:val="Hipervnculo"/>
            <w:rFonts w:ascii="Arial" w:hAnsi="Arial" w:cs="Arial"/>
            <w:noProof/>
          </w:rPr>
          <w:t>Tabla 113: concursos nombrados cargos no adscritos 2018 – Ministerio de Economía, Fomento y Turismo</w:t>
        </w:r>
        <w:r w:rsidR="00820112">
          <w:rPr>
            <w:noProof/>
            <w:webHidden/>
          </w:rPr>
          <w:tab/>
        </w:r>
        <w:r w:rsidR="00820112">
          <w:rPr>
            <w:noProof/>
            <w:webHidden/>
          </w:rPr>
          <w:fldChar w:fldCharType="begin"/>
        </w:r>
        <w:r w:rsidR="00820112">
          <w:rPr>
            <w:noProof/>
            <w:webHidden/>
          </w:rPr>
          <w:instrText xml:space="preserve"> PAGEREF _Toc10025881 \h </w:instrText>
        </w:r>
        <w:r w:rsidR="00820112">
          <w:rPr>
            <w:noProof/>
            <w:webHidden/>
          </w:rPr>
        </w:r>
        <w:r w:rsidR="00820112">
          <w:rPr>
            <w:noProof/>
            <w:webHidden/>
          </w:rPr>
          <w:fldChar w:fldCharType="separate"/>
        </w:r>
        <w:r w:rsidR="00820112">
          <w:rPr>
            <w:noProof/>
            <w:webHidden/>
          </w:rPr>
          <w:t>195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82" w:history="1">
        <w:r w:rsidR="00820112" w:rsidRPr="00915452">
          <w:rPr>
            <w:rStyle w:val="Hipervnculo"/>
            <w:rFonts w:ascii="Arial" w:hAnsi="Arial" w:cs="Arial"/>
            <w:noProof/>
          </w:rPr>
          <w:t>Tabla 114: concursos nombrados cargos no adscritos 2018 – Ministerio de Educación</w:t>
        </w:r>
        <w:r w:rsidR="00820112">
          <w:rPr>
            <w:noProof/>
            <w:webHidden/>
          </w:rPr>
          <w:tab/>
        </w:r>
        <w:r w:rsidR="00820112">
          <w:rPr>
            <w:noProof/>
            <w:webHidden/>
          </w:rPr>
          <w:fldChar w:fldCharType="begin"/>
        </w:r>
        <w:r w:rsidR="00820112">
          <w:rPr>
            <w:noProof/>
            <w:webHidden/>
          </w:rPr>
          <w:instrText xml:space="preserve"> PAGEREF _Toc10025882 \h </w:instrText>
        </w:r>
        <w:r w:rsidR="00820112">
          <w:rPr>
            <w:noProof/>
            <w:webHidden/>
          </w:rPr>
        </w:r>
        <w:r w:rsidR="00820112">
          <w:rPr>
            <w:noProof/>
            <w:webHidden/>
          </w:rPr>
          <w:fldChar w:fldCharType="separate"/>
        </w:r>
        <w:r w:rsidR="00820112">
          <w:rPr>
            <w:noProof/>
            <w:webHidden/>
          </w:rPr>
          <w:t>195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83" w:history="1">
        <w:r w:rsidR="00820112" w:rsidRPr="00915452">
          <w:rPr>
            <w:rStyle w:val="Hipervnculo"/>
            <w:rFonts w:ascii="Arial" w:hAnsi="Arial" w:cs="Arial"/>
            <w:noProof/>
          </w:rPr>
          <w:t>Tabla 115: concursos nombrados cargos no adscritos 2018 – Ministerio de Hacienda</w:t>
        </w:r>
        <w:r w:rsidR="00820112">
          <w:rPr>
            <w:noProof/>
            <w:webHidden/>
          </w:rPr>
          <w:tab/>
        </w:r>
        <w:r w:rsidR="00820112">
          <w:rPr>
            <w:noProof/>
            <w:webHidden/>
          </w:rPr>
          <w:fldChar w:fldCharType="begin"/>
        </w:r>
        <w:r w:rsidR="00820112">
          <w:rPr>
            <w:noProof/>
            <w:webHidden/>
          </w:rPr>
          <w:instrText xml:space="preserve"> PAGEREF _Toc10025883 \h </w:instrText>
        </w:r>
        <w:r w:rsidR="00820112">
          <w:rPr>
            <w:noProof/>
            <w:webHidden/>
          </w:rPr>
        </w:r>
        <w:r w:rsidR="00820112">
          <w:rPr>
            <w:noProof/>
            <w:webHidden/>
          </w:rPr>
          <w:fldChar w:fldCharType="separate"/>
        </w:r>
        <w:r w:rsidR="00820112">
          <w:rPr>
            <w:noProof/>
            <w:webHidden/>
          </w:rPr>
          <w:t>195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84" w:history="1">
        <w:r w:rsidR="00820112" w:rsidRPr="00915452">
          <w:rPr>
            <w:rStyle w:val="Hipervnculo"/>
            <w:rFonts w:ascii="Arial" w:hAnsi="Arial" w:cs="Arial"/>
            <w:noProof/>
          </w:rPr>
          <w:t>Tabla 116: concursos nombrados cargos no adscritos 2018 – Ministerio de Transporte y Telecomunicaciones</w:t>
        </w:r>
        <w:r w:rsidR="00820112">
          <w:rPr>
            <w:noProof/>
            <w:webHidden/>
          </w:rPr>
          <w:tab/>
        </w:r>
        <w:r w:rsidR="00820112">
          <w:rPr>
            <w:noProof/>
            <w:webHidden/>
          </w:rPr>
          <w:fldChar w:fldCharType="begin"/>
        </w:r>
        <w:r w:rsidR="00820112">
          <w:rPr>
            <w:noProof/>
            <w:webHidden/>
          </w:rPr>
          <w:instrText xml:space="preserve"> PAGEREF _Toc10025884 \h </w:instrText>
        </w:r>
        <w:r w:rsidR="00820112">
          <w:rPr>
            <w:noProof/>
            <w:webHidden/>
          </w:rPr>
        </w:r>
        <w:r w:rsidR="00820112">
          <w:rPr>
            <w:noProof/>
            <w:webHidden/>
          </w:rPr>
          <w:fldChar w:fldCharType="separate"/>
        </w:r>
        <w:r w:rsidR="00820112">
          <w:rPr>
            <w:noProof/>
            <w:webHidden/>
          </w:rPr>
          <w:t>195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85" w:history="1">
        <w:r w:rsidR="00820112" w:rsidRPr="00915452">
          <w:rPr>
            <w:rStyle w:val="Hipervnculo"/>
            <w:rFonts w:ascii="Arial" w:hAnsi="Arial" w:cs="Arial"/>
            <w:noProof/>
          </w:rPr>
          <w:t>Tabla 117: concursos nombrados cargos no adscritos 2018 – Municipalidades</w:t>
        </w:r>
        <w:r w:rsidR="00820112">
          <w:rPr>
            <w:noProof/>
            <w:webHidden/>
          </w:rPr>
          <w:tab/>
        </w:r>
        <w:r w:rsidR="00820112">
          <w:rPr>
            <w:noProof/>
            <w:webHidden/>
          </w:rPr>
          <w:fldChar w:fldCharType="begin"/>
        </w:r>
        <w:r w:rsidR="00820112">
          <w:rPr>
            <w:noProof/>
            <w:webHidden/>
          </w:rPr>
          <w:instrText xml:space="preserve"> PAGEREF _Toc10025885 \h </w:instrText>
        </w:r>
        <w:r w:rsidR="00820112">
          <w:rPr>
            <w:noProof/>
            <w:webHidden/>
          </w:rPr>
        </w:r>
        <w:r w:rsidR="00820112">
          <w:rPr>
            <w:noProof/>
            <w:webHidden/>
          </w:rPr>
          <w:fldChar w:fldCharType="separate"/>
        </w:r>
        <w:r w:rsidR="00820112">
          <w:rPr>
            <w:noProof/>
            <w:webHidden/>
          </w:rPr>
          <w:t>195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86" w:history="1">
        <w:r w:rsidR="00820112" w:rsidRPr="00915452">
          <w:rPr>
            <w:rStyle w:val="Hipervnculo"/>
            <w:rFonts w:ascii="Arial" w:hAnsi="Arial" w:cs="Arial"/>
            <w:noProof/>
          </w:rPr>
          <w:t>Tabla 118: concursos nombrados cargos no adscritos 2018 – Otros Organismos</w:t>
        </w:r>
        <w:r w:rsidR="00820112">
          <w:rPr>
            <w:noProof/>
            <w:webHidden/>
          </w:rPr>
          <w:tab/>
        </w:r>
        <w:r w:rsidR="00820112">
          <w:rPr>
            <w:noProof/>
            <w:webHidden/>
          </w:rPr>
          <w:fldChar w:fldCharType="begin"/>
        </w:r>
        <w:r w:rsidR="00820112">
          <w:rPr>
            <w:noProof/>
            <w:webHidden/>
          </w:rPr>
          <w:instrText xml:space="preserve"> PAGEREF _Toc10025886 \h </w:instrText>
        </w:r>
        <w:r w:rsidR="00820112">
          <w:rPr>
            <w:noProof/>
            <w:webHidden/>
          </w:rPr>
        </w:r>
        <w:r w:rsidR="00820112">
          <w:rPr>
            <w:noProof/>
            <w:webHidden/>
          </w:rPr>
          <w:fldChar w:fldCharType="separate"/>
        </w:r>
        <w:r w:rsidR="00820112">
          <w:rPr>
            <w:noProof/>
            <w:webHidden/>
          </w:rPr>
          <w:t>196</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87" w:history="1">
        <w:r w:rsidR="00820112" w:rsidRPr="00915452">
          <w:rPr>
            <w:rStyle w:val="Hipervnculo"/>
            <w:rFonts w:ascii="Arial" w:hAnsi="Arial" w:cs="Arial"/>
            <w:noProof/>
          </w:rPr>
          <w:t>Tabla 119: concursos nombrados cargos no adscritos 2018 – Ministerio Obras Públicas</w:t>
        </w:r>
        <w:r w:rsidR="00820112">
          <w:rPr>
            <w:noProof/>
            <w:webHidden/>
          </w:rPr>
          <w:tab/>
        </w:r>
        <w:r w:rsidR="00820112">
          <w:rPr>
            <w:noProof/>
            <w:webHidden/>
          </w:rPr>
          <w:fldChar w:fldCharType="begin"/>
        </w:r>
        <w:r w:rsidR="00820112">
          <w:rPr>
            <w:noProof/>
            <w:webHidden/>
          </w:rPr>
          <w:instrText xml:space="preserve"> PAGEREF _Toc10025887 \h </w:instrText>
        </w:r>
        <w:r w:rsidR="00820112">
          <w:rPr>
            <w:noProof/>
            <w:webHidden/>
          </w:rPr>
        </w:r>
        <w:r w:rsidR="00820112">
          <w:rPr>
            <w:noProof/>
            <w:webHidden/>
          </w:rPr>
          <w:fldChar w:fldCharType="separate"/>
        </w:r>
        <w:r w:rsidR="00820112">
          <w:rPr>
            <w:noProof/>
            <w:webHidden/>
          </w:rPr>
          <w:t>197</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88" w:history="1">
        <w:r w:rsidR="00820112" w:rsidRPr="00915452">
          <w:rPr>
            <w:rStyle w:val="Hipervnculo"/>
            <w:rFonts w:ascii="Arial" w:hAnsi="Arial" w:cs="Arial"/>
            <w:noProof/>
          </w:rPr>
          <w:t>Tabla 120: concursos adscritos finalizados 2018 – Ministerio de Agricultura</w:t>
        </w:r>
        <w:r w:rsidR="00820112">
          <w:rPr>
            <w:noProof/>
            <w:webHidden/>
          </w:rPr>
          <w:tab/>
        </w:r>
        <w:r w:rsidR="00820112">
          <w:rPr>
            <w:noProof/>
            <w:webHidden/>
          </w:rPr>
          <w:fldChar w:fldCharType="begin"/>
        </w:r>
        <w:r w:rsidR="00820112">
          <w:rPr>
            <w:noProof/>
            <w:webHidden/>
          </w:rPr>
          <w:instrText xml:space="preserve"> PAGEREF _Toc10025888 \h </w:instrText>
        </w:r>
        <w:r w:rsidR="00820112">
          <w:rPr>
            <w:noProof/>
            <w:webHidden/>
          </w:rPr>
        </w:r>
        <w:r w:rsidR="00820112">
          <w:rPr>
            <w:noProof/>
            <w:webHidden/>
          </w:rPr>
          <w:fldChar w:fldCharType="separate"/>
        </w:r>
        <w:r w:rsidR="00820112">
          <w:rPr>
            <w:noProof/>
            <w:webHidden/>
          </w:rPr>
          <w:t>198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89" w:history="1">
        <w:r w:rsidR="00820112" w:rsidRPr="00915452">
          <w:rPr>
            <w:rStyle w:val="Hipervnculo"/>
            <w:rFonts w:ascii="Arial" w:hAnsi="Arial" w:cs="Arial"/>
            <w:noProof/>
          </w:rPr>
          <w:t>Tabla 121: concursos adscritos finalizados 2018 – Ministerio de Defensa Nacional</w:t>
        </w:r>
        <w:r w:rsidR="00820112">
          <w:rPr>
            <w:noProof/>
            <w:webHidden/>
          </w:rPr>
          <w:tab/>
        </w:r>
        <w:r w:rsidR="00820112">
          <w:rPr>
            <w:noProof/>
            <w:webHidden/>
          </w:rPr>
          <w:fldChar w:fldCharType="begin"/>
        </w:r>
        <w:r w:rsidR="00820112">
          <w:rPr>
            <w:noProof/>
            <w:webHidden/>
          </w:rPr>
          <w:instrText xml:space="preserve"> PAGEREF _Toc10025889 \h </w:instrText>
        </w:r>
        <w:r w:rsidR="00820112">
          <w:rPr>
            <w:noProof/>
            <w:webHidden/>
          </w:rPr>
        </w:r>
        <w:r w:rsidR="00820112">
          <w:rPr>
            <w:noProof/>
            <w:webHidden/>
          </w:rPr>
          <w:fldChar w:fldCharType="separate"/>
        </w:r>
        <w:r w:rsidR="00820112">
          <w:rPr>
            <w:noProof/>
            <w:webHidden/>
          </w:rPr>
          <w:t>198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90" w:history="1">
        <w:r w:rsidR="00820112" w:rsidRPr="00915452">
          <w:rPr>
            <w:rStyle w:val="Hipervnculo"/>
            <w:rFonts w:ascii="Arial" w:hAnsi="Arial" w:cs="Arial"/>
            <w:noProof/>
          </w:rPr>
          <w:t>Tabla 122: concursos adscritos finalizados 2018 – Ministerio del Desarrollo Social</w:t>
        </w:r>
        <w:r w:rsidR="00820112">
          <w:rPr>
            <w:noProof/>
            <w:webHidden/>
          </w:rPr>
          <w:tab/>
        </w:r>
        <w:r w:rsidR="00820112">
          <w:rPr>
            <w:noProof/>
            <w:webHidden/>
          </w:rPr>
          <w:fldChar w:fldCharType="begin"/>
        </w:r>
        <w:r w:rsidR="00820112">
          <w:rPr>
            <w:noProof/>
            <w:webHidden/>
          </w:rPr>
          <w:instrText xml:space="preserve"> PAGEREF _Toc10025890 \h </w:instrText>
        </w:r>
        <w:r w:rsidR="00820112">
          <w:rPr>
            <w:noProof/>
            <w:webHidden/>
          </w:rPr>
        </w:r>
        <w:r w:rsidR="00820112">
          <w:rPr>
            <w:noProof/>
            <w:webHidden/>
          </w:rPr>
          <w:fldChar w:fldCharType="separate"/>
        </w:r>
        <w:r w:rsidR="00820112">
          <w:rPr>
            <w:noProof/>
            <w:webHidden/>
          </w:rPr>
          <w:t>199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91" w:history="1">
        <w:r w:rsidR="00820112" w:rsidRPr="00915452">
          <w:rPr>
            <w:rStyle w:val="Hipervnculo"/>
            <w:rFonts w:ascii="Arial" w:hAnsi="Arial" w:cs="Arial"/>
            <w:noProof/>
          </w:rPr>
          <w:t>Tabla 123: concursos adscritos finalizados 2018 – Ministerio de Economía, Fomento y Turismo</w:t>
        </w:r>
        <w:r w:rsidR="00820112">
          <w:rPr>
            <w:noProof/>
            <w:webHidden/>
          </w:rPr>
          <w:tab/>
        </w:r>
        <w:r w:rsidR="00820112">
          <w:rPr>
            <w:noProof/>
            <w:webHidden/>
          </w:rPr>
          <w:fldChar w:fldCharType="begin"/>
        </w:r>
        <w:r w:rsidR="00820112">
          <w:rPr>
            <w:noProof/>
            <w:webHidden/>
          </w:rPr>
          <w:instrText xml:space="preserve"> PAGEREF _Toc10025891 \h </w:instrText>
        </w:r>
        <w:r w:rsidR="00820112">
          <w:rPr>
            <w:noProof/>
            <w:webHidden/>
          </w:rPr>
        </w:r>
        <w:r w:rsidR="00820112">
          <w:rPr>
            <w:noProof/>
            <w:webHidden/>
          </w:rPr>
          <w:fldChar w:fldCharType="separate"/>
        </w:r>
        <w:r w:rsidR="00820112">
          <w:rPr>
            <w:noProof/>
            <w:webHidden/>
          </w:rPr>
          <w:t>199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92" w:history="1">
        <w:r w:rsidR="00820112" w:rsidRPr="00915452">
          <w:rPr>
            <w:rStyle w:val="Hipervnculo"/>
            <w:rFonts w:ascii="Arial" w:hAnsi="Arial" w:cs="Arial"/>
            <w:noProof/>
          </w:rPr>
          <w:t>Tabla 124: concursos adscritos finalizados 2018 – Ministerio de Educación</w:t>
        </w:r>
        <w:r w:rsidR="00820112">
          <w:rPr>
            <w:noProof/>
            <w:webHidden/>
          </w:rPr>
          <w:tab/>
        </w:r>
        <w:r w:rsidR="00820112">
          <w:rPr>
            <w:noProof/>
            <w:webHidden/>
          </w:rPr>
          <w:fldChar w:fldCharType="begin"/>
        </w:r>
        <w:r w:rsidR="00820112">
          <w:rPr>
            <w:noProof/>
            <w:webHidden/>
          </w:rPr>
          <w:instrText xml:space="preserve"> PAGEREF _Toc10025892 \h </w:instrText>
        </w:r>
        <w:r w:rsidR="00820112">
          <w:rPr>
            <w:noProof/>
            <w:webHidden/>
          </w:rPr>
        </w:r>
        <w:r w:rsidR="00820112">
          <w:rPr>
            <w:noProof/>
            <w:webHidden/>
          </w:rPr>
          <w:fldChar w:fldCharType="separate"/>
        </w:r>
        <w:r w:rsidR="00820112">
          <w:rPr>
            <w:noProof/>
            <w:webHidden/>
          </w:rPr>
          <w:t>201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93" w:history="1">
        <w:r w:rsidR="00820112" w:rsidRPr="00915452">
          <w:rPr>
            <w:rStyle w:val="Hipervnculo"/>
            <w:rFonts w:ascii="Arial" w:hAnsi="Arial" w:cs="Arial"/>
            <w:noProof/>
          </w:rPr>
          <w:t>Tabla 125: concursos adscritos finalizados 2018 – Ministerio de Energía</w:t>
        </w:r>
        <w:r w:rsidR="00820112">
          <w:rPr>
            <w:noProof/>
            <w:webHidden/>
          </w:rPr>
          <w:tab/>
        </w:r>
        <w:r w:rsidR="00820112">
          <w:rPr>
            <w:noProof/>
            <w:webHidden/>
          </w:rPr>
          <w:fldChar w:fldCharType="begin"/>
        </w:r>
        <w:r w:rsidR="00820112">
          <w:rPr>
            <w:noProof/>
            <w:webHidden/>
          </w:rPr>
          <w:instrText xml:space="preserve"> PAGEREF _Toc10025893 \h </w:instrText>
        </w:r>
        <w:r w:rsidR="00820112">
          <w:rPr>
            <w:noProof/>
            <w:webHidden/>
          </w:rPr>
        </w:r>
        <w:r w:rsidR="00820112">
          <w:rPr>
            <w:noProof/>
            <w:webHidden/>
          </w:rPr>
          <w:fldChar w:fldCharType="separate"/>
        </w:r>
        <w:r w:rsidR="00820112">
          <w:rPr>
            <w:noProof/>
            <w:webHidden/>
          </w:rPr>
          <w:t>202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94" w:history="1">
        <w:r w:rsidR="00820112" w:rsidRPr="00915452">
          <w:rPr>
            <w:rStyle w:val="Hipervnculo"/>
            <w:rFonts w:ascii="Arial" w:hAnsi="Arial" w:cs="Arial"/>
            <w:noProof/>
          </w:rPr>
          <w:t>Tabla 126: concursos adscritos finalizados 2018 – Ministerio de Hacienda</w:t>
        </w:r>
        <w:r w:rsidR="00820112">
          <w:rPr>
            <w:noProof/>
            <w:webHidden/>
          </w:rPr>
          <w:tab/>
        </w:r>
        <w:r w:rsidR="00820112">
          <w:rPr>
            <w:noProof/>
            <w:webHidden/>
          </w:rPr>
          <w:fldChar w:fldCharType="begin"/>
        </w:r>
        <w:r w:rsidR="00820112">
          <w:rPr>
            <w:noProof/>
            <w:webHidden/>
          </w:rPr>
          <w:instrText xml:space="preserve"> PAGEREF _Toc10025894 \h </w:instrText>
        </w:r>
        <w:r w:rsidR="00820112">
          <w:rPr>
            <w:noProof/>
            <w:webHidden/>
          </w:rPr>
        </w:r>
        <w:r w:rsidR="00820112">
          <w:rPr>
            <w:noProof/>
            <w:webHidden/>
          </w:rPr>
          <w:fldChar w:fldCharType="separate"/>
        </w:r>
        <w:r w:rsidR="00820112">
          <w:rPr>
            <w:noProof/>
            <w:webHidden/>
          </w:rPr>
          <w:t>202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95" w:history="1">
        <w:r w:rsidR="00820112" w:rsidRPr="00915452">
          <w:rPr>
            <w:rStyle w:val="Hipervnculo"/>
            <w:rFonts w:ascii="Arial" w:hAnsi="Arial" w:cs="Arial"/>
            <w:noProof/>
          </w:rPr>
          <w:t>Tabla 127: concursos adscritos finalizados 2018 – Ministerio del Interior y Seguridad Pública</w:t>
        </w:r>
        <w:r w:rsidR="00820112">
          <w:rPr>
            <w:noProof/>
            <w:webHidden/>
          </w:rPr>
          <w:tab/>
        </w:r>
        <w:r w:rsidR="00820112">
          <w:rPr>
            <w:noProof/>
            <w:webHidden/>
          </w:rPr>
          <w:fldChar w:fldCharType="begin"/>
        </w:r>
        <w:r w:rsidR="00820112">
          <w:rPr>
            <w:noProof/>
            <w:webHidden/>
          </w:rPr>
          <w:instrText xml:space="preserve"> PAGEREF _Toc10025895 \h </w:instrText>
        </w:r>
        <w:r w:rsidR="00820112">
          <w:rPr>
            <w:noProof/>
            <w:webHidden/>
          </w:rPr>
        </w:r>
        <w:r w:rsidR="00820112">
          <w:rPr>
            <w:noProof/>
            <w:webHidden/>
          </w:rPr>
          <w:fldChar w:fldCharType="separate"/>
        </w:r>
        <w:r w:rsidR="00820112">
          <w:rPr>
            <w:noProof/>
            <w:webHidden/>
          </w:rPr>
          <w:t>203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96" w:history="1">
        <w:r w:rsidR="00820112" w:rsidRPr="00915452">
          <w:rPr>
            <w:rStyle w:val="Hipervnculo"/>
            <w:rFonts w:ascii="Arial" w:hAnsi="Arial" w:cs="Arial"/>
            <w:noProof/>
          </w:rPr>
          <w:t>Tabla 128: concursos adscritos finalizados 2018 – Ministerio de Justicia y Derechos Humanos</w:t>
        </w:r>
        <w:r w:rsidR="00820112">
          <w:rPr>
            <w:noProof/>
            <w:webHidden/>
          </w:rPr>
          <w:tab/>
        </w:r>
        <w:r w:rsidR="00820112">
          <w:rPr>
            <w:noProof/>
            <w:webHidden/>
          </w:rPr>
          <w:fldChar w:fldCharType="begin"/>
        </w:r>
        <w:r w:rsidR="00820112">
          <w:rPr>
            <w:noProof/>
            <w:webHidden/>
          </w:rPr>
          <w:instrText xml:space="preserve"> PAGEREF _Toc10025896 \h </w:instrText>
        </w:r>
        <w:r w:rsidR="00820112">
          <w:rPr>
            <w:noProof/>
            <w:webHidden/>
          </w:rPr>
        </w:r>
        <w:r w:rsidR="00820112">
          <w:rPr>
            <w:noProof/>
            <w:webHidden/>
          </w:rPr>
          <w:fldChar w:fldCharType="separate"/>
        </w:r>
        <w:r w:rsidR="00820112">
          <w:rPr>
            <w:noProof/>
            <w:webHidden/>
          </w:rPr>
          <w:t>203</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97" w:history="1">
        <w:r w:rsidR="00820112" w:rsidRPr="00915452">
          <w:rPr>
            <w:rStyle w:val="Hipervnculo"/>
            <w:rFonts w:ascii="Arial" w:hAnsi="Arial" w:cs="Arial"/>
            <w:noProof/>
          </w:rPr>
          <w:t>Tabla 129: concursos adscritos finalizados 2018 – Ministerio del Medio Ambiente</w:t>
        </w:r>
        <w:r w:rsidR="00820112">
          <w:rPr>
            <w:noProof/>
            <w:webHidden/>
          </w:rPr>
          <w:tab/>
        </w:r>
        <w:r w:rsidR="00820112">
          <w:rPr>
            <w:noProof/>
            <w:webHidden/>
          </w:rPr>
          <w:fldChar w:fldCharType="begin"/>
        </w:r>
        <w:r w:rsidR="00820112">
          <w:rPr>
            <w:noProof/>
            <w:webHidden/>
          </w:rPr>
          <w:instrText xml:space="preserve"> PAGEREF _Toc10025897 \h </w:instrText>
        </w:r>
        <w:r w:rsidR="00820112">
          <w:rPr>
            <w:noProof/>
            <w:webHidden/>
          </w:rPr>
        </w:r>
        <w:r w:rsidR="00820112">
          <w:rPr>
            <w:noProof/>
            <w:webHidden/>
          </w:rPr>
          <w:fldChar w:fldCharType="separate"/>
        </w:r>
        <w:r w:rsidR="00820112">
          <w:rPr>
            <w:noProof/>
            <w:webHidden/>
          </w:rPr>
          <w:t>204</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98" w:history="1">
        <w:r w:rsidR="00820112" w:rsidRPr="00915452">
          <w:rPr>
            <w:rStyle w:val="Hipervnculo"/>
            <w:rFonts w:ascii="Arial" w:hAnsi="Arial" w:cs="Arial"/>
            <w:noProof/>
          </w:rPr>
          <w:t>Tabla 130: concursos adscritos finalizados 2018 – Ministerio de Minería</w:t>
        </w:r>
        <w:r w:rsidR="00820112">
          <w:rPr>
            <w:noProof/>
            <w:webHidden/>
          </w:rPr>
          <w:tab/>
        </w:r>
        <w:r w:rsidR="00820112">
          <w:rPr>
            <w:noProof/>
            <w:webHidden/>
          </w:rPr>
          <w:fldChar w:fldCharType="begin"/>
        </w:r>
        <w:r w:rsidR="00820112">
          <w:rPr>
            <w:noProof/>
            <w:webHidden/>
          </w:rPr>
          <w:instrText xml:space="preserve"> PAGEREF _Toc10025898 \h </w:instrText>
        </w:r>
        <w:r w:rsidR="00820112">
          <w:rPr>
            <w:noProof/>
            <w:webHidden/>
          </w:rPr>
        </w:r>
        <w:r w:rsidR="00820112">
          <w:rPr>
            <w:noProof/>
            <w:webHidden/>
          </w:rPr>
          <w:fldChar w:fldCharType="separate"/>
        </w:r>
        <w:r w:rsidR="00820112">
          <w:rPr>
            <w:noProof/>
            <w:webHidden/>
          </w:rPr>
          <w:t>204</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899" w:history="1">
        <w:r w:rsidR="00820112" w:rsidRPr="00915452">
          <w:rPr>
            <w:rStyle w:val="Hipervnculo"/>
            <w:rFonts w:ascii="Arial" w:hAnsi="Arial" w:cs="Arial"/>
            <w:noProof/>
          </w:rPr>
          <w:t>Tabla 131: concursos adscritos finalizados 2018 – Ministerio de la Mujer y Equidad de Género</w:t>
        </w:r>
        <w:r w:rsidR="00820112">
          <w:rPr>
            <w:noProof/>
            <w:webHidden/>
          </w:rPr>
          <w:tab/>
        </w:r>
        <w:r w:rsidR="00820112">
          <w:rPr>
            <w:noProof/>
            <w:webHidden/>
          </w:rPr>
          <w:fldChar w:fldCharType="begin"/>
        </w:r>
        <w:r w:rsidR="00820112">
          <w:rPr>
            <w:noProof/>
            <w:webHidden/>
          </w:rPr>
          <w:instrText xml:space="preserve"> PAGEREF _Toc10025899 \h </w:instrText>
        </w:r>
        <w:r w:rsidR="00820112">
          <w:rPr>
            <w:noProof/>
            <w:webHidden/>
          </w:rPr>
        </w:r>
        <w:r w:rsidR="00820112">
          <w:rPr>
            <w:noProof/>
            <w:webHidden/>
          </w:rPr>
          <w:fldChar w:fldCharType="separate"/>
        </w:r>
        <w:r w:rsidR="00820112">
          <w:rPr>
            <w:noProof/>
            <w:webHidden/>
          </w:rPr>
          <w:t>204</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00" w:history="1">
        <w:r w:rsidR="00820112" w:rsidRPr="00915452">
          <w:rPr>
            <w:rStyle w:val="Hipervnculo"/>
            <w:rFonts w:ascii="Arial" w:hAnsi="Arial" w:cs="Arial"/>
            <w:noProof/>
          </w:rPr>
          <w:t>Tabla 132: concursos adscritos finalizados 2018 – Ministerio del Deporte</w:t>
        </w:r>
        <w:r w:rsidR="00820112">
          <w:rPr>
            <w:noProof/>
            <w:webHidden/>
          </w:rPr>
          <w:tab/>
        </w:r>
        <w:r w:rsidR="00820112">
          <w:rPr>
            <w:noProof/>
            <w:webHidden/>
          </w:rPr>
          <w:fldChar w:fldCharType="begin"/>
        </w:r>
        <w:r w:rsidR="00820112">
          <w:rPr>
            <w:noProof/>
            <w:webHidden/>
          </w:rPr>
          <w:instrText xml:space="preserve"> PAGEREF _Toc10025900 \h </w:instrText>
        </w:r>
        <w:r w:rsidR="00820112">
          <w:rPr>
            <w:noProof/>
            <w:webHidden/>
          </w:rPr>
        </w:r>
        <w:r w:rsidR="00820112">
          <w:rPr>
            <w:noProof/>
            <w:webHidden/>
          </w:rPr>
          <w:fldChar w:fldCharType="separate"/>
        </w:r>
        <w:r w:rsidR="00820112">
          <w:rPr>
            <w:noProof/>
            <w:webHidden/>
          </w:rPr>
          <w:t>205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01" w:history="1">
        <w:r w:rsidR="00820112" w:rsidRPr="00915452">
          <w:rPr>
            <w:rStyle w:val="Hipervnculo"/>
            <w:rFonts w:ascii="Arial" w:hAnsi="Arial" w:cs="Arial"/>
            <w:noProof/>
          </w:rPr>
          <w:t>Tabla 133: concursos adscritos finalizados 2018 – Ministerio de Obras Públicas</w:t>
        </w:r>
        <w:r w:rsidR="00820112">
          <w:rPr>
            <w:noProof/>
            <w:webHidden/>
          </w:rPr>
          <w:tab/>
        </w:r>
        <w:r w:rsidR="00820112">
          <w:rPr>
            <w:noProof/>
            <w:webHidden/>
          </w:rPr>
          <w:fldChar w:fldCharType="begin"/>
        </w:r>
        <w:r w:rsidR="00820112">
          <w:rPr>
            <w:noProof/>
            <w:webHidden/>
          </w:rPr>
          <w:instrText xml:space="preserve"> PAGEREF _Toc10025901 \h </w:instrText>
        </w:r>
        <w:r w:rsidR="00820112">
          <w:rPr>
            <w:noProof/>
            <w:webHidden/>
          </w:rPr>
        </w:r>
        <w:r w:rsidR="00820112">
          <w:rPr>
            <w:noProof/>
            <w:webHidden/>
          </w:rPr>
          <w:fldChar w:fldCharType="separate"/>
        </w:r>
        <w:r w:rsidR="00820112">
          <w:rPr>
            <w:noProof/>
            <w:webHidden/>
          </w:rPr>
          <w:t>205</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02" w:history="1">
        <w:r w:rsidR="00820112" w:rsidRPr="00915452">
          <w:rPr>
            <w:rStyle w:val="Hipervnculo"/>
            <w:rFonts w:ascii="Arial" w:hAnsi="Arial" w:cs="Arial"/>
            <w:noProof/>
          </w:rPr>
          <w:t>Tabla 134: concursos adscritos finalizados 2018 – Ministerio de Salud</w:t>
        </w:r>
        <w:r w:rsidR="00820112">
          <w:rPr>
            <w:noProof/>
            <w:webHidden/>
          </w:rPr>
          <w:tab/>
        </w:r>
        <w:r w:rsidR="00820112">
          <w:rPr>
            <w:noProof/>
            <w:webHidden/>
          </w:rPr>
          <w:fldChar w:fldCharType="begin"/>
        </w:r>
        <w:r w:rsidR="00820112">
          <w:rPr>
            <w:noProof/>
            <w:webHidden/>
          </w:rPr>
          <w:instrText xml:space="preserve"> PAGEREF _Toc10025902 \h </w:instrText>
        </w:r>
        <w:r w:rsidR="00820112">
          <w:rPr>
            <w:noProof/>
            <w:webHidden/>
          </w:rPr>
        </w:r>
        <w:r w:rsidR="00820112">
          <w:rPr>
            <w:noProof/>
            <w:webHidden/>
          </w:rPr>
          <w:fldChar w:fldCharType="separate"/>
        </w:r>
        <w:r w:rsidR="00820112">
          <w:rPr>
            <w:noProof/>
            <w:webHidden/>
          </w:rPr>
          <w:t>206</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03" w:history="1">
        <w:r w:rsidR="00820112" w:rsidRPr="00915452">
          <w:rPr>
            <w:rStyle w:val="Hipervnculo"/>
            <w:rFonts w:ascii="Arial" w:hAnsi="Arial" w:cs="Arial"/>
            <w:noProof/>
          </w:rPr>
          <w:t>Tabla 135: concursos adscritos finalizados 2018 – Ministerio del Trabajo y Previsión Social</w:t>
        </w:r>
        <w:r w:rsidR="00820112">
          <w:rPr>
            <w:noProof/>
            <w:webHidden/>
          </w:rPr>
          <w:tab/>
        </w:r>
        <w:r w:rsidR="00820112">
          <w:rPr>
            <w:noProof/>
            <w:webHidden/>
          </w:rPr>
          <w:fldChar w:fldCharType="begin"/>
        </w:r>
        <w:r w:rsidR="00820112">
          <w:rPr>
            <w:noProof/>
            <w:webHidden/>
          </w:rPr>
          <w:instrText xml:space="preserve"> PAGEREF _Toc10025903 \h </w:instrText>
        </w:r>
        <w:r w:rsidR="00820112">
          <w:rPr>
            <w:noProof/>
            <w:webHidden/>
          </w:rPr>
        </w:r>
        <w:r w:rsidR="00820112">
          <w:rPr>
            <w:noProof/>
            <w:webHidden/>
          </w:rPr>
          <w:fldChar w:fldCharType="separate"/>
        </w:r>
        <w:r w:rsidR="00820112">
          <w:rPr>
            <w:noProof/>
            <w:webHidden/>
          </w:rPr>
          <w:t>208</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04" w:history="1">
        <w:r w:rsidR="00820112" w:rsidRPr="00915452">
          <w:rPr>
            <w:rStyle w:val="Hipervnculo"/>
            <w:rFonts w:ascii="Arial" w:hAnsi="Arial" w:cs="Arial"/>
            <w:noProof/>
          </w:rPr>
          <w:t>Tabla 136: concursos adscritos finalizados 2018 – Ministerio de Deporte</w:t>
        </w:r>
        <w:r w:rsidR="00820112">
          <w:rPr>
            <w:noProof/>
            <w:webHidden/>
          </w:rPr>
          <w:tab/>
        </w:r>
        <w:r w:rsidR="00820112">
          <w:rPr>
            <w:noProof/>
            <w:webHidden/>
          </w:rPr>
          <w:fldChar w:fldCharType="begin"/>
        </w:r>
        <w:r w:rsidR="00820112">
          <w:rPr>
            <w:noProof/>
            <w:webHidden/>
          </w:rPr>
          <w:instrText xml:space="preserve"> PAGEREF _Toc10025904 \h </w:instrText>
        </w:r>
        <w:r w:rsidR="00820112">
          <w:rPr>
            <w:noProof/>
            <w:webHidden/>
          </w:rPr>
        </w:r>
        <w:r w:rsidR="00820112">
          <w:rPr>
            <w:noProof/>
            <w:webHidden/>
          </w:rPr>
          <w:fldChar w:fldCharType="separate"/>
        </w:r>
        <w:r w:rsidR="00820112">
          <w:rPr>
            <w:noProof/>
            <w:webHidden/>
          </w:rPr>
          <w:t>209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05" w:history="1">
        <w:r w:rsidR="00820112" w:rsidRPr="00915452">
          <w:rPr>
            <w:rStyle w:val="Hipervnculo"/>
            <w:rFonts w:ascii="Arial" w:hAnsi="Arial" w:cs="Arial"/>
            <w:noProof/>
          </w:rPr>
          <w:t>Tabla 137: concursos adscritos finalizados 2018 – Ministerio de Vivienda y Urbanismo</w:t>
        </w:r>
        <w:r w:rsidR="00820112">
          <w:rPr>
            <w:noProof/>
            <w:webHidden/>
          </w:rPr>
          <w:tab/>
        </w:r>
        <w:r w:rsidR="00820112">
          <w:rPr>
            <w:noProof/>
            <w:webHidden/>
          </w:rPr>
          <w:fldChar w:fldCharType="begin"/>
        </w:r>
        <w:r w:rsidR="00820112">
          <w:rPr>
            <w:noProof/>
            <w:webHidden/>
          </w:rPr>
          <w:instrText xml:space="preserve"> PAGEREF _Toc10025905 \h </w:instrText>
        </w:r>
        <w:r w:rsidR="00820112">
          <w:rPr>
            <w:noProof/>
            <w:webHidden/>
          </w:rPr>
        </w:r>
        <w:r w:rsidR="00820112">
          <w:rPr>
            <w:noProof/>
            <w:webHidden/>
          </w:rPr>
          <w:fldChar w:fldCharType="separate"/>
        </w:r>
        <w:r w:rsidR="00820112">
          <w:rPr>
            <w:noProof/>
            <w:webHidden/>
          </w:rPr>
          <w:t>209</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06" w:history="1">
        <w:r w:rsidR="00820112" w:rsidRPr="00915452">
          <w:rPr>
            <w:rStyle w:val="Hipervnculo"/>
            <w:rFonts w:ascii="Arial" w:hAnsi="Arial" w:cs="Arial"/>
            <w:noProof/>
          </w:rPr>
          <w:t>Tabla 138: concursos adscritos finalizados 2018 – Ministerio de Cultura, las Artes y el Patrimonio</w:t>
        </w:r>
        <w:r w:rsidR="00820112">
          <w:rPr>
            <w:noProof/>
            <w:webHidden/>
          </w:rPr>
          <w:tab/>
        </w:r>
        <w:r w:rsidR="00820112">
          <w:rPr>
            <w:noProof/>
            <w:webHidden/>
          </w:rPr>
          <w:fldChar w:fldCharType="begin"/>
        </w:r>
        <w:r w:rsidR="00820112">
          <w:rPr>
            <w:noProof/>
            <w:webHidden/>
          </w:rPr>
          <w:instrText xml:space="preserve"> PAGEREF _Toc10025906 \h </w:instrText>
        </w:r>
        <w:r w:rsidR="00820112">
          <w:rPr>
            <w:noProof/>
            <w:webHidden/>
          </w:rPr>
        </w:r>
        <w:r w:rsidR="00820112">
          <w:rPr>
            <w:noProof/>
            <w:webHidden/>
          </w:rPr>
          <w:fldChar w:fldCharType="separate"/>
        </w:r>
        <w:r w:rsidR="00820112">
          <w:rPr>
            <w:noProof/>
            <w:webHidden/>
          </w:rPr>
          <w:t>210</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07" w:history="1">
        <w:r w:rsidR="00820112" w:rsidRPr="00915452">
          <w:rPr>
            <w:rStyle w:val="Hipervnculo"/>
            <w:rFonts w:ascii="Arial" w:hAnsi="Arial" w:cs="Arial"/>
            <w:noProof/>
          </w:rPr>
          <w:t>Tabla 139: concursos no adscritos finalizados 2018– Ministerio de Economía, Fomento  y Turismo</w:t>
        </w:r>
        <w:r w:rsidR="00820112">
          <w:rPr>
            <w:noProof/>
            <w:webHidden/>
          </w:rPr>
          <w:tab/>
        </w:r>
        <w:r w:rsidR="00820112">
          <w:rPr>
            <w:noProof/>
            <w:webHidden/>
          </w:rPr>
          <w:fldChar w:fldCharType="begin"/>
        </w:r>
        <w:r w:rsidR="00820112">
          <w:rPr>
            <w:noProof/>
            <w:webHidden/>
          </w:rPr>
          <w:instrText xml:space="preserve"> PAGEREF _Toc10025907 \h </w:instrText>
        </w:r>
        <w:r w:rsidR="00820112">
          <w:rPr>
            <w:noProof/>
            <w:webHidden/>
          </w:rPr>
        </w:r>
        <w:r w:rsidR="00820112">
          <w:rPr>
            <w:noProof/>
            <w:webHidden/>
          </w:rPr>
          <w:fldChar w:fldCharType="separate"/>
        </w:r>
        <w:r w:rsidR="00820112">
          <w:rPr>
            <w:noProof/>
            <w:webHidden/>
          </w:rPr>
          <w:t>211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08" w:history="1">
        <w:r w:rsidR="00820112" w:rsidRPr="00915452">
          <w:rPr>
            <w:rStyle w:val="Hipervnculo"/>
            <w:rFonts w:ascii="Arial" w:hAnsi="Arial" w:cs="Arial"/>
            <w:noProof/>
          </w:rPr>
          <w:t>Tabla 140: concursos no adscritos finalizados 2018 – Ministerio de Educación</w:t>
        </w:r>
        <w:r w:rsidR="00820112">
          <w:rPr>
            <w:noProof/>
            <w:webHidden/>
          </w:rPr>
          <w:tab/>
        </w:r>
        <w:r w:rsidR="00820112">
          <w:rPr>
            <w:noProof/>
            <w:webHidden/>
          </w:rPr>
          <w:fldChar w:fldCharType="begin"/>
        </w:r>
        <w:r w:rsidR="00820112">
          <w:rPr>
            <w:noProof/>
            <w:webHidden/>
          </w:rPr>
          <w:instrText xml:space="preserve"> PAGEREF _Toc10025908 \h </w:instrText>
        </w:r>
        <w:r w:rsidR="00820112">
          <w:rPr>
            <w:noProof/>
            <w:webHidden/>
          </w:rPr>
        </w:r>
        <w:r w:rsidR="00820112">
          <w:rPr>
            <w:noProof/>
            <w:webHidden/>
          </w:rPr>
          <w:fldChar w:fldCharType="separate"/>
        </w:r>
        <w:r w:rsidR="00820112">
          <w:rPr>
            <w:noProof/>
            <w:webHidden/>
          </w:rPr>
          <w:t>211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09" w:history="1">
        <w:r w:rsidR="00820112" w:rsidRPr="00915452">
          <w:rPr>
            <w:rStyle w:val="Hipervnculo"/>
            <w:rFonts w:ascii="Arial" w:hAnsi="Arial" w:cs="Arial"/>
            <w:noProof/>
          </w:rPr>
          <w:t>Tabla 141: concursos no adscritos finalizados 2018 – Ministerio de Hacienda</w:t>
        </w:r>
        <w:r w:rsidR="00820112">
          <w:rPr>
            <w:noProof/>
            <w:webHidden/>
          </w:rPr>
          <w:tab/>
        </w:r>
        <w:r w:rsidR="00820112">
          <w:rPr>
            <w:noProof/>
            <w:webHidden/>
          </w:rPr>
          <w:fldChar w:fldCharType="begin"/>
        </w:r>
        <w:r w:rsidR="00820112">
          <w:rPr>
            <w:noProof/>
            <w:webHidden/>
          </w:rPr>
          <w:instrText xml:space="preserve"> PAGEREF _Toc10025909 \h </w:instrText>
        </w:r>
        <w:r w:rsidR="00820112">
          <w:rPr>
            <w:noProof/>
            <w:webHidden/>
          </w:rPr>
        </w:r>
        <w:r w:rsidR="00820112">
          <w:rPr>
            <w:noProof/>
            <w:webHidden/>
          </w:rPr>
          <w:fldChar w:fldCharType="separate"/>
        </w:r>
        <w:r w:rsidR="00820112">
          <w:rPr>
            <w:noProof/>
            <w:webHidden/>
          </w:rPr>
          <w:t>211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10" w:history="1">
        <w:r w:rsidR="00820112" w:rsidRPr="00915452">
          <w:rPr>
            <w:rStyle w:val="Hipervnculo"/>
            <w:rFonts w:ascii="Arial" w:hAnsi="Arial" w:cs="Arial"/>
            <w:noProof/>
          </w:rPr>
          <w:t>Tabla 142: concursos no adscritos finalizados 2018 – Ministerio de Obras Públicas</w:t>
        </w:r>
        <w:r w:rsidR="00820112">
          <w:rPr>
            <w:noProof/>
            <w:webHidden/>
          </w:rPr>
          <w:tab/>
        </w:r>
        <w:r w:rsidR="00820112">
          <w:rPr>
            <w:noProof/>
            <w:webHidden/>
          </w:rPr>
          <w:fldChar w:fldCharType="begin"/>
        </w:r>
        <w:r w:rsidR="00820112">
          <w:rPr>
            <w:noProof/>
            <w:webHidden/>
          </w:rPr>
          <w:instrText xml:space="preserve"> PAGEREF _Toc10025910 \h </w:instrText>
        </w:r>
        <w:r w:rsidR="00820112">
          <w:rPr>
            <w:noProof/>
            <w:webHidden/>
          </w:rPr>
        </w:r>
        <w:r w:rsidR="00820112">
          <w:rPr>
            <w:noProof/>
            <w:webHidden/>
          </w:rPr>
          <w:fldChar w:fldCharType="separate"/>
        </w:r>
        <w:r w:rsidR="00820112">
          <w:rPr>
            <w:noProof/>
            <w:webHidden/>
          </w:rPr>
          <w:t>211</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11" w:history="1">
        <w:r w:rsidR="00820112" w:rsidRPr="00915452">
          <w:rPr>
            <w:rStyle w:val="Hipervnculo"/>
            <w:rFonts w:ascii="Arial" w:hAnsi="Arial" w:cs="Arial"/>
            <w:noProof/>
          </w:rPr>
          <w:t>Tabla 143: concursos no adscritos finalizados 2018 – Otros Organismos</w:t>
        </w:r>
        <w:r w:rsidR="00820112">
          <w:rPr>
            <w:noProof/>
            <w:webHidden/>
          </w:rPr>
          <w:tab/>
        </w:r>
        <w:r w:rsidR="00820112">
          <w:rPr>
            <w:noProof/>
            <w:webHidden/>
          </w:rPr>
          <w:fldChar w:fldCharType="begin"/>
        </w:r>
        <w:r w:rsidR="00820112">
          <w:rPr>
            <w:noProof/>
            <w:webHidden/>
          </w:rPr>
          <w:instrText xml:space="preserve"> PAGEREF _Toc10025911 \h </w:instrText>
        </w:r>
        <w:r w:rsidR="00820112">
          <w:rPr>
            <w:noProof/>
            <w:webHidden/>
          </w:rPr>
        </w:r>
        <w:r w:rsidR="00820112">
          <w:rPr>
            <w:noProof/>
            <w:webHidden/>
          </w:rPr>
          <w:fldChar w:fldCharType="separate"/>
        </w:r>
        <w:r w:rsidR="00820112">
          <w:rPr>
            <w:noProof/>
            <w:webHidden/>
          </w:rPr>
          <w:t>212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12" w:history="1">
        <w:r w:rsidR="00820112" w:rsidRPr="00915452">
          <w:rPr>
            <w:rStyle w:val="Hipervnculo"/>
            <w:rFonts w:ascii="Arial" w:hAnsi="Arial" w:cs="Arial"/>
            <w:noProof/>
          </w:rPr>
          <w:t>Tabla 144: concursos no adscritos finalizados 2018 – Ministerio de Transporte y Telecomunicaciones</w:t>
        </w:r>
        <w:r w:rsidR="00820112">
          <w:rPr>
            <w:noProof/>
            <w:webHidden/>
          </w:rPr>
          <w:tab/>
        </w:r>
        <w:r w:rsidR="00820112">
          <w:rPr>
            <w:noProof/>
            <w:webHidden/>
          </w:rPr>
          <w:fldChar w:fldCharType="begin"/>
        </w:r>
        <w:r w:rsidR="00820112">
          <w:rPr>
            <w:noProof/>
            <w:webHidden/>
          </w:rPr>
          <w:instrText xml:space="preserve"> PAGEREF _Toc10025912 \h </w:instrText>
        </w:r>
        <w:r w:rsidR="00820112">
          <w:rPr>
            <w:noProof/>
            <w:webHidden/>
          </w:rPr>
        </w:r>
        <w:r w:rsidR="00820112">
          <w:rPr>
            <w:noProof/>
            <w:webHidden/>
          </w:rPr>
          <w:fldChar w:fldCharType="separate"/>
        </w:r>
        <w:r w:rsidR="00820112">
          <w:rPr>
            <w:noProof/>
            <w:webHidden/>
          </w:rPr>
          <w:t>212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13" w:history="1">
        <w:r w:rsidR="00820112" w:rsidRPr="00915452">
          <w:rPr>
            <w:rStyle w:val="Hipervnculo"/>
            <w:rFonts w:ascii="Arial" w:hAnsi="Arial" w:cs="Arial"/>
            <w:noProof/>
          </w:rPr>
          <w:t>Tabla 145: concursos no adscritos finalizados 2018 – Municipalidades</w:t>
        </w:r>
        <w:r w:rsidR="00820112">
          <w:rPr>
            <w:noProof/>
            <w:webHidden/>
          </w:rPr>
          <w:tab/>
        </w:r>
        <w:r w:rsidR="00820112">
          <w:rPr>
            <w:noProof/>
            <w:webHidden/>
          </w:rPr>
          <w:fldChar w:fldCharType="begin"/>
        </w:r>
        <w:r w:rsidR="00820112">
          <w:rPr>
            <w:noProof/>
            <w:webHidden/>
          </w:rPr>
          <w:instrText xml:space="preserve"> PAGEREF _Toc10025913 \h </w:instrText>
        </w:r>
        <w:r w:rsidR="00820112">
          <w:rPr>
            <w:noProof/>
            <w:webHidden/>
          </w:rPr>
        </w:r>
        <w:r w:rsidR="00820112">
          <w:rPr>
            <w:noProof/>
            <w:webHidden/>
          </w:rPr>
          <w:fldChar w:fldCharType="separate"/>
        </w:r>
        <w:r w:rsidR="00820112">
          <w:rPr>
            <w:noProof/>
            <w:webHidden/>
          </w:rPr>
          <w:t>212</w:t>
        </w:r>
        <w:r w:rsidR="00820112">
          <w:rPr>
            <w:noProof/>
            <w:webHidden/>
          </w:rPr>
          <w:fldChar w:fldCharType="end"/>
        </w:r>
      </w:hyperlink>
    </w:p>
    <w:p w:rsidR="00820112" w:rsidRDefault="005F5BFB">
      <w:pPr>
        <w:pStyle w:val="Tabladeilustraciones"/>
        <w:tabs>
          <w:tab w:val="right" w:leader="dot" w:pos="8828"/>
        </w:tabs>
        <w:rPr>
          <w:rFonts w:asciiTheme="minorHAnsi" w:eastAsiaTheme="minorEastAsia" w:hAnsiTheme="minorHAnsi" w:cstheme="minorBidi"/>
          <w:noProof/>
        </w:rPr>
      </w:pPr>
      <w:hyperlink w:anchor="_Toc10025914" w:history="1">
        <w:r w:rsidR="00820112" w:rsidRPr="00915452">
          <w:rPr>
            <w:rStyle w:val="Hipervnculo"/>
            <w:rFonts w:ascii="Arial" w:hAnsi="Arial" w:cs="Arial"/>
            <w:noProof/>
          </w:rPr>
          <w:t>Tabla 146: concursos no adscritos finalizados 2018 – Ministerio Obras Públicas</w:t>
        </w:r>
        <w:r w:rsidR="00820112">
          <w:rPr>
            <w:noProof/>
            <w:webHidden/>
          </w:rPr>
          <w:tab/>
        </w:r>
        <w:r w:rsidR="00820112">
          <w:rPr>
            <w:noProof/>
            <w:webHidden/>
          </w:rPr>
          <w:fldChar w:fldCharType="begin"/>
        </w:r>
        <w:r w:rsidR="00820112">
          <w:rPr>
            <w:noProof/>
            <w:webHidden/>
          </w:rPr>
          <w:instrText xml:space="preserve"> PAGEREF _Toc10025914 \h </w:instrText>
        </w:r>
        <w:r w:rsidR="00820112">
          <w:rPr>
            <w:noProof/>
            <w:webHidden/>
          </w:rPr>
        </w:r>
        <w:r w:rsidR="00820112">
          <w:rPr>
            <w:noProof/>
            <w:webHidden/>
          </w:rPr>
          <w:fldChar w:fldCharType="separate"/>
        </w:r>
        <w:r w:rsidR="00820112">
          <w:rPr>
            <w:noProof/>
            <w:webHidden/>
          </w:rPr>
          <w:t>213</w:t>
        </w:r>
        <w:r w:rsidR="00820112">
          <w:rPr>
            <w:noProof/>
            <w:webHidden/>
          </w:rPr>
          <w:fldChar w:fldCharType="end"/>
        </w:r>
      </w:hyperlink>
    </w:p>
    <w:p w:rsidR="00E563F7" w:rsidRDefault="001D672E" w:rsidP="006E7865">
      <w:pPr>
        <w:spacing w:after="0" w:line="240" w:lineRule="auto"/>
        <w:jc w:val="both"/>
        <w:rPr>
          <w:rFonts w:ascii="Arial" w:eastAsia="Arial" w:hAnsi="Arial" w:cs="Arial"/>
          <w:color w:val="1F497D"/>
          <w:sz w:val="24"/>
          <w:szCs w:val="24"/>
        </w:rPr>
      </w:pPr>
      <w:r>
        <w:rPr>
          <w:rFonts w:ascii="Arial" w:eastAsia="Arial" w:hAnsi="Arial" w:cs="Arial"/>
          <w:color w:val="1F497D"/>
          <w:sz w:val="24"/>
          <w:szCs w:val="24"/>
        </w:rPr>
        <w:fldChar w:fldCharType="end"/>
      </w:r>
    </w:p>
    <w:p w:rsidR="00E563F7" w:rsidRDefault="00E563F7" w:rsidP="00215CD9">
      <w:pPr>
        <w:spacing w:after="0" w:line="240" w:lineRule="auto"/>
        <w:jc w:val="both"/>
        <w:rPr>
          <w:rFonts w:ascii="Arial" w:eastAsia="Arial" w:hAnsi="Arial" w:cs="Arial"/>
          <w:b/>
          <w:color w:val="1F497D"/>
          <w:sz w:val="24"/>
          <w:szCs w:val="24"/>
        </w:rPr>
      </w:pPr>
    </w:p>
    <w:p w:rsidR="003A54DB" w:rsidRDefault="003A54DB" w:rsidP="00215CD9">
      <w:pPr>
        <w:pStyle w:val="Ttulo1"/>
        <w:spacing w:after="0"/>
        <w:jc w:val="both"/>
        <w:rPr>
          <w:rFonts w:ascii="Arial" w:eastAsia="Arial" w:hAnsi="Arial" w:cs="Arial"/>
          <w:color w:val="1F497D"/>
          <w:sz w:val="28"/>
          <w:szCs w:val="28"/>
        </w:rPr>
        <w:sectPr w:rsidR="003A54DB" w:rsidSect="00066483">
          <w:type w:val="continuous"/>
          <w:pgSz w:w="12240" w:h="15840"/>
          <w:pgMar w:top="1417" w:right="1701" w:bottom="1417" w:left="1701" w:header="708" w:footer="708" w:gutter="0"/>
          <w:pgNumType w:fmt="lowerRoman"/>
          <w:cols w:space="708"/>
          <w:titlePg/>
          <w:docGrid w:linePitch="360"/>
        </w:sectPr>
      </w:pPr>
    </w:p>
    <w:p w:rsidR="00066483" w:rsidRDefault="00066483">
      <w:pPr>
        <w:rPr>
          <w:rFonts w:ascii="Arial" w:eastAsia="Arial" w:hAnsi="Arial" w:cs="Arial"/>
          <w:b/>
          <w:color w:val="1F497D" w:themeColor="text2"/>
          <w:sz w:val="28"/>
          <w:szCs w:val="28"/>
        </w:rPr>
      </w:pPr>
    </w:p>
    <w:p w:rsidR="00066483" w:rsidRDefault="00066483" w:rsidP="00215CD9">
      <w:pPr>
        <w:pStyle w:val="Ttulo1"/>
        <w:spacing w:after="0"/>
        <w:jc w:val="both"/>
        <w:rPr>
          <w:rFonts w:ascii="Arial" w:eastAsia="Arial" w:hAnsi="Arial" w:cs="Arial"/>
          <w:color w:val="1F497D" w:themeColor="text2"/>
          <w:sz w:val="28"/>
          <w:szCs w:val="28"/>
        </w:rPr>
        <w:sectPr w:rsidR="00066483" w:rsidSect="003A54DB">
          <w:type w:val="continuous"/>
          <w:pgSz w:w="12240" w:h="15840"/>
          <w:pgMar w:top="1417" w:right="1701" w:bottom="1417" w:left="1701" w:header="708" w:footer="708" w:gutter="0"/>
          <w:pgNumType w:start="1"/>
          <w:cols w:space="708"/>
          <w:docGrid w:linePitch="360"/>
        </w:sectPr>
      </w:pPr>
    </w:p>
    <w:p w:rsidR="005A4901" w:rsidRPr="000A3BA9" w:rsidRDefault="005A4901" w:rsidP="00215CD9">
      <w:pPr>
        <w:pStyle w:val="Ttulo1"/>
        <w:spacing w:after="0"/>
        <w:jc w:val="both"/>
        <w:rPr>
          <w:rFonts w:ascii="Arial" w:eastAsia="Arial" w:hAnsi="Arial" w:cs="Arial"/>
          <w:color w:val="1F497D" w:themeColor="text2"/>
          <w:sz w:val="28"/>
          <w:szCs w:val="28"/>
        </w:rPr>
      </w:pPr>
      <w:bookmarkStart w:id="1" w:name="_Toc10025619"/>
      <w:r w:rsidRPr="000A3BA9">
        <w:rPr>
          <w:rFonts w:ascii="Arial" w:eastAsia="Arial" w:hAnsi="Arial" w:cs="Arial"/>
          <w:color w:val="1F497D" w:themeColor="text2"/>
          <w:sz w:val="28"/>
          <w:szCs w:val="28"/>
        </w:rPr>
        <w:lastRenderedPageBreak/>
        <w:t>I.- PREFACIO</w:t>
      </w:r>
      <w:r w:rsidR="00BF270E">
        <w:rPr>
          <w:rFonts w:ascii="Arial" w:eastAsia="Arial" w:hAnsi="Arial" w:cs="Arial"/>
          <w:color w:val="1F497D" w:themeColor="text2"/>
          <w:sz w:val="28"/>
          <w:szCs w:val="28"/>
        </w:rPr>
        <w:t>.</w:t>
      </w:r>
      <w:bookmarkEnd w:id="1"/>
      <w:r w:rsidRPr="000A3BA9">
        <w:rPr>
          <w:rFonts w:ascii="Arial" w:eastAsia="Arial" w:hAnsi="Arial" w:cs="Arial"/>
          <w:color w:val="1F497D" w:themeColor="text2"/>
          <w:sz w:val="28"/>
          <w:szCs w:val="28"/>
        </w:rPr>
        <w:t xml:space="preserve"> </w:t>
      </w:r>
    </w:p>
    <w:p w:rsidR="005A4901" w:rsidRDefault="005A4901" w:rsidP="00215CD9">
      <w:pPr>
        <w:spacing w:after="0" w:line="240" w:lineRule="auto"/>
        <w:jc w:val="both"/>
        <w:rPr>
          <w:rFonts w:ascii="Arial" w:eastAsia="Arial" w:hAnsi="Arial" w:cs="Arial"/>
          <w:color w:val="000000"/>
        </w:rPr>
      </w:pPr>
    </w:p>
    <w:p w:rsidR="005A4901" w:rsidRDefault="005A4901" w:rsidP="00215CD9">
      <w:pPr>
        <w:spacing w:after="0" w:line="240" w:lineRule="auto"/>
        <w:jc w:val="both"/>
        <w:rPr>
          <w:rFonts w:ascii="Arial" w:eastAsia="Arial" w:hAnsi="Arial" w:cs="Arial"/>
        </w:rPr>
      </w:pPr>
      <w:r>
        <w:rPr>
          <w:rFonts w:ascii="Arial" w:eastAsia="Arial" w:hAnsi="Arial" w:cs="Arial"/>
        </w:rPr>
        <w:t xml:space="preserve">Por medio del presente informe el Consejo de Alta Dirección Pública da cumplimiento a la obligación de rendir cuentas a las Comisiones de Hacienda del Senado y de la Cámara de Diputados sobre el funcionamiento del Sistema de Alta Dirección Pública, consagrada por el artículo cuadragésimo segundo, letra k), de la ley </w:t>
      </w:r>
      <w:proofErr w:type="spellStart"/>
      <w:r>
        <w:rPr>
          <w:rFonts w:ascii="Arial" w:eastAsia="Arial" w:hAnsi="Arial" w:cs="Arial"/>
        </w:rPr>
        <w:t>N°19.882</w:t>
      </w:r>
      <w:proofErr w:type="spellEnd"/>
      <w:r>
        <w:rPr>
          <w:rFonts w:ascii="Arial" w:eastAsia="Arial" w:hAnsi="Arial" w:cs="Arial"/>
        </w:rPr>
        <w:t>.</w:t>
      </w:r>
    </w:p>
    <w:p w:rsidR="005A4901" w:rsidRDefault="005A4901" w:rsidP="00215CD9">
      <w:pPr>
        <w:spacing w:after="0" w:line="240" w:lineRule="auto"/>
        <w:jc w:val="both"/>
        <w:rPr>
          <w:rFonts w:ascii="Arial" w:eastAsia="Arial" w:hAnsi="Arial" w:cs="Arial"/>
        </w:rPr>
      </w:pPr>
      <w:r>
        <w:rPr>
          <w:rFonts w:ascii="Arial" w:eastAsia="Arial" w:hAnsi="Arial" w:cs="Arial"/>
        </w:rPr>
        <w:t xml:space="preserve"> </w:t>
      </w:r>
    </w:p>
    <w:p w:rsidR="005A4901" w:rsidRDefault="005A4901" w:rsidP="00215CD9">
      <w:pPr>
        <w:spacing w:after="0" w:line="240" w:lineRule="auto"/>
        <w:jc w:val="both"/>
        <w:rPr>
          <w:rFonts w:ascii="Arial" w:eastAsia="Arial" w:hAnsi="Arial" w:cs="Arial"/>
        </w:rPr>
      </w:pPr>
      <w:r>
        <w:rPr>
          <w:rFonts w:ascii="Arial" w:eastAsia="Arial" w:hAnsi="Arial" w:cs="Arial"/>
        </w:rPr>
        <w:t>El citado mandato legal dispone que el Consejo de Alta Dirección Pública informará anualmente, en el mes de mayo de cada año, respecto a la duración de los procesos de selección, los programas de inducción y acompañamiento de Altos Directivos Públicos, los costos del Sistema, la evaluación de las empresas consultoras, el desempeño de los Profesionales Expertos y el estado de cumplimiento de los Convenios de Desempeño de Altos Directivos Públicos registrados en la Dirección Nacional del Servicio Civil durante los doce meses previos a dicho informe.</w:t>
      </w:r>
    </w:p>
    <w:p w:rsidR="005A4901" w:rsidRDefault="005A4901" w:rsidP="00215CD9">
      <w:pPr>
        <w:spacing w:after="0" w:line="240" w:lineRule="auto"/>
        <w:jc w:val="both"/>
        <w:rPr>
          <w:rFonts w:ascii="Arial" w:eastAsia="Arial" w:hAnsi="Arial" w:cs="Arial"/>
          <w:highlight w:val="white"/>
        </w:rPr>
      </w:pPr>
      <w:r>
        <w:rPr>
          <w:rFonts w:ascii="Arial" w:eastAsia="Arial" w:hAnsi="Arial" w:cs="Arial"/>
          <w:highlight w:val="white"/>
        </w:rPr>
        <w:t xml:space="preserve"> </w:t>
      </w:r>
    </w:p>
    <w:p w:rsidR="005A4901" w:rsidRDefault="005A4901" w:rsidP="00215CD9">
      <w:pPr>
        <w:spacing w:after="0" w:line="240" w:lineRule="auto"/>
        <w:jc w:val="both"/>
        <w:rPr>
          <w:rFonts w:ascii="Arial" w:eastAsia="Arial" w:hAnsi="Arial" w:cs="Arial"/>
        </w:rPr>
      </w:pPr>
      <w:r>
        <w:rPr>
          <w:rFonts w:ascii="Arial" w:eastAsia="Arial" w:hAnsi="Arial" w:cs="Arial"/>
        </w:rPr>
        <w:t>La rendición anual de cuentas sobre el funcionamiento del Sistema de Alta Dirección Pública no es sólo una oportunidad para dar a conocer sus logros y desafíos, sino que también constituye una instancia para compartir perspectivas sobre su desarrollo y proyección.</w:t>
      </w:r>
    </w:p>
    <w:p w:rsidR="005A4901" w:rsidRDefault="005A4901" w:rsidP="00215CD9">
      <w:pPr>
        <w:spacing w:after="0" w:line="240" w:lineRule="auto"/>
        <w:jc w:val="both"/>
        <w:rPr>
          <w:rFonts w:ascii="Arial" w:eastAsia="Arial" w:hAnsi="Arial" w:cs="Arial"/>
        </w:rPr>
      </w:pPr>
      <w:r>
        <w:rPr>
          <w:rFonts w:ascii="Arial" w:eastAsia="Arial" w:hAnsi="Arial" w:cs="Arial"/>
        </w:rPr>
        <w:t xml:space="preserve"> </w:t>
      </w:r>
    </w:p>
    <w:p w:rsidR="005A4901" w:rsidRDefault="005A4901" w:rsidP="00215CD9">
      <w:pPr>
        <w:spacing w:after="0" w:line="240" w:lineRule="auto"/>
        <w:jc w:val="both"/>
        <w:rPr>
          <w:rFonts w:ascii="Arial" w:eastAsia="Arial" w:hAnsi="Arial" w:cs="Arial"/>
        </w:rPr>
      </w:pPr>
      <w:r>
        <w:rPr>
          <w:rFonts w:ascii="Arial" w:eastAsia="Arial" w:hAnsi="Arial" w:cs="Arial"/>
        </w:rPr>
        <w:t xml:space="preserve">Tenemos la convicción de que este ejercicio anual de análisis conjunto contribuirá a avizorar obstáculos y oportunidades y a definir formas de hacer frente a unos y otros con el objetivo de potenciar su impacto en la modernización de la gestión pública y la calidad de los servicios que el Estado provee a sus ciudadanos. </w:t>
      </w:r>
    </w:p>
    <w:p w:rsidR="005A4901" w:rsidRDefault="005A4901" w:rsidP="00215CD9">
      <w:pPr>
        <w:spacing w:after="0" w:line="240" w:lineRule="auto"/>
        <w:jc w:val="both"/>
        <w:rPr>
          <w:rFonts w:ascii="Arial" w:eastAsia="Arial" w:hAnsi="Arial" w:cs="Arial"/>
        </w:rPr>
      </w:pPr>
      <w:r>
        <w:rPr>
          <w:rFonts w:ascii="Arial" w:eastAsia="Arial" w:hAnsi="Arial" w:cs="Arial"/>
        </w:rPr>
        <w:t xml:space="preserve"> </w:t>
      </w:r>
    </w:p>
    <w:p w:rsidR="005A4901" w:rsidRDefault="005A4901" w:rsidP="00215CD9">
      <w:pPr>
        <w:spacing w:after="0" w:line="240" w:lineRule="auto"/>
        <w:jc w:val="both"/>
        <w:rPr>
          <w:rFonts w:ascii="Arial" w:eastAsia="Arial" w:hAnsi="Arial" w:cs="Arial"/>
        </w:rPr>
      </w:pPr>
    </w:p>
    <w:p w:rsidR="005A4901" w:rsidRDefault="005A4901" w:rsidP="00215CD9">
      <w:pPr>
        <w:spacing w:after="0" w:line="240" w:lineRule="auto"/>
        <w:jc w:val="both"/>
        <w:rPr>
          <w:rFonts w:ascii="Arial" w:eastAsia="Arial" w:hAnsi="Arial" w:cs="Arial"/>
        </w:rPr>
      </w:pPr>
    </w:p>
    <w:p w:rsidR="005A4901" w:rsidRDefault="005A4901" w:rsidP="00215CD9">
      <w:pPr>
        <w:spacing w:after="0" w:line="240" w:lineRule="auto"/>
        <w:jc w:val="both"/>
        <w:rPr>
          <w:rFonts w:ascii="Arial" w:eastAsia="Arial" w:hAnsi="Arial" w:cs="Arial"/>
        </w:rPr>
      </w:pPr>
    </w:p>
    <w:p w:rsidR="005A4901" w:rsidRDefault="005A4901" w:rsidP="00215CD9">
      <w:pPr>
        <w:spacing w:after="0" w:line="240" w:lineRule="auto"/>
        <w:jc w:val="both"/>
        <w:rPr>
          <w:rFonts w:ascii="Arial" w:eastAsia="Arial" w:hAnsi="Arial" w:cs="Arial"/>
          <w:b/>
          <w:highlight w:val="white"/>
        </w:rPr>
      </w:pPr>
      <w:r>
        <w:rPr>
          <w:rFonts w:ascii="Arial" w:eastAsia="Arial" w:hAnsi="Arial" w:cs="Arial"/>
          <w:b/>
          <w:highlight w:val="white"/>
        </w:rPr>
        <w:t xml:space="preserve"> </w:t>
      </w:r>
    </w:p>
    <w:p w:rsidR="009F07F9" w:rsidRDefault="005A4901" w:rsidP="00215CD9">
      <w:pPr>
        <w:spacing w:after="0" w:line="240" w:lineRule="auto"/>
        <w:jc w:val="both"/>
        <w:rPr>
          <w:rFonts w:ascii="Arial" w:eastAsia="Arial" w:hAnsi="Arial" w:cs="Arial"/>
          <w:b/>
          <w:highlight w:val="white"/>
        </w:rPr>
      </w:pPr>
      <w:r>
        <w:rPr>
          <w:rFonts w:ascii="Arial" w:eastAsia="Arial" w:hAnsi="Arial" w:cs="Arial"/>
          <w:b/>
          <w:highlight w:val="white"/>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9F07F9" w:rsidRPr="009F07F9" w:rsidTr="009F07F9">
        <w:trPr>
          <w:jc w:val="center"/>
        </w:trPr>
        <w:tc>
          <w:tcPr>
            <w:tcW w:w="8978" w:type="dxa"/>
            <w:gridSpan w:val="2"/>
          </w:tcPr>
          <w:p w:rsidR="009F07F9" w:rsidRDefault="009F07F9" w:rsidP="009F07F9">
            <w:pPr>
              <w:jc w:val="center"/>
              <w:rPr>
                <w:rFonts w:ascii="Arial" w:eastAsia="Arial" w:hAnsi="Arial" w:cs="Arial"/>
                <w:b/>
                <w:highlight w:val="white"/>
              </w:rPr>
            </w:pPr>
            <w:r>
              <w:rPr>
                <w:rFonts w:ascii="Arial" w:eastAsia="Arial" w:hAnsi="Arial" w:cs="Arial"/>
                <w:b/>
                <w:highlight w:val="white"/>
              </w:rPr>
              <w:t>Alejandro Weber Pérez</w:t>
            </w:r>
          </w:p>
          <w:p w:rsidR="009F07F9" w:rsidRPr="009F07F9" w:rsidRDefault="009F07F9" w:rsidP="009F07F9">
            <w:pPr>
              <w:jc w:val="center"/>
              <w:rPr>
                <w:rFonts w:ascii="Arial" w:eastAsia="Arial" w:hAnsi="Arial" w:cs="Arial"/>
                <w:b/>
                <w:highlight w:val="white"/>
                <w:lang w:val="en-US"/>
              </w:rPr>
            </w:pPr>
            <w:r w:rsidRPr="00046122">
              <w:rPr>
                <w:rFonts w:ascii="Arial" w:eastAsia="Arial" w:hAnsi="Arial" w:cs="Arial"/>
                <w:highlight w:val="white"/>
              </w:rPr>
              <w:t>Presidente</w:t>
            </w:r>
          </w:p>
        </w:tc>
      </w:tr>
      <w:tr w:rsidR="009F07F9" w:rsidRPr="009F07F9" w:rsidTr="009F07F9">
        <w:trPr>
          <w:jc w:val="center"/>
        </w:trPr>
        <w:tc>
          <w:tcPr>
            <w:tcW w:w="4489" w:type="dxa"/>
          </w:tcPr>
          <w:p w:rsidR="009F07F9" w:rsidRDefault="009F07F9" w:rsidP="009F07F9">
            <w:pPr>
              <w:jc w:val="center"/>
              <w:rPr>
                <w:rFonts w:ascii="Arial" w:eastAsia="Arial" w:hAnsi="Arial" w:cs="Arial"/>
                <w:b/>
                <w:highlight w:val="white"/>
              </w:rPr>
            </w:pPr>
          </w:p>
          <w:p w:rsidR="009F07F9" w:rsidRDefault="009F07F9" w:rsidP="009F07F9">
            <w:pPr>
              <w:jc w:val="center"/>
              <w:rPr>
                <w:rFonts w:ascii="Arial" w:eastAsia="Arial" w:hAnsi="Arial" w:cs="Arial"/>
                <w:b/>
                <w:highlight w:val="white"/>
              </w:rPr>
            </w:pPr>
          </w:p>
          <w:p w:rsidR="009F07F9" w:rsidRPr="003E1BF7" w:rsidRDefault="009F07F9" w:rsidP="009F07F9">
            <w:pPr>
              <w:jc w:val="center"/>
              <w:rPr>
                <w:rFonts w:ascii="Arial" w:eastAsia="Arial" w:hAnsi="Arial" w:cs="Arial"/>
                <w:b/>
                <w:highlight w:val="white"/>
              </w:rPr>
            </w:pPr>
          </w:p>
        </w:tc>
        <w:tc>
          <w:tcPr>
            <w:tcW w:w="4489" w:type="dxa"/>
          </w:tcPr>
          <w:p w:rsidR="009F07F9" w:rsidRPr="009F07F9" w:rsidRDefault="009F07F9" w:rsidP="009F07F9">
            <w:pPr>
              <w:jc w:val="center"/>
              <w:rPr>
                <w:rFonts w:ascii="Arial" w:eastAsia="Arial" w:hAnsi="Arial" w:cs="Arial"/>
                <w:b/>
                <w:highlight w:val="white"/>
                <w:lang w:val="en-US"/>
              </w:rPr>
            </w:pPr>
          </w:p>
        </w:tc>
      </w:tr>
      <w:tr w:rsidR="009F07F9" w:rsidRPr="009F07F9" w:rsidTr="009F07F9">
        <w:trPr>
          <w:jc w:val="center"/>
        </w:trPr>
        <w:tc>
          <w:tcPr>
            <w:tcW w:w="4489" w:type="dxa"/>
          </w:tcPr>
          <w:p w:rsidR="009F07F9" w:rsidRDefault="009F07F9" w:rsidP="009F07F9">
            <w:pPr>
              <w:jc w:val="center"/>
              <w:rPr>
                <w:rFonts w:ascii="Arial" w:eastAsia="Arial" w:hAnsi="Arial" w:cs="Arial"/>
                <w:b/>
                <w:highlight w:val="white"/>
              </w:rPr>
            </w:pPr>
          </w:p>
          <w:p w:rsidR="009F07F9" w:rsidRDefault="009F07F9" w:rsidP="009F07F9">
            <w:pPr>
              <w:jc w:val="center"/>
              <w:rPr>
                <w:rFonts w:ascii="Arial" w:eastAsia="Arial" w:hAnsi="Arial" w:cs="Arial"/>
                <w:b/>
                <w:highlight w:val="white"/>
              </w:rPr>
            </w:pPr>
          </w:p>
          <w:p w:rsidR="009F07F9" w:rsidRDefault="009F07F9" w:rsidP="009F07F9">
            <w:pPr>
              <w:jc w:val="center"/>
              <w:rPr>
                <w:rFonts w:ascii="Arial" w:eastAsia="Arial" w:hAnsi="Arial" w:cs="Arial"/>
                <w:b/>
                <w:highlight w:val="white"/>
              </w:rPr>
            </w:pPr>
          </w:p>
        </w:tc>
        <w:tc>
          <w:tcPr>
            <w:tcW w:w="4489" w:type="dxa"/>
          </w:tcPr>
          <w:p w:rsidR="009F07F9" w:rsidRPr="009F07F9" w:rsidRDefault="009F07F9" w:rsidP="009F07F9">
            <w:pPr>
              <w:jc w:val="center"/>
              <w:rPr>
                <w:rFonts w:ascii="Arial" w:eastAsia="Arial" w:hAnsi="Arial" w:cs="Arial"/>
                <w:b/>
                <w:highlight w:val="white"/>
                <w:lang w:val="en-US"/>
              </w:rPr>
            </w:pPr>
          </w:p>
        </w:tc>
      </w:tr>
      <w:tr w:rsidR="009F07F9" w:rsidRPr="00054910" w:rsidTr="009F07F9">
        <w:trPr>
          <w:jc w:val="center"/>
        </w:trPr>
        <w:tc>
          <w:tcPr>
            <w:tcW w:w="4489" w:type="dxa"/>
          </w:tcPr>
          <w:p w:rsidR="009F07F9" w:rsidRDefault="009F07F9" w:rsidP="009F07F9">
            <w:pPr>
              <w:jc w:val="center"/>
              <w:rPr>
                <w:rFonts w:ascii="Arial" w:eastAsia="Arial" w:hAnsi="Arial" w:cs="Arial"/>
                <w:b/>
                <w:highlight w:val="white"/>
              </w:rPr>
            </w:pPr>
            <w:r w:rsidRPr="003E1BF7">
              <w:rPr>
                <w:rFonts w:ascii="Arial" w:eastAsia="Arial" w:hAnsi="Arial" w:cs="Arial"/>
                <w:b/>
                <w:highlight w:val="white"/>
              </w:rPr>
              <w:t>Loreto Lira Domínguez</w:t>
            </w:r>
          </w:p>
          <w:p w:rsidR="009F07F9" w:rsidRPr="009F07F9" w:rsidRDefault="009F07F9" w:rsidP="009F07F9">
            <w:pPr>
              <w:jc w:val="center"/>
              <w:rPr>
                <w:rFonts w:ascii="Arial" w:eastAsia="Arial" w:hAnsi="Arial" w:cs="Arial"/>
                <w:highlight w:val="white"/>
              </w:rPr>
            </w:pPr>
            <w:r w:rsidRPr="009F07F9">
              <w:rPr>
                <w:rFonts w:ascii="Arial" w:eastAsia="Arial" w:hAnsi="Arial" w:cs="Arial"/>
                <w:highlight w:val="white"/>
              </w:rPr>
              <w:t>Consejera</w:t>
            </w:r>
          </w:p>
        </w:tc>
        <w:tc>
          <w:tcPr>
            <w:tcW w:w="4489" w:type="dxa"/>
          </w:tcPr>
          <w:p w:rsidR="009F07F9" w:rsidRDefault="009F07F9" w:rsidP="009F07F9">
            <w:pPr>
              <w:jc w:val="center"/>
              <w:rPr>
                <w:rFonts w:ascii="Arial" w:eastAsia="Arial" w:hAnsi="Arial" w:cs="Arial"/>
                <w:highlight w:val="white"/>
                <w:lang w:val="en-US"/>
              </w:rPr>
            </w:pPr>
            <w:r w:rsidRPr="009F07F9">
              <w:rPr>
                <w:rFonts w:ascii="Arial" w:eastAsia="Arial" w:hAnsi="Arial" w:cs="Arial"/>
                <w:b/>
                <w:highlight w:val="white"/>
                <w:lang w:val="en-US"/>
              </w:rPr>
              <w:t xml:space="preserve">Bettina Horst Von </w:t>
            </w:r>
            <w:proofErr w:type="spellStart"/>
            <w:r w:rsidRPr="009F07F9">
              <w:rPr>
                <w:rFonts w:ascii="Arial" w:eastAsia="Arial" w:hAnsi="Arial" w:cs="Arial"/>
                <w:b/>
                <w:highlight w:val="white"/>
                <w:lang w:val="en-US"/>
              </w:rPr>
              <w:t>Thadden</w:t>
            </w:r>
            <w:proofErr w:type="spellEnd"/>
          </w:p>
          <w:p w:rsidR="009F07F9" w:rsidRPr="009F07F9" w:rsidRDefault="009F07F9" w:rsidP="009F07F9">
            <w:pPr>
              <w:jc w:val="center"/>
              <w:rPr>
                <w:rFonts w:ascii="Arial" w:eastAsia="Arial" w:hAnsi="Arial" w:cs="Arial"/>
                <w:b/>
                <w:highlight w:val="white"/>
                <w:lang w:val="en-US"/>
              </w:rPr>
            </w:pPr>
            <w:r w:rsidRPr="009F07F9">
              <w:rPr>
                <w:rFonts w:ascii="Arial" w:eastAsia="Arial" w:hAnsi="Arial" w:cs="Arial"/>
                <w:highlight w:val="white"/>
                <w:lang w:val="en-US"/>
              </w:rPr>
              <w:t>Consejera</w:t>
            </w:r>
          </w:p>
        </w:tc>
      </w:tr>
      <w:tr w:rsidR="009F07F9" w:rsidRPr="00054910" w:rsidTr="009F07F9">
        <w:trPr>
          <w:jc w:val="center"/>
        </w:trPr>
        <w:tc>
          <w:tcPr>
            <w:tcW w:w="4489" w:type="dxa"/>
          </w:tcPr>
          <w:p w:rsidR="009F07F9" w:rsidRPr="009F07F9" w:rsidRDefault="009F07F9" w:rsidP="009F07F9">
            <w:pPr>
              <w:jc w:val="center"/>
              <w:rPr>
                <w:rFonts w:ascii="Arial" w:eastAsia="Arial" w:hAnsi="Arial" w:cs="Arial"/>
                <w:b/>
                <w:highlight w:val="white"/>
                <w:lang w:val="en-US"/>
              </w:rPr>
            </w:pPr>
          </w:p>
          <w:p w:rsidR="009F07F9" w:rsidRPr="009F07F9" w:rsidRDefault="009F07F9" w:rsidP="009F07F9">
            <w:pPr>
              <w:jc w:val="center"/>
              <w:rPr>
                <w:rFonts w:ascii="Arial" w:eastAsia="Arial" w:hAnsi="Arial" w:cs="Arial"/>
                <w:b/>
                <w:highlight w:val="white"/>
                <w:lang w:val="en-US"/>
              </w:rPr>
            </w:pPr>
          </w:p>
          <w:p w:rsidR="009F07F9" w:rsidRPr="009F07F9" w:rsidRDefault="009F07F9" w:rsidP="009F07F9">
            <w:pPr>
              <w:jc w:val="center"/>
              <w:rPr>
                <w:rFonts w:ascii="Arial" w:eastAsia="Arial" w:hAnsi="Arial" w:cs="Arial"/>
                <w:b/>
                <w:highlight w:val="white"/>
                <w:lang w:val="en-US"/>
              </w:rPr>
            </w:pPr>
          </w:p>
        </w:tc>
        <w:tc>
          <w:tcPr>
            <w:tcW w:w="4489" w:type="dxa"/>
          </w:tcPr>
          <w:p w:rsidR="009F07F9" w:rsidRPr="009F07F9" w:rsidRDefault="009F07F9" w:rsidP="009F07F9">
            <w:pPr>
              <w:jc w:val="center"/>
              <w:rPr>
                <w:rFonts w:ascii="Arial" w:eastAsia="Arial" w:hAnsi="Arial" w:cs="Arial"/>
                <w:b/>
                <w:highlight w:val="white"/>
                <w:lang w:val="en-US"/>
              </w:rPr>
            </w:pPr>
          </w:p>
        </w:tc>
      </w:tr>
      <w:tr w:rsidR="009F07F9" w:rsidRPr="00054910" w:rsidTr="009F07F9">
        <w:trPr>
          <w:jc w:val="center"/>
        </w:trPr>
        <w:tc>
          <w:tcPr>
            <w:tcW w:w="4489" w:type="dxa"/>
          </w:tcPr>
          <w:p w:rsidR="009F07F9" w:rsidRPr="009F07F9" w:rsidRDefault="009F07F9" w:rsidP="009F07F9">
            <w:pPr>
              <w:jc w:val="center"/>
              <w:rPr>
                <w:rFonts w:ascii="Arial" w:eastAsia="Arial" w:hAnsi="Arial" w:cs="Arial"/>
                <w:b/>
                <w:highlight w:val="white"/>
                <w:lang w:val="en-US"/>
              </w:rPr>
            </w:pPr>
          </w:p>
          <w:p w:rsidR="009F07F9" w:rsidRPr="009F07F9" w:rsidRDefault="009F07F9" w:rsidP="009F07F9">
            <w:pPr>
              <w:jc w:val="center"/>
              <w:rPr>
                <w:rFonts w:ascii="Arial" w:eastAsia="Arial" w:hAnsi="Arial" w:cs="Arial"/>
                <w:b/>
                <w:highlight w:val="white"/>
                <w:lang w:val="en-US"/>
              </w:rPr>
            </w:pPr>
          </w:p>
          <w:p w:rsidR="009F07F9" w:rsidRPr="009F07F9" w:rsidRDefault="009F07F9" w:rsidP="009F07F9">
            <w:pPr>
              <w:jc w:val="center"/>
              <w:rPr>
                <w:rFonts w:ascii="Arial" w:eastAsia="Arial" w:hAnsi="Arial" w:cs="Arial"/>
                <w:b/>
                <w:highlight w:val="white"/>
                <w:lang w:val="en-US"/>
              </w:rPr>
            </w:pPr>
          </w:p>
        </w:tc>
        <w:tc>
          <w:tcPr>
            <w:tcW w:w="4489" w:type="dxa"/>
          </w:tcPr>
          <w:p w:rsidR="009F07F9" w:rsidRPr="009F07F9" w:rsidRDefault="009F07F9" w:rsidP="009F07F9">
            <w:pPr>
              <w:jc w:val="center"/>
              <w:rPr>
                <w:rFonts w:ascii="Arial" w:eastAsia="Arial" w:hAnsi="Arial" w:cs="Arial"/>
                <w:b/>
                <w:highlight w:val="white"/>
                <w:lang w:val="en-US"/>
              </w:rPr>
            </w:pPr>
          </w:p>
        </w:tc>
      </w:tr>
      <w:tr w:rsidR="009F07F9" w:rsidRPr="009F07F9" w:rsidTr="009F07F9">
        <w:trPr>
          <w:jc w:val="center"/>
        </w:trPr>
        <w:tc>
          <w:tcPr>
            <w:tcW w:w="4489" w:type="dxa"/>
          </w:tcPr>
          <w:p w:rsidR="009F07F9" w:rsidRDefault="009F07F9" w:rsidP="009F07F9">
            <w:pPr>
              <w:jc w:val="center"/>
              <w:rPr>
                <w:rFonts w:ascii="Arial" w:eastAsia="Arial" w:hAnsi="Arial" w:cs="Arial"/>
                <w:b/>
                <w:highlight w:val="white"/>
              </w:rPr>
            </w:pPr>
            <w:r>
              <w:rPr>
                <w:rFonts w:ascii="Arial" w:eastAsia="Arial" w:hAnsi="Arial" w:cs="Arial"/>
                <w:b/>
                <w:highlight w:val="white"/>
              </w:rPr>
              <w:t>Eduardo Abarzúa Cruz</w:t>
            </w:r>
          </w:p>
          <w:p w:rsidR="009F07F9" w:rsidRPr="009F07F9" w:rsidRDefault="009F07F9" w:rsidP="009F07F9">
            <w:pPr>
              <w:jc w:val="center"/>
              <w:rPr>
                <w:rFonts w:ascii="Arial" w:eastAsia="Arial" w:hAnsi="Arial" w:cs="Arial"/>
                <w:b/>
                <w:highlight w:val="white"/>
                <w:lang w:val="en-US"/>
              </w:rPr>
            </w:pPr>
            <w:r w:rsidRPr="00046122">
              <w:rPr>
                <w:rFonts w:ascii="Arial" w:eastAsia="Arial" w:hAnsi="Arial" w:cs="Arial"/>
              </w:rPr>
              <w:t>Consejero</w:t>
            </w:r>
          </w:p>
        </w:tc>
        <w:tc>
          <w:tcPr>
            <w:tcW w:w="4489" w:type="dxa"/>
          </w:tcPr>
          <w:p w:rsidR="009F07F9" w:rsidRDefault="009F07F9" w:rsidP="009F07F9">
            <w:pPr>
              <w:jc w:val="center"/>
              <w:rPr>
                <w:rFonts w:ascii="Arial" w:eastAsia="Arial" w:hAnsi="Arial" w:cs="Arial"/>
                <w:b/>
                <w:highlight w:val="white"/>
              </w:rPr>
            </w:pPr>
            <w:r>
              <w:rPr>
                <w:rFonts w:ascii="Arial" w:eastAsia="Arial" w:hAnsi="Arial" w:cs="Arial"/>
                <w:b/>
                <w:highlight w:val="white"/>
              </w:rPr>
              <w:t>Manuel Inostroza Palma</w:t>
            </w:r>
          </w:p>
          <w:p w:rsidR="009F07F9" w:rsidRPr="009F07F9" w:rsidRDefault="009F07F9" w:rsidP="009F07F9">
            <w:pPr>
              <w:jc w:val="center"/>
              <w:rPr>
                <w:rFonts w:ascii="Arial" w:eastAsia="Arial" w:hAnsi="Arial" w:cs="Arial"/>
                <w:b/>
                <w:highlight w:val="white"/>
                <w:lang w:val="en-US"/>
              </w:rPr>
            </w:pPr>
            <w:r w:rsidRPr="00046122">
              <w:rPr>
                <w:rFonts w:ascii="Arial" w:eastAsia="Arial" w:hAnsi="Arial" w:cs="Arial"/>
              </w:rPr>
              <w:t>Consejero</w:t>
            </w:r>
          </w:p>
        </w:tc>
      </w:tr>
    </w:tbl>
    <w:p w:rsidR="005A4901" w:rsidRPr="009F07F9" w:rsidRDefault="005A4901" w:rsidP="00215CD9">
      <w:pPr>
        <w:spacing w:after="0" w:line="240" w:lineRule="auto"/>
        <w:jc w:val="both"/>
        <w:rPr>
          <w:rFonts w:ascii="Arial" w:eastAsia="Arial" w:hAnsi="Arial" w:cs="Arial"/>
          <w:b/>
          <w:highlight w:val="white"/>
          <w:lang w:val="en-US"/>
        </w:rPr>
      </w:pPr>
    </w:p>
    <w:p w:rsidR="009F07F9" w:rsidRDefault="009F07F9">
      <w:pPr>
        <w:rPr>
          <w:rFonts w:ascii="Arial" w:eastAsia="Arial" w:hAnsi="Arial" w:cs="Arial"/>
          <w:color w:val="1F497D" w:themeColor="text2"/>
          <w:sz w:val="28"/>
          <w:szCs w:val="28"/>
        </w:rPr>
      </w:pPr>
      <w:bookmarkStart w:id="2" w:name="_30j0zll" w:colFirst="0" w:colLast="0"/>
      <w:bookmarkEnd w:id="2"/>
      <w:r>
        <w:rPr>
          <w:rFonts w:ascii="Arial" w:eastAsia="Arial" w:hAnsi="Arial" w:cs="Arial"/>
          <w:color w:val="1F497D" w:themeColor="text2"/>
          <w:sz w:val="28"/>
          <w:szCs w:val="28"/>
        </w:rPr>
        <w:br w:type="page"/>
      </w:r>
    </w:p>
    <w:p w:rsidR="008674A8" w:rsidRDefault="008674A8">
      <w:pPr>
        <w:rPr>
          <w:rFonts w:ascii="Arial" w:eastAsia="Arial" w:hAnsi="Arial" w:cs="Arial"/>
          <w:b/>
          <w:color w:val="1F497D" w:themeColor="text2"/>
          <w:sz w:val="28"/>
          <w:szCs w:val="28"/>
        </w:rPr>
      </w:pPr>
      <w:r>
        <w:rPr>
          <w:rFonts w:ascii="Arial" w:eastAsia="Arial" w:hAnsi="Arial" w:cs="Arial"/>
          <w:color w:val="1F497D" w:themeColor="text2"/>
          <w:sz w:val="28"/>
          <w:szCs w:val="28"/>
        </w:rPr>
        <w:lastRenderedPageBreak/>
        <w:br w:type="page"/>
      </w:r>
    </w:p>
    <w:p w:rsidR="002834D1" w:rsidRPr="009F07F9" w:rsidRDefault="002834D1" w:rsidP="009F07F9">
      <w:pPr>
        <w:pStyle w:val="Ttulo1"/>
        <w:spacing w:after="0"/>
        <w:jc w:val="both"/>
        <w:rPr>
          <w:rFonts w:ascii="Arial" w:eastAsia="Arial" w:hAnsi="Arial" w:cs="Arial"/>
          <w:color w:val="1F497D" w:themeColor="text2"/>
          <w:sz w:val="28"/>
          <w:szCs w:val="28"/>
        </w:rPr>
      </w:pPr>
      <w:bookmarkStart w:id="3" w:name="_Toc10025620"/>
      <w:r w:rsidRPr="00927D8B">
        <w:rPr>
          <w:rFonts w:ascii="Arial" w:eastAsia="Arial" w:hAnsi="Arial" w:cs="Arial"/>
          <w:color w:val="1F497D" w:themeColor="text2"/>
          <w:sz w:val="28"/>
          <w:szCs w:val="28"/>
        </w:rPr>
        <w:lastRenderedPageBreak/>
        <w:t xml:space="preserve">II.- </w:t>
      </w:r>
      <w:r w:rsidR="00096064" w:rsidRPr="00927D8B">
        <w:rPr>
          <w:rFonts w:ascii="Arial" w:eastAsia="Arial" w:hAnsi="Arial" w:cs="Arial"/>
          <w:color w:val="1F497D" w:themeColor="text2"/>
          <w:sz w:val="28"/>
          <w:szCs w:val="28"/>
        </w:rPr>
        <w:t>RESUMEN EJECUTIVO</w:t>
      </w:r>
      <w:r w:rsidR="00BF270E" w:rsidRPr="00927D8B">
        <w:rPr>
          <w:rFonts w:ascii="Arial" w:eastAsia="Arial" w:hAnsi="Arial" w:cs="Arial"/>
          <w:color w:val="1F497D" w:themeColor="text2"/>
          <w:sz w:val="28"/>
          <w:szCs w:val="28"/>
        </w:rPr>
        <w:t>.</w:t>
      </w:r>
      <w:bookmarkEnd w:id="3"/>
      <w:r w:rsidR="00096064" w:rsidRPr="00927D8B">
        <w:rPr>
          <w:rFonts w:ascii="Arial" w:eastAsia="Arial" w:hAnsi="Arial" w:cs="Arial"/>
          <w:color w:val="1F497D" w:themeColor="text2"/>
          <w:sz w:val="28"/>
          <w:szCs w:val="28"/>
        </w:rPr>
        <w:t xml:space="preserve"> </w:t>
      </w:r>
    </w:p>
    <w:p w:rsidR="00F142DD" w:rsidRDefault="00F142DD" w:rsidP="00937CED">
      <w:pPr>
        <w:spacing w:after="0" w:line="240" w:lineRule="auto"/>
        <w:rPr>
          <w:rFonts w:ascii="Arial" w:hAnsi="Arial" w:cs="Arial"/>
        </w:rPr>
      </w:pPr>
    </w:p>
    <w:p w:rsidR="00937CED" w:rsidRPr="002834D1" w:rsidRDefault="00937CED" w:rsidP="00937CED">
      <w:pPr>
        <w:spacing w:after="0" w:line="240" w:lineRule="auto"/>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El Consejo de Alta Dirección Pública, a través del presente Informe, cumple con su obligación legal de rendir cuentas sobre el funcionamiento del Sistema de Alta Dirección Pública ante las Comisiones de Hacienda del Congreso Nacional.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Al 31 de diciembre de 2018, el Sistema a Dirección Pública está conformado por un total de 133 servicios y 1.169 cargos, universo al que se suman 405 cargos no adscritos en 259 organismos públicos y 3.172 cargos de Directores de Establecimientos Educacionales Municipalizados, distribuidos en 34</w:t>
      </w:r>
      <w:r w:rsidR="00125812">
        <w:rPr>
          <w:rFonts w:ascii="Arial" w:hAnsi="Arial" w:cs="Arial"/>
        </w:rPr>
        <w:t>5</w:t>
      </w:r>
      <w:r w:rsidRPr="00F142DD">
        <w:rPr>
          <w:rFonts w:ascii="Arial" w:hAnsi="Arial" w:cs="Arial"/>
        </w:rPr>
        <w:t xml:space="preserve"> comunas del país y 283 cargos de Jefes de Departamento de Educación Municipal. Lo que implica que participa –en distintas modalidades- de la selección da un total de 4.838 cargos en 547 organizaciones públicas.</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B0516B">
        <w:rPr>
          <w:rFonts w:ascii="Arial" w:hAnsi="Arial" w:cs="Arial"/>
        </w:rPr>
        <w:t xml:space="preserve">En el período se efectuaron 553 convocatorias, a las que postularon 18.069 personas, </w:t>
      </w:r>
      <w:r w:rsidR="0025498C" w:rsidRPr="00B0516B">
        <w:rPr>
          <w:rFonts w:ascii="Arial" w:hAnsi="Arial" w:cs="Arial"/>
        </w:rPr>
        <w:t>finalizaron</w:t>
      </w:r>
      <w:r w:rsidRPr="00B0516B">
        <w:rPr>
          <w:rFonts w:ascii="Arial" w:hAnsi="Arial" w:cs="Arial"/>
        </w:rPr>
        <w:t xml:space="preserve"> </w:t>
      </w:r>
      <w:r w:rsidR="004F5DCA" w:rsidRPr="00B0516B">
        <w:rPr>
          <w:rFonts w:ascii="Arial" w:hAnsi="Arial" w:cs="Arial"/>
        </w:rPr>
        <w:t>452</w:t>
      </w:r>
      <w:r w:rsidRPr="00B0516B">
        <w:rPr>
          <w:rFonts w:ascii="Arial" w:hAnsi="Arial" w:cs="Arial"/>
        </w:rPr>
        <w:t xml:space="preserve"> procesos de selección, llevándose a cabo </w:t>
      </w:r>
      <w:r w:rsidR="00383A1F" w:rsidRPr="00B0516B">
        <w:rPr>
          <w:rFonts w:ascii="Arial" w:hAnsi="Arial" w:cs="Arial"/>
        </w:rPr>
        <w:t>313</w:t>
      </w:r>
      <w:r w:rsidRPr="00B0516B">
        <w:rPr>
          <w:rFonts w:ascii="Arial" w:hAnsi="Arial" w:cs="Arial"/>
        </w:rPr>
        <w:t xml:space="preserve"> nombramientos y declarándose desiertos </w:t>
      </w:r>
      <w:r w:rsidR="0025498C" w:rsidRPr="00B0516B">
        <w:rPr>
          <w:rFonts w:ascii="Arial" w:hAnsi="Arial" w:cs="Arial"/>
        </w:rPr>
        <w:t>71</w:t>
      </w:r>
      <w:r w:rsidRPr="00B0516B">
        <w:rPr>
          <w:rFonts w:ascii="Arial" w:hAnsi="Arial" w:cs="Arial"/>
        </w:rPr>
        <w:t xml:space="preserve"> concursos. En el caso de los Directores de Establecimientos Educacionales Municipales, en 2018 se efectuaron 776 convocatorias y 299 nombramientos</w:t>
      </w:r>
      <w:r w:rsidR="0049684E" w:rsidRPr="00B0516B">
        <w:rPr>
          <w:rFonts w:ascii="Arial" w:hAnsi="Arial" w:cs="Arial"/>
        </w:rPr>
        <w:t xml:space="preserve"> y tr</w:t>
      </w:r>
      <w:r w:rsidRPr="00B0516B">
        <w:rPr>
          <w:rFonts w:ascii="Arial" w:hAnsi="Arial" w:cs="Arial"/>
        </w:rPr>
        <w:t xml:space="preserve">atándose de cargos de Jefes </w:t>
      </w:r>
      <w:proofErr w:type="spellStart"/>
      <w:r w:rsidRPr="00B0516B">
        <w:rPr>
          <w:rFonts w:ascii="Arial" w:hAnsi="Arial" w:cs="Arial"/>
        </w:rPr>
        <w:t>DAEM</w:t>
      </w:r>
      <w:proofErr w:type="spellEnd"/>
      <w:r w:rsidRPr="00B0516B">
        <w:rPr>
          <w:rFonts w:ascii="Arial" w:hAnsi="Arial" w:cs="Arial"/>
        </w:rPr>
        <w:t xml:space="preserve"> de comunas con matrícula menor a 1.200 alumnos, se publicaron 19 convocatorias y se registraron 11 nombramientos.</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En materia de egresos de Altos Directivos Públicos, se registraron 424  -lo que re</w:t>
      </w:r>
      <w:r w:rsidR="00C2409A">
        <w:rPr>
          <w:rFonts w:ascii="Arial" w:hAnsi="Arial" w:cs="Arial"/>
        </w:rPr>
        <w:t xml:space="preserve">presenta un 53,5% del total de </w:t>
      </w:r>
      <w:r w:rsidRPr="00F142DD">
        <w:rPr>
          <w:rFonts w:ascii="Arial" w:hAnsi="Arial" w:cs="Arial"/>
        </w:rPr>
        <w:t xml:space="preserve">Altos Directivos con nombramiento vigente al 11 de marzo de 2018-, de </w:t>
      </w:r>
      <w:r w:rsidR="0049684E">
        <w:rPr>
          <w:rFonts w:ascii="Arial" w:hAnsi="Arial" w:cs="Arial"/>
        </w:rPr>
        <w:t>dichos egresos</w:t>
      </w:r>
      <w:r w:rsidRPr="00F142DD">
        <w:rPr>
          <w:rFonts w:ascii="Arial" w:hAnsi="Arial" w:cs="Arial"/>
        </w:rPr>
        <w:t xml:space="preserve"> el 3,7% fueron voluntarios, un 30% fueron no voluntarios y un 18,7% correspondió a cumplimiento del plazo de nombramiento. El mayor porcentaje de egresos no voluntarios correspondió al primer nivel jerárquico, donde alcanzó a 54,7%, mientras que en segundo nivel llegó a 27,9%. Los egresos por término del período de nombramiento muestran cifras semejantes, ligeramente superiores en el segundo nivel que alcanza al 19,2% versus el 14,7% del primer nivel. Un análisis comparado de los porcentajes de egresos de 2018 con los del primer año de gestión de los dos gobiernos anteriores permite observar que en 2018 los egresos voluntarios fueron menores que los registrados en 2010 y 2014, situación que se repite en el caso de los no voluntarios. En cambio, el porcentaje de egresos por término de período es significativamente superior al registrado en  2010 y 2014.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Las reformas legales incorporadas por la ley </w:t>
      </w:r>
      <w:proofErr w:type="spellStart"/>
      <w:r w:rsidRPr="00F142DD">
        <w:rPr>
          <w:rFonts w:ascii="Arial" w:hAnsi="Arial" w:cs="Arial"/>
        </w:rPr>
        <w:t>N°20.955</w:t>
      </w:r>
      <w:proofErr w:type="spellEnd"/>
      <w:r w:rsidRPr="00F142DD">
        <w:rPr>
          <w:rFonts w:ascii="Arial" w:hAnsi="Arial" w:cs="Arial"/>
        </w:rPr>
        <w:t>, de 20 de octubre de 2016, se vieron sometidas al test del primer cambio de gobierno desde su dictación, particularmente aquellas destinadas a limitar el impacto de l</w:t>
      </w:r>
      <w:r w:rsidR="0049684E">
        <w:rPr>
          <w:rFonts w:ascii="Arial" w:hAnsi="Arial" w:cs="Arial"/>
        </w:rPr>
        <w:t>a alternancia en el poder</w:t>
      </w:r>
      <w:r w:rsidRPr="00F142DD">
        <w:rPr>
          <w:rFonts w:ascii="Arial" w:hAnsi="Arial" w:cs="Arial"/>
        </w:rPr>
        <w:t>, considerando que en 2018 tuvo lugar el primer cambio de gobierno bajo el imperio de la nueva normativa</w:t>
      </w:r>
      <w:r w:rsidR="0049684E">
        <w:rPr>
          <w:rFonts w:ascii="Arial" w:hAnsi="Arial" w:cs="Arial"/>
        </w:rPr>
        <w:t xml:space="preserve">. Además, en 2018 se pusieron en marcha </w:t>
      </w:r>
      <w:r w:rsidRPr="00F142DD">
        <w:rPr>
          <w:rFonts w:ascii="Arial" w:hAnsi="Arial" w:cs="Arial"/>
        </w:rPr>
        <w:t xml:space="preserve">dos nuevas medidas </w:t>
      </w:r>
      <w:r w:rsidR="0049684E">
        <w:rPr>
          <w:rFonts w:ascii="Arial" w:hAnsi="Arial" w:cs="Arial"/>
        </w:rPr>
        <w:t xml:space="preserve">creadas por la ley y </w:t>
      </w:r>
      <w:r w:rsidRPr="00F142DD">
        <w:rPr>
          <w:rFonts w:ascii="Arial" w:hAnsi="Arial" w:cs="Arial"/>
        </w:rPr>
        <w:t xml:space="preserve">dirigidas a aumentar la eficiencia y efectividad de los procesos de selección: el banco de candidatos y la gestión de candidatos.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La duración de los procesos de selección –que se extiende entre la publicación de la convocatoria y el envío de la nómina a la autoridad- alcanzó en 2018 a un promedio de 65 días corridos para cargos adscritos, 2 más que en 2017, confirmando una tendencia ya observada en los primeros años de gobierno, en los cuales se presentan incrementos derivados del aumento de convocatorias, las que se elevaron de 37 de primer nivel y 182 de segundo en 2017 a 105 y 448, respectivamente, en 2018.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lastRenderedPageBreak/>
        <w:t>Se aprecia también una disminución de la duración de las fases de preparación del concurso y de aquella posterior al envío de la nómina. En la primera se bajó de 134 días promedio en 2017 a 103 días en 2018 y, en el caso de la fase que media entre el envío de la nómina y el pronunciamiento de la autoridad, se pudo constatar una reducción promedio de 23 días respecto de 2017.</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En materia de acompañamiento y desarrollo de Altos Directivos Públicos, en 2018, se continuó implementando el Modelo de Acompañamiento y Desarrollo Directivo, que incluye acciones a través de todo el ciclo de desarrollo directivo: inducción; formación, desempeño, acompañamiento, reconocimiento y egreso.</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lo relativo a inducción, en 2018 se llevaron a cabo 10 jornadas de inducción, 5 en Santiago y 5 restantes en las regiones de Antofagasta, Valparaíso, </w:t>
      </w:r>
      <w:proofErr w:type="spellStart"/>
      <w:r w:rsidRPr="00F142DD">
        <w:rPr>
          <w:rFonts w:ascii="Arial" w:hAnsi="Arial" w:cs="Arial"/>
        </w:rPr>
        <w:t>Bío-Bío</w:t>
      </w:r>
      <w:proofErr w:type="spellEnd"/>
      <w:r w:rsidRPr="00F142DD">
        <w:rPr>
          <w:rFonts w:ascii="Arial" w:hAnsi="Arial" w:cs="Arial"/>
        </w:rPr>
        <w:t>, Araucanía y Los Lagos, participando de ellas 254 directivos -51 de primer nivel jerárquico y 203 de segundo-, el 64,6% de los cuales se desempeña en regiones. Además, se efectuaron 29 entrevistas de entrada a igual número de Altos Directivos Públicos.</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cuanto a formación, en 2018, se efectuaron 13 talleres -8 de Competencias Directivas para la Alta Dirección Pública y 5 de Vocerías-, a los que asistieron 211 directivos. Además, se llevó a cabo el Seminario: “Lineamientos Estratégicos del Programa de Gobierno y de la Agenda Mujer”, que contó con la participación de 140 Altos Directivos Públicos y se difundió en ministerios y servicios el “Instructivo para la Formación de Altos Directivos Públicos”, destinado a facilitar la implementación de sus propios programas de formación para los directivos de su dependencia.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lo referente a desempeño, en el período se prestaron 295 asesorías a Altos Directivos Públicos, servicios y ministerios, para la elaboración, suscripción y evaluación de convenios de desempeño.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materia de acompañamiento directivo, cabe destacar la aplicación móvil APP-ADP, a la que tienen acceso todos los Altos Directivos Públicos, a través de la cual se les entrega información, se les </w:t>
      </w:r>
      <w:r w:rsidR="009E7045">
        <w:rPr>
          <w:rFonts w:ascii="Arial" w:hAnsi="Arial" w:cs="Arial"/>
        </w:rPr>
        <w:t xml:space="preserve">comunican </w:t>
      </w:r>
      <w:r w:rsidRPr="00F142DD">
        <w:rPr>
          <w:rFonts w:ascii="Arial" w:hAnsi="Arial" w:cs="Arial"/>
        </w:rPr>
        <w:t xml:space="preserve">eventos, se comparten alertas y se propicia la generación de un ambiente colaborativo entre ellos.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cuanto a las actividades de reconocimiento, en 2018, en el contexto del seminario: “15 años del Sistema de Alta Dirección Pública: evaluación de impacto y desafíos”, se reconoció la trayectoria de 27 Altos Directivos Públicos que cumplieron 9 años en sus cargos, máxima permanencia que la ley </w:t>
      </w:r>
      <w:r w:rsidR="009E7045">
        <w:rPr>
          <w:rFonts w:ascii="Arial" w:hAnsi="Arial" w:cs="Arial"/>
        </w:rPr>
        <w:t xml:space="preserve">les </w:t>
      </w:r>
      <w:r w:rsidRPr="00F142DD">
        <w:rPr>
          <w:rFonts w:ascii="Arial" w:hAnsi="Arial" w:cs="Arial"/>
        </w:rPr>
        <w:t xml:space="preserve">permite en un mismo cargo, sin que se lleve a cabo un nuevo concurso.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Finalmente, en lo relativo a egreso, se continuó entregando asesoría legal respecto a desvinculaciones y cálculo de indemnizaciones; se publicó el “Protocolo de Egreso del Alto Directivo Público”, y se llevaron a cabo 30 entrevistas de cierre, además de remitirse 295 cuestionarios destinados al mismo fin.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La evaluación de las empresas consultoras externas que prestan servicios de asesorías para procesos de selección de personal y de desarrollo y gestión de personas -debido a la amplitud de la norma-, considera antecedentes sobre empresas consultoras que participan en los procesos de selección del Sistema de Alta Dirección Pública; empresas que participan en concursos destinados a proveer cargos de Directores de Establecimientos Educacionales municipales y Jefes </w:t>
      </w:r>
      <w:proofErr w:type="spellStart"/>
      <w:r w:rsidRPr="00F142DD">
        <w:rPr>
          <w:rFonts w:ascii="Arial" w:hAnsi="Arial" w:cs="Arial"/>
        </w:rPr>
        <w:t>DAEM</w:t>
      </w:r>
      <w:proofErr w:type="spellEnd"/>
      <w:r w:rsidRPr="00F142DD">
        <w:rPr>
          <w:rFonts w:ascii="Arial" w:hAnsi="Arial" w:cs="Arial"/>
        </w:rPr>
        <w:t xml:space="preserve"> de comunas con menos de </w:t>
      </w:r>
      <w:r w:rsidRPr="00F142DD">
        <w:rPr>
          <w:rFonts w:ascii="Arial" w:hAnsi="Arial" w:cs="Arial"/>
        </w:rPr>
        <w:lastRenderedPageBreak/>
        <w:t xml:space="preserve">1.200 alumnos matriculados, y las que prestan servicios de consultoría en materias de reclutamiento, selección, desarrollo y gestión de personas a la administración del Estado.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En lo relativo a las empresas consultoras del Sistema de Alta Dirección Pública, en 2018 fueron evaluadas 30 empresas por sus servicios de búsqueda de directivos para cargos de primer nivel jerárquico, las que obtuvieron una nota promedio de 5</w:t>
      </w:r>
      <w:r w:rsidR="004E41A8">
        <w:rPr>
          <w:rFonts w:ascii="Arial" w:hAnsi="Arial" w:cs="Arial"/>
        </w:rPr>
        <w:t>,</w:t>
      </w:r>
      <w:r w:rsidRPr="00F142DD">
        <w:rPr>
          <w:rFonts w:ascii="Arial" w:hAnsi="Arial" w:cs="Arial"/>
        </w:rPr>
        <w:t>8; respecto del mismo servicio para cargos de segundo nivel jerárquico, fueron evaluadas 40 empresas, las que obtuvieron un resultado promedio de 5,2. En el mismo período, fueron evaluadas 19 empresas por sus servicios de evaluación de candidatos a cargos de primer nivel, las que fueron calificadas en promedio con nota 5,7, y los mismos servicios para cargos de segundo nivel jerárquico dieron lugar a la evaluación de 54 empresas, las que alcanzaron un promedio de 5,2</w:t>
      </w:r>
      <w:r w:rsidR="009E7045">
        <w:rPr>
          <w:rFonts w:ascii="Arial" w:hAnsi="Arial" w:cs="Arial"/>
        </w:rPr>
        <w:t xml:space="preserve">, en todos los casos </w:t>
      </w:r>
      <w:r w:rsidR="009E7045" w:rsidRPr="00F142DD">
        <w:rPr>
          <w:rFonts w:ascii="Arial" w:hAnsi="Arial" w:cs="Arial"/>
        </w:rPr>
        <w:t>en una escala de 1 a 7</w:t>
      </w:r>
      <w:r w:rsidR="009E7045">
        <w:rPr>
          <w:rFonts w:ascii="Arial" w:hAnsi="Arial" w:cs="Arial"/>
        </w:rPr>
        <w:t xml:space="preserve">.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Cabe destacar que en el período se inició el proyecto de revisión y perfeccionamiento técnico del modelo de evaluación gerencial y psicolaboral, adoptándose un nuevo modelo basado en evidencia y acorde con los más altos estándares internacionales. Se efectuó su pilotaje y, en 11 jornadas, se habilitó a 102 de las 141 empresas consultoras que forman parte del </w:t>
      </w:r>
      <w:r w:rsidR="008E6C5E">
        <w:rPr>
          <w:rFonts w:ascii="Arial" w:hAnsi="Arial" w:cs="Arial"/>
        </w:rPr>
        <w:t xml:space="preserve">convenio </w:t>
      </w:r>
      <w:r w:rsidRPr="00F142DD">
        <w:rPr>
          <w:rFonts w:ascii="Arial" w:hAnsi="Arial" w:cs="Arial"/>
        </w:rPr>
        <w:t>marco vigente</w:t>
      </w:r>
      <w:r w:rsidR="009E7045">
        <w:rPr>
          <w:rFonts w:ascii="Arial" w:hAnsi="Arial" w:cs="Arial"/>
        </w:rPr>
        <w:t xml:space="preserve">. </w:t>
      </w:r>
      <w:r w:rsidRPr="00F142DD">
        <w:rPr>
          <w:rFonts w:ascii="Arial" w:hAnsi="Arial" w:cs="Arial"/>
        </w:rPr>
        <w:t xml:space="preserve">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el caso de las empresas consultoras que participan de los concursos de Directores de Establecimientos Educacionales, en 2018 fueron evaluadas 35, en 788 procesos de selección, alcanzando en promedio nota 6,3, en una escala de 1 a 7, en las variables de calidad, oportunidad y servicio.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Tratándose de empresas consultoras que ofrecen servicios de desarrollo y gestión de personas, la Subdirección de Gestión y Desarrollo de Personas del Servicio Civil centraliza la evaluación de los servicios contratados por ministerios y servicios públicos, publicando los resultados de modo de conocer la reputación –actual e histórica- de los oferentes. En 2018 fueron evaluadas 31</w:t>
      </w:r>
      <w:r w:rsidR="0007497E">
        <w:rPr>
          <w:rFonts w:ascii="Arial" w:hAnsi="Arial" w:cs="Arial"/>
        </w:rPr>
        <w:t>4</w:t>
      </w:r>
      <w:r w:rsidRPr="00F142DD">
        <w:rPr>
          <w:rFonts w:ascii="Arial" w:hAnsi="Arial" w:cs="Arial"/>
        </w:rPr>
        <w:t xml:space="preserve"> empresas, las que fueron medidas por su desempeño en 2.432 consultorías realizadas a distintos servicios públicos.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A diciembre de 2018, el 90,4% de las consultoras -en sus distintas modalidades-han sido evaluadas con un puntaje superior o igual a 80 puntos de un total de 100; un 9,3% obtuvo un puntaje superior a 40 puntos de un total máximo de 79,99, y un 0,3% de las empresas fueron evaluadas con un puntaje igual o menor a 40 puntos.</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lo referente a la evaluación del desempeño de los Representantes del Consejo de Alta Dirección Pública, se distingue entre los Profesionales Expertos que integran los Comités de Selección encargados de participar de la selección de candidatos a cargos de segundo nivel jerárquico y los Representantes de este cuerpo colegiado ante las Comisiones Calificadoras encargadas de efectuar los procesos de selección destinados a proveer cargos de Director/a de establecimientos educacionales municipales. Respecto de los primeros, a comienzos de 2018 el equipo estaba integrado por 38 personas, las que fueron sometidas a evaluación, optándose por cesar a 2 personas e incorporar a 13, generándose un nuevo equipo de 49 integrantes, que quedó reducido a 43 al fin del período debido a renuncias que obedecieron a diversos motivos. De este universo, al 31 de diciembre de 2018, 39 Profesionales Expertos habían finalizado procesos de selección, lo que los habilitó para ser objeto de evaluación, sobre la base de una pauta de acciones esperadas en cada sesión de Comité, obteniéndose como resultado que 32 de ellos fueron evaluados en categoría de desempeño alto, 6 en desempeño medio y 1 en nivel </w:t>
      </w:r>
      <w:r w:rsidRPr="00F142DD">
        <w:rPr>
          <w:rFonts w:ascii="Arial" w:hAnsi="Arial" w:cs="Arial"/>
        </w:rPr>
        <w:lastRenderedPageBreak/>
        <w:t>bajo, sin que nadie fuera calificado con nivel de desempeño muy bajo. Cabe señalar que la evaluación promedio fue de 3</w:t>
      </w:r>
      <w:r w:rsidR="00694D64">
        <w:rPr>
          <w:rFonts w:ascii="Arial" w:hAnsi="Arial" w:cs="Arial"/>
        </w:rPr>
        <w:t>,</w:t>
      </w:r>
      <w:r w:rsidRPr="00F142DD">
        <w:rPr>
          <w:rFonts w:ascii="Arial" w:hAnsi="Arial" w:cs="Arial"/>
        </w:rPr>
        <w:t xml:space="preserve">7 puntos, en una escala de 1 a 4.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Tratándose del equipo de Representantes del Consejo de Alta Dirección Pública en los procesos de selección de Directores de establecimientos educacionales municipales, en 2018 incluyó 47 integrantes, quienes fueron objeto de actividades de formación dirigidas a facilitar el adecuado ejercicio de su rol.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lo relativo al estado de cumplimiento de los Convenios de Desempeño de Altos Directivos Públicos registrados en el Servicio Civil durante 2018, al 31 de diciembre de 2018, un total de 580 cargos del Sistema de Alta Dirección Pública -84 de primer nivel y 496 de segundo- contaban con nombramiento vigente. De ese total, 370 cargos –74 cargos de primer nivel y 296 de segundo-, que representan un 64%, fueron provistos durante 2018.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295DE5">
        <w:rPr>
          <w:rFonts w:ascii="Arial" w:hAnsi="Arial" w:cs="Arial"/>
        </w:rPr>
        <w:t xml:space="preserve">De los 74 Altos Directivos Púbicos de primer nivel nombrados </w:t>
      </w:r>
      <w:r w:rsidR="00721AC0">
        <w:rPr>
          <w:rFonts w:ascii="Arial" w:hAnsi="Arial" w:cs="Arial"/>
        </w:rPr>
        <w:t>o</w:t>
      </w:r>
      <w:r w:rsidR="00C429C6" w:rsidRPr="00295DE5">
        <w:rPr>
          <w:rFonts w:ascii="Arial" w:hAnsi="Arial" w:cs="Arial"/>
        </w:rPr>
        <w:t xml:space="preserve"> renovados </w:t>
      </w:r>
      <w:r w:rsidRPr="00295DE5">
        <w:rPr>
          <w:rFonts w:ascii="Arial" w:hAnsi="Arial" w:cs="Arial"/>
        </w:rPr>
        <w:t xml:space="preserve">en 2018, el 100% suscribió su </w:t>
      </w:r>
      <w:r w:rsidR="008E6C5E">
        <w:rPr>
          <w:rFonts w:ascii="Arial" w:hAnsi="Arial" w:cs="Arial"/>
        </w:rPr>
        <w:t xml:space="preserve">convenio </w:t>
      </w:r>
      <w:r w:rsidRPr="00295DE5">
        <w:rPr>
          <w:rFonts w:ascii="Arial" w:hAnsi="Arial" w:cs="Arial"/>
        </w:rPr>
        <w:t>dentro de plazo. En el caso de los directivos de segundo nivel jerárquico, 295 de un total de 296 -que corresponden al 99,7%- suscribieron oportunamente su convenio</w:t>
      </w:r>
      <w:r w:rsidRPr="00F142DD">
        <w:rPr>
          <w:rFonts w:ascii="Arial" w:hAnsi="Arial" w:cs="Arial"/>
        </w:rPr>
        <w:t xml:space="preserve">. Del total de los convenios de desempeño de primer nivel suscritos, 54 –que corresponden a un 73% del total de 74- fueron comunicados al Servicio Civil durante el 2018. Respecto del segundo nivel, en un 72% de los casos –que ascienden a 214- se cumplió con esta obligación en el mismo período. El diferencial entre los convenios de desempeño suscritos e informados al Servicio Civil durante 2018 obedece, en la mayoría de los casos, a que los nombramientos se efectuaron en el último trimestre del 2018 por lo que el plazo para cumplir con esta obligación trascendía al 31 de diciembre del mismo año. </w:t>
      </w: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 </w:t>
      </w:r>
    </w:p>
    <w:p w:rsidR="00F142DD" w:rsidRPr="00F142DD" w:rsidRDefault="00F142DD" w:rsidP="00F142DD">
      <w:pPr>
        <w:spacing w:after="0" w:line="240" w:lineRule="auto"/>
        <w:jc w:val="both"/>
        <w:rPr>
          <w:rFonts w:ascii="Arial" w:hAnsi="Arial" w:cs="Arial"/>
        </w:rPr>
      </w:pPr>
      <w:r w:rsidRPr="00C429C6">
        <w:rPr>
          <w:rFonts w:ascii="Arial" w:hAnsi="Arial" w:cs="Arial"/>
        </w:rPr>
        <w:t>Del universo de 580 Altos Directivos Públicos con nombramiento vigente al 31 de diciembre de 2018, 294 debieron contar con al menos una evaluación anual, de las cuales se recibieron 202 dentro de plazo</w:t>
      </w:r>
      <w:r w:rsidR="00C429C6" w:rsidRPr="00C429C6">
        <w:rPr>
          <w:rFonts w:ascii="Arial" w:hAnsi="Arial" w:cs="Arial"/>
        </w:rPr>
        <w:t xml:space="preserve"> –que corresponden al 68,7%- </w:t>
      </w:r>
      <w:r w:rsidRPr="00C429C6">
        <w:rPr>
          <w:rFonts w:ascii="Arial" w:hAnsi="Arial" w:cs="Arial"/>
        </w:rPr>
        <w:t xml:space="preserve"> y 54 –equivalentes al 18,4%- fuera de plazo. Las restantes 38 se encontraban en proceso de elaboración. En cuanto a los resultados de las evaluaciones, de las 256 evaluaciones recibidas, 2</w:t>
      </w:r>
      <w:r w:rsidR="00C429C6" w:rsidRPr="00C429C6">
        <w:rPr>
          <w:rFonts w:ascii="Arial" w:hAnsi="Arial" w:cs="Arial"/>
        </w:rPr>
        <w:t>16</w:t>
      </w:r>
      <w:r w:rsidRPr="00C429C6">
        <w:rPr>
          <w:rFonts w:ascii="Arial" w:hAnsi="Arial" w:cs="Arial"/>
        </w:rPr>
        <w:t xml:space="preserve"> -que representan el 83</w:t>
      </w:r>
      <w:r w:rsidR="00694D64" w:rsidRPr="00C429C6">
        <w:rPr>
          <w:rFonts w:ascii="Arial" w:hAnsi="Arial" w:cs="Arial"/>
        </w:rPr>
        <w:t>,</w:t>
      </w:r>
      <w:r w:rsidRPr="00C429C6">
        <w:rPr>
          <w:rFonts w:ascii="Arial" w:hAnsi="Arial" w:cs="Arial"/>
        </w:rPr>
        <w:t xml:space="preserve">3% del total y corresponden a 17 directivos de primer nivel y 199 de segundo- reflejan el cumplimiento del 100% de su </w:t>
      </w:r>
      <w:r w:rsidR="008E6C5E">
        <w:rPr>
          <w:rFonts w:ascii="Arial" w:hAnsi="Arial" w:cs="Arial"/>
        </w:rPr>
        <w:t xml:space="preserve">convenio </w:t>
      </w:r>
      <w:r w:rsidRPr="00C429C6">
        <w:rPr>
          <w:rFonts w:ascii="Arial" w:hAnsi="Arial" w:cs="Arial"/>
        </w:rPr>
        <w:t>de desempeño. Los ministerios con porcentajes de cumplimiento de convenios más bajos corresponden a Salud y a Hacienda, seguidos de Relaciones Exteriores y Educación.</w:t>
      </w:r>
      <w:r w:rsidRPr="00F142DD">
        <w:rPr>
          <w:rFonts w:ascii="Arial" w:hAnsi="Arial" w:cs="Arial"/>
        </w:rPr>
        <w:t xml:space="preserve"> </w:t>
      </w:r>
    </w:p>
    <w:p w:rsidR="00F142DD" w:rsidRPr="00F142DD" w:rsidRDefault="00F142DD" w:rsidP="00F142DD">
      <w:pPr>
        <w:spacing w:after="0" w:line="240" w:lineRule="auto"/>
        <w:jc w:val="both"/>
        <w:rPr>
          <w:rFonts w:ascii="Arial" w:hAnsi="Arial" w:cs="Arial"/>
        </w:rPr>
      </w:pPr>
    </w:p>
    <w:p w:rsidR="00F142DD" w:rsidRDefault="009E7045" w:rsidP="00F142DD">
      <w:pPr>
        <w:spacing w:after="0" w:line="240" w:lineRule="auto"/>
        <w:jc w:val="both"/>
        <w:rPr>
          <w:rFonts w:ascii="Arial" w:hAnsi="Arial" w:cs="Arial"/>
        </w:rPr>
      </w:pPr>
      <w:r>
        <w:rPr>
          <w:rFonts w:ascii="Arial" w:hAnsi="Arial" w:cs="Arial"/>
        </w:rPr>
        <w:t>E</w:t>
      </w:r>
      <w:r w:rsidR="00F142DD" w:rsidRPr="00F142DD">
        <w:rPr>
          <w:rFonts w:ascii="Arial" w:hAnsi="Arial" w:cs="Arial"/>
        </w:rPr>
        <w:t xml:space="preserve">n lo relativo a la gestión de los convenios, en 2018 se amplió el alcance del Sistema Informático de Convenios y Desarrollo de Altos Directivos Públicos, incorporando nuevos usuarios y se recertificó el proceso de asesoría técnica a ministerios y servicios respecto de la materia, conforme con el estándar internacional ISO 9001. </w:t>
      </w:r>
    </w:p>
    <w:p w:rsidR="00C429C6" w:rsidRPr="00F142DD" w:rsidRDefault="00C429C6"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lo relativo a los costos asociados al Sistema, éstos ascendieron en 2018 a </w:t>
      </w:r>
      <w:proofErr w:type="spellStart"/>
      <w:r w:rsidRPr="00F142DD">
        <w:rPr>
          <w:rFonts w:ascii="Arial" w:hAnsi="Arial" w:cs="Arial"/>
        </w:rPr>
        <w:t>MM$4.350</w:t>
      </w:r>
      <w:proofErr w:type="spellEnd"/>
      <w:r w:rsidRPr="00F142DD">
        <w:rPr>
          <w:rFonts w:ascii="Arial" w:hAnsi="Arial" w:cs="Arial"/>
        </w:rPr>
        <w:t>, incluyendo aquellos derivados de servicios de evaluación y búsqueda de candidatos (77% del gasto); los relativos a publicación de convocatorias (9%); los destinados a acompañamiento y desarrollo de Altos Directivos Públicos, (2%); los asociados al pago de dietas y viáticos de Consejeros y Profesionales Expertos, (8%), y otros costos directos como pasajes, arriendo de salas, entre otros ( 4%).</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lastRenderedPageBreak/>
        <w:t xml:space="preserve">El costo promedio del total de concursos concluidos en 2018 fue de </w:t>
      </w:r>
      <w:proofErr w:type="spellStart"/>
      <w:r w:rsidRPr="00F142DD">
        <w:rPr>
          <w:rFonts w:ascii="Arial" w:hAnsi="Arial" w:cs="Arial"/>
        </w:rPr>
        <w:t>M$10.642</w:t>
      </w:r>
      <w:proofErr w:type="spellEnd"/>
      <w:r w:rsidRPr="00F142DD">
        <w:rPr>
          <w:rFonts w:ascii="Arial" w:hAnsi="Arial" w:cs="Arial"/>
        </w:rPr>
        <w:t xml:space="preserve">, considerando </w:t>
      </w:r>
      <w:r w:rsidRPr="0095171E">
        <w:rPr>
          <w:rFonts w:ascii="Arial" w:hAnsi="Arial" w:cs="Arial"/>
        </w:rPr>
        <w:t>42</w:t>
      </w:r>
      <w:r w:rsidR="00B63D58" w:rsidRPr="0095171E">
        <w:rPr>
          <w:rFonts w:ascii="Arial" w:hAnsi="Arial" w:cs="Arial"/>
        </w:rPr>
        <w:t>6</w:t>
      </w:r>
      <w:r w:rsidRPr="0095171E">
        <w:rPr>
          <w:rFonts w:ascii="Arial" w:hAnsi="Arial" w:cs="Arial"/>
        </w:rPr>
        <w:t xml:space="preserve"> concursos</w:t>
      </w:r>
      <w:r w:rsidR="004F5DCA">
        <w:rPr>
          <w:rStyle w:val="Refdenotaalpie"/>
          <w:rFonts w:ascii="Arial" w:hAnsi="Arial" w:cs="Arial"/>
        </w:rPr>
        <w:footnoteReference w:id="1"/>
      </w:r>
      <w:r w:rsidRPr="00721AC0">
        <w:rPr>
          <w:rFonts w:ascii="Arial" w:hAnsi="Arial" w:cs="Arial"/>
        </w:rPr>
        <w:t xml:space="preserve">, </w:t>
      </w:r>
      <w:r w:rsidR="00774C55" w:rsidRPr="00774C55">
        <w:rPr>
          <w:rFonts w:ascii="Arial" w:hAnsi="Arial" w:cs="Arial"/>
        </w:rPr>
        <w:t xml:space="preserve">con un costo promedio de M$ 17.344 en los concursos </w:t>
      </w:r>
      <w:r w:rsidR="00774C55">
        <w:rPr>
          <w:rFonts w:ascii="Arial" w:hAnsi="Arial" w:cs="Arial"/>
        </w:rPr>
        <w:t xml:space="preserve">para proveer cargos </w:t>
      </w:r>
      <w:r w:rsidR="00774C55" w:rsidRPr="00774C55">
        <w:rPr>
          <w:rFonts w:ascii="Arial" w:hAnsi="Arial" w:cs="Arial"/>
        </w:rPr>
        <w:t xml:space="preserve">adscritos de primer nivel jerárquico y en segundo nivel, con un costo promedio de </w:t>
      </w:r>
      <w:proofErr w:type="spellStart"/>
      <w:r w:rsidR="00774C55" w:rsidRPr="00774C55">
        <w:rPr>
          <w:rFonts w:ascii="Arial" w:hAnsi="Arial" w:cs="Arial"/>
        </w:rPr>
        <w:t>M$8.499</w:t>
      </w:r>
      <w:proofErr w:type="spellEnd"/>
      <w:r w:rsidR="00774C55" w:rsidRPr="00774C55">
        <w:rPr>
          <w:rFonts w:ascii="Arial" w:hAnsi="Arial" w:cs="Arial"/>
        </w:rPr>
        <w:t xml:space="preserve">. Respecto a los cargos no adscritos, en primer nivel el costo promedio fue de </w:t>
      </w:r>
      <w:proofErr w:type="spellStart"/>
      <w:r w:rsidR="00774C55" w:rsidRPr="00774C55">
        <w:rPr>
          <w:rFonts w:ascii="Arial" w:hAnsi="Arial" w:cs="Arial"/>
        </w:rPr>
        <w:t>M$19.769</w:t>
      </w:r>
      <w:proofErr w:type="spellEnd"/>
      <w:r w:rsidR="00774C55" w:rsidRPr="00774C55">
        <w:rPr>
          <w:rFonts w:ascii="Arial" w:hAnsi="Arial" w:cs="Arial"/>
        </w:rPr>
        <w:t xml:space="preserve"> y en segundo nivel, </w:t>
      </w:r>
      <w:r w:rsidR="00774C55">
        <w:rPr>
          <w:rFonts w:ascii="Arial" w:hAnsi="Arial" w:cs="Arial"/>
        </w:rPr>
        <w:t>de</w:t>
      </w:r>
      <w:r w:rsidR="00774C55" w:rsidRPr="00774C55">
        <w:rPr>
          <w:rFonts w:ascii="Arial" w:hAnsi="Arial" w:cs="Arial"/>
        </w:rPr>
        <w:t xml:space="preserve"> M$ 9.270. En consecuencia, el costo promedio del total de concursos conclui</w:t>
      </w:r>
      <w:r w:rsidR="00774C55">
        <w:rPr>
          <w:rFonts w:ascii="Arial" w:hAnsi="Arial" w:cs="Arial"/>
        </w:rPr>
        <w:t xml:space="preserve">dos en 2018 ascendió a </w:t>
      </w:r>
      <w:proofErr w:type="spellStart"/>
      <w:r w:rsidR="00774C55">
        <w:rPr>
          <w:rFonts w:ascii="Arial" w:hAnsi="Arial" w:cs="Arial"/>
        </w:rPr>
        <w:t>M$10.642</w:t>
      </w:r>
      <w:proofErr w:type="spellEnd"/>
      <w:r w:rsidRPr="0095171E">
        <w:rPr>
          <w:rFonts w:ascii="Arial" w:hAnsi="Arial" w:cs="Arial"/>
        </w:rPr>
        <w:t>.</w:t>
      </w:r>
      <w:r w:rsidRPr="00F142DD">
        <w:rPr>
          <w:rFonts w:ascii="Arial" w:hAnsi="Arial" w:cs="Arial"/>
        </w:rPr>
        <w:t xml:space="preserve">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Comparativamente respecto de 2017</w:t>
      </w:r>
      <w:r w:rsidR="00B10B13">
        <w:rPr>
          <w:rFonts w:ascii="Arial" w:hAnsi="Arial" w:cs="Arial"/>
        </w:rPr>
        <w:t>,</w:t>
      </w:r>
      <w:r w:rsidRPr="00F142DD">
        <w:rPr>
          <w:rFonts w:ascii="Arial" w:hAnsi="Arial" w:cs="Arial"/>
        </w:rPr>
        <w:t xml:space="preserve"> se redujeron significativamente los costos asociados al pago de empresas consultoras por servicios de búsqueda de candidatos, por su menor uso, especialmente respecto del segundo nivel, y por la incorporación del mecanismo de gestión de candidatos. Por otra parte, la mayor alza corresponde al pago de empresas consultoras por servicios de evaluación, lo que se explica por al aumento del número de convocatorias y de candidatos. </w:t>
      </w:r>
    </w:p>
    <w:p w:rsidR="00F142DD" w:rsidRPr="00F142DD" w:rsidRDefault="00F142DD" w:rsidP="00F142DD">
      <w:pPr>
        <w:spacing w:after="0" w:line="240" w:lineRule="auto"/>
        <w:jc w:val="both"/>
        <w:rPr>
          <w:rFonts w:ascii="Arial" w:hAnsi="Arial" w:cs="Arial"/>
        </w:rPr>
      </w:pPr>
    </w:p>
    <w:p w:rsidR="00F142DD" w:rsidRPr="00F142DD" w:rsidRDefault="00B10B13" w:rsidP="00F142DD">
      <w:pPr>
        <w:spacing w:after="0" w:line="240" w:lineRule="auto"/>
        <w:jc w:val="both"/>
        <w:rPr>
          <w:rFonts w:ascii="Arial" w:hAnsi="Arial" w:cs="Arial"/>
        </w:rPr>
      </w:pPr>
      <w:r>
        <w:rPr>
          <w:rFonts w:ascii="Arial" w:hAnsi="Arial" w:cs="Arial"/>
        </w:rPr>
        <w:t>D</w:t>
      </w:r>
      <w:r w:rsidRPr="00F142DD">
        <w:rPr>
          <w:rFonts w:ascii="Arial" w:hAnsi="Arial" w:cs="Arial"/>
        </w:rPr>
        <w:t>urante 2018</w:t>
      </w:r>
      <w:r>
        <w:rPr>
          <w:rFonts w:ascii="Arial" w:hAnsi="Arial" w:cs="Arial"/>
        </w:rPr>
        <w:t xml:space="preserve"> l</w:t>
      </w:r>
      <w:r w:rsidR="00F142DD" w:rsidRPr="00F142DD">
        <w:rPr>
          <w:rFonts w:ascii="Arial" w:hAnsi="Arial" w:cs="Arial"/>
        </w:rPr>
        <w:t xml:space="preserve">as actividades de acompañamiento y desarrollo de Altos Directivos Públicos tuvieron un costo de </w:t>
      </w:r>
      <w:proofErr w:type="spellStart"/>
      <w:r w:rsidR="00F142DD" w:rsidRPr="00F142DD">
        <w:rPr>
          <w:rFonts w:ascii="Arial" w:hAnsi="Arial" w:cs="Arial"/>
        </w:rPr>
        <w:t>M$91.426</w:t>
      </w:r>
      <w:proofErr w:type="spellEnd"/>
      <w:r w:rsidR="00F142DD" w:rsidRPr="00F142DD">
        <w:rPr>
          <w:rFonts w:ascii="Arial" w:hAnsi="Arial" w:cs="Arial"/>
        </w:rPr>
        <w:t>, el 84,2% de los cuales se destinó a talleres dirigidos a fortalecimiento de competencias directivas y a la publicación de manuales de inducción y elaboración de material audiovisual.</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el período, los costos por concepto de dietas de Profesionales Expertos y Consejeros ascendieron a </w:t>
      </w:r>
      <w:proofErr w:type="spellStart"/>
      <w:r w:rsidRPr="00F142DD">
        <w:rPr>
          <w:rFonts w:ascii="Arial" w:hAnsi="Arial" w:cs="Arial"/>
        </w:rPr>
        <w:t>M$330.917</w:t>
      </w:r>
      <w:proofErr w:type="spellEnd"/>
      <w:r w:rsidRPr="00F142DD">
        <w:rPr>
          <w:rFonts w:ascii="Arial" w:hAnsi="Arial" w:cs="Arial"/>
        </w:rPr>
        <w:t xml:space="preserve">. En el caso de los Profesionales Expertos, se pagaron </w:t>
      </w:r>
      <w:proofErr w:type="spellStart"/>
      <w:r w:rsidRPr="00F142DD">
        <w:rPr>
          <w:rFonts w:ascii="Arial" w:hAnsi="Arial" w:cs="Arial"/>
        </w:rPr>
        <w:t>M$144.995</w:t>
      </w:r>
      <w:proofErr w:type="spellEnd"/>
      <w:r w:rsidRPr="00F142DD">
        <w:rPr>
          <w:rFonts w:ascii="Arial" w:hAnsi="Arial" w:cs="Arial"/>
        </w:rPr>
        <w:t xml:space="preserve"> y en el caso de los Consejeros las dietas sumaron un total de </w:t>
      </w:r>
      <w:proofErr w:type="spellStart"/>
      <w:r w:rsidRPr="00F142DD">
        <w:rPr>
          <w:rFonts w:ascii="Arial" w:hAnsi="Arial" w:cs="Arial"/>
        </w:rPr>
        <w:t>M$127.296</w:t>
      </w:r>
      <w:proofErr w:type="spellEnd"/>
      <w:r w:rsidRPr="00F142DD">
        <w:rPr>
          <w:rFonts w:ascii="Arial" w:hAnsi="Arial" w:cs="Arial"/>
        </w:rPr>
        <w:t xml:space="preserve">. Además, los gastos por reembolsos de gastos por desplazamientos a regiones para el buen desarrollo de los concursos ascendieron a </w:t>
      </w:r>
      <w:proofErr w:type="spellStart"/>
      <w:r w:rsidRPr="005D0CC8">
        <w:rPr>
          <w:rFonts w:ascii="Arial" w:hAnsi="Arial" w:cs="Arial"/>
        </w:rPr>
        <w:t>M$</w:t>
      </w:r>
      <w:r w:rsidR="005D6FE6" w:rsidRPr="005D0CC8">
        <w:rPr>
          <w:rFonts w:ascii="Arial" w:hAnsi="Arial" w:cs="Arial"/>
        </w:rPr>
        <w:t>6.78</w:t>
      </w:r>
      <w:r w:rsidR="005D0CC8" w:rsidRPr="005D0CC8">
        <w:rPr>
          <w:rFonts w:ascii="Arial" w:hAnsi="Arial" w:cs="Arial"/>
        </w:rPr>
        <w:t>2</w:t>
      </w:r>
      <w:proofErr w:type="spellEnd"/>
      <w:r w:rsidRPr="005D0CC8">
        <w:rPr>
          <w:rFonts w:ascii="Arial" w:hAnsi="Arial" w:cs="Arial"/>
        </w:rPr>
        <w:t>.</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cuanto a los costos asociados a los procesos de selección destinados a proveer los cargos de Jefes </w:t>
      </w:r>
      <w:proofErr w:type="spellStart"/>
      <w:r w:rsidRPr="00F142DD">
        <w:rPr>
          <w:rFonts w:ascii="Arial" w:hAnsi="Arial" w:cs="Arial"/>
        </w:rPr>
        <w:t>DAEM</w:t>
      </w:r>
      <w:proofErr w:type="spellEnd"/>
      <w:r w:rsidRPr="00F142DD">
        <w:rPr>
          <w:rFonts w:ascii="Arial" w:hAnsi="Arial" w:cs="Arial"/>
        </w:rPr>
        <w:t xml:space="preserve"> en comunas de menos 1.200 estudiantes y cargos de Directores de Establecimientos Educacionales Municipales, éstos ascendieron a </w:t>
      </w:r>
      <w:proofErr w:type="spellStart"/>
      <w:r w:rsidRPr="00F142DD">
        <w:rPr>
          <w:rFonts w:ascii="Arial" w:hAnsi="Arial" w:cs="Arial"/>
        </w:rPr>
        <w:t>M$960.694</w:t>
      </w:r>
      <w:proofErr w:type="spellEnd"/>
      <w:r w:rsidRPr="00F142DD">
        <w:rPr>
          <w:rFonts w:ascii="Arial" w:hAnsi="Arial" w:cs="Arial"/>
        </w:rPr>
        <w:t xml:space="preserve">, monto que considera 607 concursos de Directores de Establecimientos Educacionales y 7 concursos de Jefes </w:t>
      </w:r>
      <w:proofErr w:type="spellStart"/>
      <w:r w:rsidRPr="00F142DD">
        <w:rPr>
          <w:rFonts w:ascii="Arial" w:hAnsi="Arial" w:cs="Arial"/>
        </w:rPr>
        <w:t>DAEM</w:t>
      </w:r>
      <w:proofErr w:type="spellEnd"/>
      <w:r w:rsidRPr="00F142DD">
        <w:rPr>
          <w:rFonts w:ascii="Arial" w:hAnsi="Arial" w:cs="Arial"/>
        </w:rPr>
        <w:t xml:space="preserve"> con matrícula menor a 1.200 alumnos, e  incluyen: honorarios y viáticos de Representantes del Consejo ante las Comisiones Calificadoras; traslados; arriendo de oficinas regionales; publicación y difusión de convocatorias, y mantención y soporte de sistemas informáticos. </w:t>
      </w:r>
    </w:p>
    <w:p w:rsidR="00F142DD" w:rsidRPr="00F142DD" w:rsidRDefault="00F142DD" w:rsidP="00F142DD">
      <w:pPr>
        <w:spacing w:after="0" w:line="240" w:lineRule="auto"/>
        <w:jc w:val="both"/>
        <w:rPr>
          <w:rFonts w:ascii="Arial" w:hAnsi="Arial" w:cs="Arial"/>
        </w:rPr>
      </w:pPr>
    </w:p>
    <w:p w:rsidR="00F142DD" w:rsidRPr="00F142DD" w:rsidRDefault="00B10B13" w:rsidP="00F142DD">
      <w:pPr>
        <w:spacing w:after="0" w:line="240" w:lineRule="auto"/>
        <w:jc w:val="both"/>
        <w:rPr>
          <w:rFonts w:ascii="Arial" w:hAnsi="Arial" w:cs="Arial"/>
        </w:rPr>
      </w:pPr>
      <w:r>
        <w:rPr>
          <w:rFonts w:ascii="Arial" w:hAnsi="Arial" w:cs="Arial"/>
        </w:rPr>
        <w:t>Cabe destacar que l</w:t>
      </w:r>
      <w:r w:rsidR="00F142DD" w:rsidRPr="00F142DD">
        <w:rPr>
          <w:rFonts w:ascii="Arial" w:hAnsi="Arial" w:cs="Arial"/>
        </w:rPr>
        <w:t xml:space="preserve">os costos asociados al Sistema de Alta Dirección Pública se financian con cargo a glosa del Capítulo 15, Dirección Nacional del Servicio Civil, de la Partida Presupuestaria N° 08, del Ministerio de Hacienda y los de los procesos de selección destinados a proveer los cargos de Jefes </w:t>
      </w:r>
      <w:proofErr w:type="spellStart"/>
      <w:r w:rsidR="00F142DD" w:rsidRPr="00F142DD">
        <w:rPr>
          <w:rFonts w:ascii="Arial" w:hAnsi="Arial" w:cs="Arial"/>
        </w:rPr>
        <w:t>DAEM</w:t>
      </w:r>
      <w:proofErr w:type="spellEnd"/>
      <w:r w:rsidR="00F142DD" w:rsidRPr="00F142DD">
        <w:rPr>
          <w:rFonts w:ascii="Arial" w:hAnsi="Arial" w:cs="Arial"/>
        </w:rPr>
        <w:t xml:space="preserve"> en comunas de menos 1.200 estudiantes y cargos de Directores de establecimientos educacionales municipales</w:t>
      </w:r>
      <w:r>
        <w:rPr>
          <w:rFonts w:ascii="Arial" w:hAnsi="Arial" w:cs="Arial"/>
        </w:rPr>
        <w:t xml:space="preserve">, </w:t>
      </w:r>
      <w:r w:rsidR="00F142DD" w:rsidRPr="00F142DD">
        <w:rPr>
          <w:rFonts w:ascii="Arial" w:hAnsi="Arial" w:cs="Arial"/>
        </w:rPr>
        <w:t xml:space="preserve">con cargo a la glosa para el pago de concursos asociados a la ley </w:t>
      </w:r>
      <w:proofErr w:type="spellStart"/>
      <w:r w:rsidR="00F142DD" w:rsidRPr="00F142DD">
        <w:rPr>
          <w:rFonts w:ascii="Arial" w:hAnsi="Arial" w:cs="Arial"/>
        </w:rPr>
        <w:t>N°20.501</w:t>
      </w:r>
      <w:proofErr w:type="spellEnd"/>
      <w:r w:rsidR="00F142DD" w:rsidRPr="00F142DD">
        <w:rPr>
          <w:rFonts w:ascii="Arial" w:hAnsi="Arial" w:cs="Arial"/>
        </w:rPr>
        <w:t xml:space="preserve">, sobre Calidad y Equidad de la Educación, de la Partida </w:t>
      </w:r>
      <w:proofErr w:type="spellStart"/>
      <w:r w:rsidR="00F142DD" w:rsidRPr="00F142DD">
        <w:rPr>
          <w:rFonts w:ascii="Arial" w:hAnsi="Arial" w:cs="Arial"/>
        </w:rPr>
        <w:t>N°09</w:t>
      </w:r>
      <w:proofErr w:type="spellEnd"/>
      <w:r w:rsidR="00F142DD" w:rsidRPr="00F142DD">
        <w:rPr>
          <w:rFonts w:ascii="Arial" w:hAnsi="Arial" w:cs="Arial"/>
        </w:rPr>
        <w:t xml:space="preserve">, del Ministerio de Educación. </w:t>
      </w:r>
    </w:p>
    <w:p w:rsidR="00F142DD" w:rsidRPr="00F142DD" w:rsidRDefault="00F142DD" w:rsidP="00F142DD">
      <w:pPr>
        <w:spacing w:after="0" w:line="240" w:lineRule="auto"/>
        <w:jc w:val="both"/>
        <w:rPr>
          <w:rFonts w:ascii="Arial" w:hAnsi="Arial" w:cs="Arial"/>
        </w:rPr>
      </w:pPr>
    </w:p>
    <w:p w:rsidR="00B10B13" w:rsidRDefault="00B10B13" w:rsidP="00F142DD">
      <w:pPr>
        <w:spacing w:after="0" w:line="240" w:lineRule="auto"/>
        <w:jc w:val="both"/>
        <w:rPr>
          <w:rFonts w:ascii="Arial" w:hAnsi="Arial" w:cs="Arial"/>
        </w:rPr>
      </w:pPr>
      <w:r>
        <w:rPr>
          <w:rFonts w:ascii="Arial" w:hAnsi="Arial" w:cs="Arial"/>
        </w:rPr>
        <w:t xml:space="preserve">Para 2019 se proyecta llevar a cabo diversas iniciativas asociadas a los ámbitos sobre los que versa </w:t>
      </w:r>
      <w:r w:rsidR="00F142DD" w:rsidRPr="00F142DD">
        <w:rPr>
          <w:rFonts w:ascii="Arial" w:hAnsi="Arial" w:cs="Arial"/>
        </w:rPr>
        <w:t xml:space="preserve">la </w:t>
      </w:r>
      <w:r>
        <w:rPr>
          <w:rFonts w:ascii="Arial" w:hAnsi="Arial" w:cs="Arial"/>
        </w:rPr>
        <w:t>obligación de rendir cuenta</w:t>
      </w:r>
      <w:r w:rsidR="00127B3F">
        <w:rPr>
          <w:rFonts w:ascii="Arial" w:hAnsi="Arial" w:cs="Arial"/>
        </w:rPr>
        <w:t>, algunas de las cuales se reseñan a continuación</w:t>
      </w:r>
      <w:r>
        <w:rPr>
          <w:rFonts w:ascii="Arial" w:hAnsi="Arial" w:cs="Arial"/>
        </w:rPr>
        <w:t xml:space="preserve">. </w:t>
      </w:r>
    </w:p>
    <w:p w:rsidR="00B10B13" w:rsidRPr="00F142DD" w:rsidRDefault="00B10B13"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lo referente al aseguramiento de la calidad de los concursos y el uso eficiente de recursos, se aplicará el nuevo modelo de evaluación gerencial y psicolaboral a todo el universo de concursos; se implementará un nuevo modelo de análisis curricular sobre la </w:t>
      </w:r>
      <w:r w:rsidRPr="00F142DD">
        <w:rPr>
          <w:rFonts w:ascii="Arial" w:hAnsi="Arial" w:cs="Arial"/>
        </w:rPr>
        <w:lastRenderedPageBreak/>
        <w:t xml:space="preserve">base de un currículum </w:t>
      </w:r>
      <w:proofErr w:type="spellStart"/>
      <w:r w:rsidRPr="00F142DD">
        <w:rPr>
          <w:rFonts w:ascii="Arial" w:hAnsi="Arial" w:cs="Arial"/>
        </w:rPr>
        <w:t>parametrizado</w:t>
      </w:r>
      <w:proofErr w:type="spellEnd"/>
      <w:r w:rsidRPr="00F142DD">
        <w:rPr>
          <w:rFonts w:ascii="Arial" w:hAnsi="Arial" w:cs="Arial"/>
        </w:rPr>
        <w:t xml:space="preserve"> que facilitará la aplicación de inteligencia artificial en esta fase; se simplificarán procedimientos</w:t>
      </w:r>
      <w:r w:rsidR="00B10B13">
        <w:rPr>
          <w:rFonts w:ascii="Arial" w:hAnsi="Arial" w:cs="Arial"/>
        </w:rPr>
        <w:t xml:space="preserve">, y </w:t>
      </w:r>
      <w:r w:rsidRPr="00F142DD">
        <w:rPr>
          <w:rFonts w:ascii="Arial" w:hAnsi="Arial" w:cs="Arial"/>
        </w:rPr>
        <w:t xml:space="preserve">se avanzará en la estandarización del método de entrevistas y en propiciar la realización de entrevistas finales por la autoridad encargada del nombramiento.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materia de acompañamiento y desarrollo directivo, </w:t>
      </w:r>
      <w:r w:rsidR="00B10B13">
        <w:rPr>
          <w:rFonts w:ascii="Arial" w:hAnsi="Arial" w:cs="Arial"/>
        </w:rPr>
        <w:t xml:space="preserve">en 2019 </w:t>
      </w:r>
      <w:r w:rsidRPr="00F142DD">
        <w:rPr>
          <w:rFonts w:ascii="Arial" w:hAnsi="Arial" w:cs="Arial"/>
        </w:rPr>
        <w:t>se actualizarán el modelo en curso y el Sistema de Gestión del Desempeño; se aume</w:t>
      </w:r>
      <w:r w:rsidR="003F140F">
        <w:rPr>
          <w:rFonts w:ascii="Arial" w:hAnsi="Arial" w:cs="Arial"/>
        </w:rPr>
        <w:t>ntará la cobertura regional del</w:t>
      </w:r>
      <w:r w:rsidRPr="00F142DD">
        <w:rPr>
          <w:rFonts w:ascii="Arial" w:hAnsi="Arial" w:cs="Arial"/>
        </w:rPr>
        <w:t xml:space="preserve"> Plan de Inducción y Formación y el alcance y contenido de los talleres destinados a reforzar competencias directivas, y se profundizar</w:t>
      </w:r>
      <w:r w:rsidR="00B10B13">
        <w:rPr>
          <w:rFonts w:ascii="Arial" w:hAnsi="Arial" w:cs="Arial"/>
        </w:rPr>
        <w:t xml:space="preserve">án </w:t>
      </w:r>
      <w:r w:rsidRPr="00F142DD">
        <w:rPr>
          <w:rFonts w:ascii="Arial" w:hAnsi="Arial" w:cs="Arial"/>
        </w:rPr>
        <w:t xml:space="preserve">las estrategias destinadas a atraer talento directivo al Estado.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Otro foco </w:t>
      </w:r>
      <w:r w:rsidR="00B10B13">
        <w:rPr>
          <w:rFonts w:ascii="Arial" w:hAnsi="Arial" w:cs="Arial"/>
        </w:rPr>
        <w:t xml:space="preserve">para el año </w:t>
      </w:r>
      <w:r w:rsidRPr="00F142DD">
        <w:rPr>
          <w:rFonts w:ascii="Arial" w:hAnsi="Arial" w:cs="Arial"/>
        </w:rPr>
        <w:t xml:space="preserve">2019 estará en la optimización de la experiencia de los usuarios del Sistema y de la interacción con los candidatos y con la autoridad, para lo que se mejorará el modelo de comunicaciones automáticas con los postulantes y, a partir de su experiencia como usuarios, se redefinirán procesos y procedimientos. También se registrará la valoración que la autoridad haga de los procesos de selección y sus resultados. </w:t>
      </w:r>
    </w:p>
    <w:p w:rsidR="00F142DD" w:rsidRPr="00F142DD" w:rsidRDefault="00F142DD" w:rsidP="00F142DD">
      <w:pPr>
        <w:spacing w:after="0" w:line="240" w:lineRule="auto"/>
        <w:jc w:val="both"/>
        <w:rPr>
          <w:rFonts w:ascii="Arial" w:hAnsi="Arial" w:cs="Arial"/>
        </w:rPr>
      </w:pPr>
    </w:p>
    <w:p w:rsidR="00F142DD" w:rsidRPr="005D0CC8" w:rsidRDefault="00F142DD" w:rsidP="00F142DD">
      <w:pPr>
        <w:spacing w:after="0" w:line="240" w:lineRule="auto"/>
        <w:jc w:val="both"/>
        <w:rPr>
          <w:rFonts w:ascii="Arial" w:hAnsi="Arial" w:cs="Arial"/>
        </w:rPr>
      </w:pPr>
      <w:r w:rsidRPr="005D0CC8">
        <w:rPr>
          <w:rFonts w:ascii="Arial" w:hAnsi="Arial" w:cs="Arial"/>
        </w:rPr>
        <w:t xml:space="preserve">Se reforzará el acompañamiento a empresas consultoras mediante capacitaciones destinadas a integrar brechas y se fortalecerá su gestión integral y su sitio web. Además, se definirán las bases para el nuevo </w:t>
      </w:r>
      <w:r w:rsidR="008E6C5E">
        <w:rPr>
          <w:rFonts w:ascii="Arial" w:hAnsi="Arial" w:cs="Arial"/>
        </w:rPr>
        <w:t xml:space="preserve">Convenio </w:t>
      </w:r>
      <w:r w:rsidRPr="005D0CC8">
        <w:rPr>
          <w:rFonts w:ascii="Arial" w:hAnsi="Arial" w:cs="Arial"/>
        </w:rPr>
        <w:t xml:space="preserve">Marco de servicios de evaluación y búsqueda de directivos; se certificarán personas naturales para el nuevo modelo de evaluación, y se efectuará el pilotaje del proyecto de evaluación única. </w:t>
      </w:r>
    </w:p>
    <w:p w:rsidR="00F142DD" w:rsidRPr="005D0CC8" w:rsidRDefault="00F142DD" w:rsidP="00F142DD">
      <w:pPr>
        <w:spacing w:after="0" w:line="240" w:lineRule="auto"/>
        <w:jc w:val="both"/>
        <w:rPr>
          <w:rFonts w:ascii="Arial" w:hAnsi="Arial" w:cs="Arial"/>
        </w:rPr>
      </w:pPr>
    </w:p>
    <w:p w:rsidR="00F142DD" w:rsidRPr="005D0CC8" w:rsidRDefault="00F142DD" w:rsidP="00F142DD">
      <w:pPr>
        <w:spacing w:after="0" w:line="240" w:lineRule="auto"/>
        <w:jc w:val="both"/>
        <w:rPr>
          <w:rFonts w:ascii="Arial" w:hAnsi="Arial" w:cs="Arial"/>
        </w:rPr>
      </w:pPr>
      <w:r w:rsidRPr="005D0CC8">
        <w:rPr>
          <w:rFonts w:ascii="Arial" w:hAnsi="Arial" w:cs="Arial"/>
        </w:rPr>
        <w:t xml:space="preserve">En lo relativo a Profesionales Expertos, en 2019 se fortalecerá el sistema informático de asignación de tareas y evaluación de desempeño y se efectuarán capacitaciones para actualizar lineamientos y modelos de trabajo, además de </w:t>
      </w:r>
      <w:r w:rsidR="00127B3F">
        <w:rPr>
          <w:rFonts w:ascii="Arial" w:hAnsi="Arial" w:cs="Arial"/>
        </w:rPr>
        <w:t xml:space="preserve">continuar entregando herramientas dirigidas a </w:t>
      </w:r>
      <w:r w:rsidRPr="005D0CC8">
        <w:rPr>
          <w:rFonts w:ascii="Arial" w:hAnsi="Arial" w:cs="Arial"/>
        </w:rPr>
        <w:t>optimiza</w:t>
      </w:r>
      <w:r w:rsidR="00127B3F">
        <w:rPr>
          <w:rFonts w:ascii="Arial" w:hAnsi="Arial" w:cs="Arial"/>
        </w:rPr>
        <w:t>r</w:t>
      </w:r>
      <w:r w:rsidRPr="005D0CC8">
        <w:rPr>
          <w:rFonts w:ascii="Arial" w:hAnsi="Arial" w:cs="Arial"/>
        </w:rPr>
        <w:t xml:space="preserve"> el ejercicio de su rol. </w:t>
      </w:r>
    </w:p>
    <w:p w:rsidR="00F142DD" w:rsidRPr="005D0CC8" w:rsidRDefault="00F142DD" w:rsidP="00F142DD">
      <w:pPr>
        <w:spacing w:after="0" w:line="240" w:lineRule="auto"/>
        <w:jc w:val="both"/>
        <w:rPr>
          <w:rFonts w:ascii="Arial" w:hAnsi="Arial" w:cs="Arial"/>
        </w:rPr>
      </w:pPr>
    </w:p>
    <w:p w:rsidR="00F142DD" w:rsidRPr="005D0CC8" w:rsidRDefault="00F142DD" w:rsidP="00F142DD">
      <w:pPr>
        <w:spacing w:after="0" w:line="240" w:lineRule="auto"/>
        <w:jc w:val="both"/>
        <w:rPr>
          <w:rFonts w:ascii="Arial" w:hAnsi="Arial" w:cs="Arial"/>
        </w:rPr>
      </w:pPr>
      <w:r w:rsidRPr="005D0CC8">
        <w:rPr>
          <w:rFonts w:ascii="Arial" w:hAnsi="Arial" w:cs="Arial"/>
        </w:rPr>
        <w:t xml:space="preserve">En materia de gestión del desempeño y convenios, se complementará el actual modelo de gestión con aspectos cualitativos y se avanzará en el desarrollo del sistema de información y reportabilidad. </w:t>
      </w:r>
    </w:p>
    <w:p w:rsidR="00F142DD" w:rsidRPr="005D0CC8" w:rsidRDefault="00F142DD" w:rsidP="00F142DD">
      <w:pPr>
        <w:spacing w:after="0" w:line="240" w:lineRule="auto"/>
        <w:jc w:val="both"/>
        <w:rPr>
          <w:rFonts w:ascii="Arial" w:hAnsi="Arial" w:cs="Arial"/>
        </w:rPr>
      </w:pPr>
    </w:p>
    <w:p w:rsidR="00F142DD" w:rsidRPr="005D0CC8" w:rsidRDefault="00F142DD" w:rsidP="00F142DD">
      <w:pPr>
        <w:spacing w:after="0" w:line="240" w:lineRule="auto"/>
        <w:jc w:val="both"/>
        <w:rPr>
          <w:rFonts w:ascii="Arial" w:hAnsi="Arial" w:cs="Arial"/>
        </w:rPr>
      </w:pPr>
      <w:r w:rsidRPr="005D0CC8">
        <w:rPr>
          <w:rFonts w:ascii="Arial" w:hAnsi="Arial" w:cs="Arial"/>
        </w:rPr>
        <w:t xml:space="preserve">Respecto a la Alta Dirección Pública en el ámbito de la Educación, en 2019 se profundizará la coordinación con la institucionalidad del sector; se definirán indicadores para evaluar los resultados del sistema de selección y se pondrán en marcha rutas diferenciadas de acompañamiento basadas en indicadores de gestión y evaluación. Se alineará el proceso de selección con el nuevo modelo de evaluación gerencial y psicolaboral desarrollado para Alta Dirección Pública; se pondrá en marcha el proyecto de Gestión de Asesorías Externas; se impulsará un </w:t>
      </w:r>
      <w:r w:rsidR="008E6C5E">
        <w:rPr>
          <w:rFonts w:ascii="Arial" w:hAnsi="Arial" w:cs="Arial"/>
        </w:rPr>
        <w:t xml:space="preserve">convenio </w:t>
      </w:r>
      <w:r w:rsidRPr="005D0CC8">
        <w:rPr>
          <w:rFonts w:ascii="Arial" w:hAnsi="Arial" w:cs="Arial"/>
        </w:rPr>
        <w:t xml:space="preserve">marco para la selección de directivos educacionales y se participará de una mesa de trabajo con el Ministerio de Educación, destinada a coordinar el apoyo a las escuelas insuficientes, proveniente </w:t>
      </w:r>
      <w:r w:rsidR="00127B3F">
        <w:rPr>
          <w:rFonts w:ascii="Arial" w:hAnsi="Arial" w:cs="Arial"/>
        </w:rPr>
        <w:t xml:space="preserve">tanto </w:t>
      </w:r>
      <w:r w:rsidRPr="005D0CC8">
        <w:rPr>
          <w:rFonts w:ascii="Arial" w:hAnsi="Arial" w:cs="Arial"/>
        </w:rPr>
        <w:t>del propio ministerio</w:t>
      </w:r>
      <w:r w:rsidR="00127B3F">
        <w:rPr>
          <w:rFonts w:ascii="Arial" w:hAnsi="Arial" w:cs="Arial"/>
        </w:rPr>
        <w:t xml:space="preserve"> como </w:t>
      </w:r>
      <w:r w:rsidRPr="005D0CC8">
        <w:rPr>
          <w:rFonts w:ascii="Arial" w:hAnsi="Arial" w:cs="Arial"/>
        </w:rPr>
        <w:t xml:space="preserve"> de los municipios y del Servicio Civil. </w:t>
      </w:r>
    </w:p>
    <w:p w:rsidR="00F142DD" w:rsidRPr="005D0CC8" w:rsidRDefault="00F142DD" w:rsidP="00F142DD">
      <w:pPr>
        <w:spacing w:after="0" w:line="240" w:lineRule="auto"/>
        <w:jc w:val="both"/>
        <w:rPr>
          <w:rFonts w:ascii="Arial" w:hAnsi="Arial" w:cs="Arial"/>
        </w:rPr>
      </w:pPr>
    </w:p>
    <w:p w:rsidR="00F142DD" w:rsidRPr="00F142DD" w:rsidRDefault="00127B3F" w:rsidP="00F142DD">
      <w:pPr>
        <w:spacing w:after="0" w:line="240" w:lineRule="auto"/>
        <w:jc w:val="both"/>
        <w:rPr>
          <w:rFonts w:ascii="Arial" w:hAnsi="Arial" w:cs="Arial"/>
        </w:rPr>
      </w:pPr>
      <w:r>
        <w:rPr>
          <w:rFonts w:ascii="Arial" w:hAnsi="Arial" w:cs="Arial"/>
        </w:rPr>
        <w:t xml:space="preserve">Finalmente, </w:t>
      </w:r>
      <w:r w:rsidR="00121548">
        <w:rPr>
          <w:rFonts w:ascii="Arial" w:hAnsi="Arial" w:cs="Arial"/>
        </w:rPr>
        <w:t xml:space="preserve">el Consejo de Alta Dirección Pública </w:t>
      </w:r>
      <w:r>
        <w:rPr>
          <w:rFonts w:ascii="Arial" w:hAnsi="Arial" w:cs="Arial"/>
        </w:rPr>
        <w:t>inv</w:t>
      </w:r>
      <w:r w:rsidR="00F142DD" w:rsidRPr="005D0CC8">
        <w:rPr>
          <w:rFonts w:ascii="Arial" w:hAnsi="Arial" w:cs="Arial"/>
        </w:rPr>
        <w:t>ita a reflexionar sobre algunos de los desafíos que enfrenta el Sistema y sobre aspectos asociados al mismo que impactan en el proceso de modernización del Estado en curso.</w:t>
      </w:r>
      <w:r w:rsidR="00F142DD" w:rsidRPr="00F142DD">
        <w:rPr>
          <w:rFonts w:ascii="Arial" w:hAnsi="Arial" w:cs="Arial"/>
        </w:rPr>
        <w:t xml:space="preserve"> </w:t>
      </w:r>
    </w:p>
    <w:p w:rsidR="00F142DD" w:rsidRPr="00F142DD" w:rsidRDefault="00F142DD" w:rsidP="00F142DD">
      <w:pPr>
        <w:spacing w:after="0" w:line="240" w:lineRule="auto"/>
        <w:jc w:val="both"/>
        <w:rPr>
          <w:rFonts w:ascii="Arial" w:hAnsi="Arial" w:cs="Arial"/>
        </w:rPr>
      </w:pPr>
    </w:p>
    <w:p w:rsidR="00F142DD" w:rsidRDefault="00F142DD" w:rsidP="00F142DD">
      <w:pPr>
        <w:spacing w:after="0" w:line="240" w:lineRule="auto"/>
        <w:jc w:val="both"/>
        <w:rPr>
          <w:rFonts w:ascii="Arial" w:hAnsi="Arial" w:cs="Arial"/>
        </w:rPr>
      </w:pPr>
      <w:r w:rsidRPr="00F142DD">
        <w:rPr>
          <w:rFonts w:ascii="Arial" w:hAnsi="Arial" w:cs="Arial"/>
        </w:rPr>
        <w:t xml:space="preserve">En primer término, </w:t>
      </w:r>
      <w:r w:rsidR="00121548">
        <w:rPr>
          <w:rFonts w:ascii="Arial" w:hAnsi="Arial" w:cs="Arial"/>
        </w:rPr>
        <w:t xml:space="preserve">se </w:t>
      </w:r>
      <w:r w:rsidRPr="00F142DD">
        <w:rPr>
          <w:rFonts w:ascii="Arial" w:hAnsi="Arial" w:cs="Arial"/>
        </w:rPr>
        <w:t>destaca la expansión de la aplicación de criterios de mérito en la selección directiva del sector público en nuestro país y el rol de catalizador del cambio de paradigma que le ha cabido a la Alta Dirección Pública</w:t>
      </w:r>
      <w:r w:rsidR="00127B3F">
        <w:rPr>
          <w:rFonts w:ascii="Arial" w:hAnsi="Arial" w:cs="Arial"/>
        </w:rPr>
        <w:t xml:space="preserve"> y que nos ha permitido </w:t>
      </w:r>
      <w:r w:rsidRPr="00F142DD">
        <w:rPr>
          <w:rFonts w:ascii="Arial" w:hAnsi="Arial" w:cs="Arial"/>
        </w:rPr>
        <w:t xml:space="preserve">transitar </w:t>
      </w:r>
      <w:r w:rsidRPr="00F142DD">
        <w:rPr>
          <w:rFonts w:ascii="Arial" w:hAnsi="Arial" w:cs="Arial"/>
        </w:rPr>
        <w:lastRenderedPageBreak/>
        <w:t xml:space="preserve">desde prácticas clientelistas hacia la idoneidad y el mérito como criterios esenciales en la provisión de cargos públicos. </w:t>
      </w:r>
      <w:r w:rsidR="00127B3F">
        <w:rPr>
          <w:rFonts w:ascii="Arial" w:hAnsi="Arial" w:cs="Arial"/>
        </w:rPr>
        <w:t>E</w:t>
      </w:r>
      <w:r w:rsidRPr="00F142DD">
        <w:rPr>
          <w:rFonts w:ascii="Arial" w:hAnsi="Arial" w:cs="Arial"/>
        </w:rPr>
        <w:t>sta buena noticia</w:t>
      </w:r>
      <w:r w:rsidR="00127B3F">
        <w:rPr>
          <w:rFonts w:ascii="Arial" w:hAnsi="Arial" w:cs="Arial"/>
        </w:rPr>
        <w:t xml:space="preserve"> da lugar a un cambio de escenario, del que derivan </w:t>
      </w:r>
      <w:r w:rsidRPr="00F142DD">
        <w:rPr>
          <w:rFonts w:ascii="Arial" w:hAnsi="Arial" w:cs="Arial"/>
        </w:rPr>
        <w:t xml:space="preserve">complejidades </w:t>
      </w:r>
      <w:r w:rsidR="00127B3F">
        <w:rPr>
          <w:rFonts w:ascii="Arial" w:hAnsi="Arial" w:cs="Arial"/>
        </w:rPr>
        <w:t xml:space="preserve">que deben ser consideradas.  </w:t>
      </w:r>
    </w:p>
    <w:p w:rsidR="00127B3F" w:rsidRPr="00F142DD" w:rsidRDefault="00127B3F"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Una primera complejidad se refiere al aumento -en un 297%- del ámbito de aplicación del Sistema de Alta Dirección Pública respecto de su alcance inicial, que si bien refleja la confianza en el Sistema, demanda un aumento de recursos para hacer frente a la mayor envergadura de la tarea</w:t>
      </w:r>
      <w:r w:rsidR="00127B3F">
        <w:rPr>
          <w:rFonts w:ascii="Arial" w:hAnsi="Arial" w:cs="Arial"/>
        </w:rPr>
        <w:t xml:space="preserve">. </w:t>
      </w:r>
      <w:r w:rsidR="00121548">
        <w:rPr>
          <w:rFonts w:ascii="Arial" w:hAnsi="Arial" w:cs="Arial"/>
        </w:rPr>
        <w:t xml:space="preserve">Aun cuando </w:t>
      </w:r>
      <w:r w:rsidRPr="00F142DD">
        <w:rPr>
          <w:rFonts w:ascii="Arial" w:hAnsi="Arial" w:cs="Arial"/>
        </w:rPr>
        <w:t xml:space="preserve">a través de la gestión y la tecnología se han optimizado los </w:t>
      </w:r>
      <w:r w:rsidR="00121548">
        <w:rPr>
          <w:rFonts w:ascii="Arial" w:hAnsi="Arial" w:cs="Arial"/>
        </w:rPr>
        <w:t xml:space="preserve">recursos disponibles, éstos siguen siendo </w:t>
      </w:r>
      <w:r w:rsidRPr="00F142DD">
        <w:rPr>
          <w:rFonts w:ascii="Arial" w:hAnsi="Arial" w:cs="Arial"/>
        </w:rPr>
        <w:t xml:space="preserve">insuficientes. En este marco, </w:t>
      </w:r>
      <w:r w:rsidR="00121548">
        <w:rPr>
          <w:rFonts w:ascii="Arial" w:hAnsi="Arial" w:cs="Arial"/>
        </w:rPr>
        <w:t xml:space="preserve">se </w:t>
      </w:r>
      <w:r w:rsidRPr="00F142DD">
        <w:rPr>
          <w:rFonts w:ascii="Arial" w:hAnsi="Arial" w:cs="Arial"/>
        </w:rPr>
        <w:t xml:space="preserve">hace presente el problema estructural que representa un Consejo con cinco miembros que participa de los procesos de selección del primer nivel del Sistema y de la mayoría de sus cargos no adscritos, universo que se ha expandido en un 201% desde la instauración del Sistema hasta hoy y que se agudiza por la aceleración de la demanda por proveer cargos vacantes, derivada tanto de la </w:t>
      </w:r>
      <w:r w:rsidR="00121548">
        <w:rPr>
          <w:rFonts w:ascii="Arial" w:hAnsi="Arial" w:cs="Arial"/>
        </w:rPr>
        <w:t xml:space="preserve">menor </w:t>
      </w:r>
      <w:r w:rsidRPr="00F142DD">
        <w:rPr>
          <w:rFonts w:ascii="Arial" w:hAnsi="Arial" w:cs="Arial"/>
        </w:rPr>
        <w:t xml:space="preserve">duración de los períodos presidenciales, como </w:t>
      </w:r>
      <w:r w:rsidR="00121548">
        <w:rPr>
          <w:rFonts w:ascii="Arial" w:hAnsi="Arial" w:cs="Arial"/>
        </w:rPr>
        <w:t>de</w:t>
      </w:r>
      <w:r w:rsidRPr="00F142DD">
        <w:rPr>
          <w:rFonts w:ascii="Arial" w:hAnsi="Arial" w:cs="Arial"/>
        </w:rPr>
        <w:t xml:space="preserve"> la eliminación de la figura de los ocupantes transitorios y provisionales.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Además, considerando que la tendencia a la expansión del Sistema no se revertirá a futuro, como lo reflejan diversos proyectos de ley en actual tramitación, se señala la conveniencia de modificar la ley con el fin de solucionar la situación descrita y se exponen algunas de las alternativas posibles, sin que exista consenso respecto a cuál de ellas sea la óptima.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Una segunda complejidad de la expansión del Sistema dice relación con la conveniencia de cautelar la coherencia en la arquitectura del Estado, la que debería reflejarse en </w:t>
      </w:r>
      <w:r w:rsidR="00121548">
        <w:rPr>
          <w:rFonts w:ascii="Arial" w:hAnsi="Arial" w:cs="Arial"/>
        </w:rPr>
        <w:t xml:space="preserve">la utilización de </w:t>
      </w:r>
      <w:r w:rsidRPr="00F142DD">
        <w:rPr>
          <w:rFonts w:ascii="Arial" w:hAnsi="Arial" w:cs="Arial"/>
        </w:rPr>
        <w:t>un mismo mecanismo de provisión de cargos en organismos que c</w:t>
      </w:r>
      <w:r w:rsidR="008C2C59">
        <w:rPr>
          <w:rFonts w:ascii="Arial" w:hAnsi="Arial" w:cs="Arial"/>
        </w:rPr>
        <w:t xml:space="preserve">omparten una misma naturaleza. </w:t>
      </w:r>
      <w:r w:rsidRPr="00F142DD">
        <w:rPr>
          <w:rFonts w:ascii="Arial" w:hAnsi="Arial" w:cs="Arial"/>
        </w:rPr>
        <w:t xml:space="preserve">En este marco, se advierte sobre la necesidad de examinar la totalidad de los cargos de segundo nivel excluidos de la Alta Dirección Pública, para dimensionar la situación y precisar las razones –de existir- que sujetan a una regla distinta a cargos vinculados a toma de decisiones en materia de gestión pública, respecto de los cuales la idoneidad de sus titulares resulta determinante. También se sugiere revisar la coherencia en la decisión sobre los cargos de segundo nivel que se incorporan al Sistema, de modo que exista correspondencia entre ellos y se supere la actual situación en qué cargos de la misma naturaleza en algunos casos fueron incorporados al Sistema y en otros no. En la misma línea, se sugiere </w:t>
      </w:r>
      <w:r w:rsidR="00121548">
        <w:rPr>
          <w:rFonts w:ascii="Arial" w:hAnsi="Arial" w:cs="Arial"/>
        </w:rPr>
        <w:t xml:space="preserve">aplicar </w:t>
      </w:r>
      <w:r w:rsidRPr="00F142DD">
        <w:rPr>
          <w:rFonts w:ascii="Arial" w:hAnsi="Arial" w:cs="Arial"/>
        </w:rPr>
        <w:t xml:space="preserve">los procedimientos de selección de Alta Dirección Pública a la selección de directores de empresas que forman parte del </w:t>
      </w:r>
      <w:proofErr w:type="spellStart"/>
      <w:r w:rsidRPr="00F142DD">
        <w:rPr>
          <w:rFonts w:ascii="Arial" w:hAnsi="Arial" w:cs="Arial"/>
        </w:rPr>
        <w:t>SEP</w:t>
      </w:r>
      <w:proofErr w:type="spellEnd"/>
      <w:r w:rsidRPr="00F142DD">
        <w:rPr>
          <w:rFonts w:ascii="Arial" w:hAnsi="Arial" w:cs="Arial"/>
        </w:rPr>
        <w:t xml:space="preserve"> y un criterio </w:t>
      </w:r>
      <w:r w:rsidR="00121548">
        <w:rPr>
          <w:rFonts w:ascii="Arial" w:hAnsi="Arial" w:cs="Arial"/>
        </w:rPr>
        <w:t xml:space="preserve">único </w:t>
      </w:r>
      <w:r w:rsidRPr="00F142DD">
        <w:rPr>
          <w:rFonts w:ascii="Arial" w:hAnsi="Arial" w:cs="Arial"/>
        </w:rPr>
        <w:t xml:space="preserve">respecto de todas las empresas públicas creadas por ley, replicando el modelo utilizado respecto de CODELCO y </w:t>
      </w:r>
      <w:proofErr w:type="spellStart"/>
      <w:r w:rsidRPr="00F142DD">
        <w:rPr>
          <w:rFonts w:ascii="Arial" w:hAnsi="Arial" w:cs="Arial"/>
        </w:rPr>
        <w:t>ENAP</w:t>
      </w:r>
      <w:proofErr w:type="spellEnd"/>
      <w:r w:rsidRPr="00F142DD">
        <w:rPr>
          <w:rFonts w:ascii="Arial" w:hAnsi="Arial" w:cs="Arial"/>
        </w:rPr>
        <w:t xml:space="preserve">. Finalmente, se llama la atención sobre el rol asignado al Consejo de Alta Dirección Pública en nombramientos de integrantes de entidades públicas que se caracterizan por ser eminentemente técnicas, solución que puede ser razonable pero que también debería abordarse con un criterio uniforme respecto de otros casos análogos. </w:t>
      </w:r>
    </w:p>
    <w:p w:rsidR="00F142DD" w:rsidRPr="00F142DD" w:rsidRDefault="00F142DD" w:rsidP="00F142DD">
      <w:pPr>
        <w:spacing w:after="0" w:line="240" w:lineRule="auto"/>
        <w:jc w:val="both"/>
        <w:rPr>
          <w:rFonts w:ascii="Arial" w:hAnsi="Arial" w:cs="Arial"/>
        </w:rPr>
      </w:pPr>
    </w:p>
    <w:p w:rsidR="00F142DD" w:rsidRPr="00F142DD" w:rsidRDefault="00121548" w:rsidP="00F142DD">
      <w:pPr>
        <w:spacing w:after="0" w:line="240" w:lineRule="auto"/>
        <w:jc w:val="both"/>
        <w:rPr>
          <w:rFonts w:ascii="Arial" w:hAnsi="Arial" w:cs="Arial"/>
        </w:rPr>
      </w:pPr>
      <w:r>
        <w:rPr>
          <w:rFonts w:ascii="Arial" w:hAnsi="Arial" w:cs="Arial"/>
        </w:rPr>
        <w:t xml:space="preserve">En otro ámbito, se hace presente la conveniencia de </w:t>
      </w:r>
      <w:r w:rsidR="00F142DD" w:rsidRPr="00F142DD">
        <w:rPr>
          <w:rFonts w:ascii="Arial" w:hAnsi="Arial" w:cs="Arial"/>
        </w:rPr>
        <w:t>evaluar el impacto del Sistema de Alta Dirección Pública, como forma de perfeccionarlo, contribuir a su legitimidad y medir su validez predictiva respecto de la gestión de los directivos seleccionados.</w:t>
      </w:r>
      <w:r w:rsidR="008C2C59">
        <w:rPr>
          <w:rFonts w:ascii="Arial" w:hAnsi="Arial" w:cs="Arial"/>
        </w:rPr>
        <w:t xml:space="preserve"> </w:t>
      </w:r>
      <w:r>
        <w:rPr>
          <w:rFonts w:ascii="Arial" w:hAnsi="Arial" w:cs="Arial"/>
        </w:rPr>
        <w:t>Se d</w:t>
      </w:r>
      <w:r w:rsidR="00F142DD" w:rsidRPr="00F142DD">
        <w:rPr>
          <w:rFonts w:ascii="Arial" w:hAnsi="Arial" w:cs="Arial"/>
        </w:rPr>
        <w:t xml:space="preserve">estaca que en la actualidad se están desarrollando diversos estudios asociados a este aspecto cuyos resultados </w:t>
      </w:r>
      <w:r>
        <w:rPr>
          <w:rFonts w:ascii="Arial" w:hAnsi="Arial" w:cs="Arial"/>
        </w:rPr>
        <w:t xml:space="preserve">se </w:t>
      </w:r>
      <w:r w:rsidR="00F142DD" w:rsidRPr="00F142DD">
        <w:rPr>
          <w:rFonts w:ascii="Arial" w:hAnsi="Arial" w:cs="Arial"/>
        </w:rPr>
        <w:t xml:space="preserve">espera contribuyan a disipar </w:t>
      </w:r>
      <w:r w:rsidR="00E37849">
        <w:rPr>
          <w:rFonts w:ascii="Arial" w:hAnsi="Arial" w:cs="Arial"/>
        </w:rPr>
        <w:t xml:space="preserve">en alguna medida </w:t>
      </w:r>
      <w:r w:rsidR="00F142DD" w:rsidRPr="00F142DD">
        <w:rPr>
          <w:rFonts w:ascii="Arial" w:hAnsi="Arial" w:cs="Arial"/>
        </w:rPr>
        <w:t>la situación actual</w:t>
      </w:r>
      <w:r>
        <w:rPr>
          <w:rFonts w:ascii="Arial" w:hAnsi="Arial" w:cs="Arial"/>
        </w:rPr>
        <w:t xml:space="preserve"> </w:t>
      </w:r>
      <w:r w:rsidR="00F142DD" w:rsidRPr="00F142DD">
        <w:rPr>
          <w:rFonts w:ascii="Arial" w:hAnsi="Arial" w:cs="Arial"/>
        </w:rPr>
        <w:t xml:space="preserve">de </w:t>
      </w:r>
      <w:r w:rsidR="00E37849">
        <w:rPr>
          <w:rFonts w:ascii="Arial" w:hAnsi="Arial" w:cs="Arial"/>
        </w:rPr>
        <w:t xml:space="preserve">falta de </w:t>
      </w:r>
      <w:r w:rsidR="00F142DD" w:rsidRPr="00F142DD">
        <w:rPr>
          <w:rFonts w:ascii="Arial" w:hAnsi="Arial" w:cs="Arial"/>
        </w:rPr>
        <w:t xml:space="preserve">evidencia sobre esta materia. </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Enseguida se </w:t>
      </w:r>
      <w:r w:rsidR="00121548">
        <w:rPr>
          <w:rFonts w:ascii="Arial" w:hAnsi="Arial" w:cs="Arial"/>
        </w:rPr>
        <w:t xml:space="preserve">destaca </w:t>
      </w:r>
      <w:r w:rsidRPr="00F142DD">
        <w:rPr>
          <w:rFonts w:ascii="Arial" w:hAnsi="Arial" w:cs="Arial"/>
        </w:rPr>
        <w:t xml:space="preserve">el desafío de continuar fortaleciendo los convenios de desempeño, cuya optimización este cuerpo colegiado considera el centro de las acciones dirigidas a </w:t>
      </w:r>
      <w:r w:rsidRPr="00F142DD">
        <w:rPr>
          <w:rFonts w:ascii="Arial" w:hAnsi="Arial" w:cs="Arial"/>
        </w:rPr>
        <w:lastRenderedPageBreak/>
        <w:t>potenciar la Alta Dirección Pública y su proyección, por lo que continuará impulsando su perfeccionamiento y promoviendo tanto la comprensión de la autoridad respecto a sus potencialidades como su compromiso frente a su suscripción y evaluación, de modo de propender a constituirlos en una herramienta útil en la gestión de los servicios.</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En otro ámbito, </w:t>
      </w:r>
      <w:r w:rsidR="00E37849">
        <w:rPr>
          <w:rFonts w:ascii="Arial" w:hAnsi="Arial" w:cs="Arial"/>
        </w:rPr>
        <w:t xml:space="preserve">se </w:t>
      </w:r>
      <w:r w:rsidRPr="00F142DD">
        <w:rPr>
          <w:rFonts w:ascii="Arial" w:hAnsi="Arial" w:cs="Arial"/>
        </w:rPr>
        <w:t xml:space="preserve">pone de manifiesto las complejidades en la provisión de cargos críticos del sector salud que deben proveerse a través del Sistema, particularmente los de Subdirector Médico, de Servicio de Salud y de Hospital, que son cargos que deben ser servidos por médicos y cuya criticidad se evidencia por sus bajas tasas de postulación </w:t>
      </w:r>
      <w:r w:rsidR="008C2C59">
        <w:rPr>
          <w:rFonts w:ascii="Arial" w:hAnsi="Arial" w:cs="Arial"/>
        </w:rPr>
        <w:t xml:space="preserve">    </w:t>
      </w:r>
      <w:r w:rsidRPr="00F142DD">
        <w:rPr>
          <w:rFonts w:ascii="Arial" w:hAnsi="Arial" w:cs="Arial"/>
        </w:rPr>
        <w:t>–74 candidatos, por debajo de los 101 que postulan en promedio a otros cargos del sector y más aún de los 154 que, en promedio, postulan a otros cargos del Sistema- y alto número de vacancias.</w:t>
      </w: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 </w:t>
      </w: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La situación no es nueva y por ello se han adoptado -a lo largo del tiempo- medidas destinadas a eliminar desincentivos y atraer buenos candidatos. Entre ellas se encuentra aquella establecida por la ley </w:t>
      </w:r>
      <w:proofErr w:type="spellStart"/>
      <w:r w:rsidRPr="00F142DD">
        <w:rPr>
          <w:rFonts w:ascii="Arial" w:hAnsi="Arial" w:cs="Arial"/>
        </w:rPr>
        <w:t>N°20.955</w:t>
      </w:r>
      <w:proofErr w:type="spellEnd"/>
      <w:r w:rsidRPr="00F142DD">
        <w:rPr>
          <w:rFonts w:ascii="Arial" w:hAnsi="Arial" w:cs="Arial"/>
        </w:rPr>
        <w:t xml:space="preserve">, que permite a los ocupantes de los cargos de Subdirector Médico de Servicio de Salud y de Hospital, remunerarse indistintamente bajo el régimen del decreto ley </w:t>
      </w:r>
      <w:proofErr w:type="spellStart"/>
      <w:r w:rsidRPr="00F142DD">
        <w:rPr>
          <w:rFonts w:ascii="Arial" w:hAnsi="Arial" w:cs="Arial"/>
        </w:rPr>
        <w:t>N°249</w:t>
      </w:r>
      <w:proofErr w:type="spellEnd"/>
      <w:r w:rsidRPr="00F142DD">
        <w:rPr>
          <w:rFonts w:ascii="Arial" w:hAnsi="Arial" w:cs="Arial"/>
        </w:rPr>
        <w:t xml:space="preserve">, en el grado asignado en la planta o de acuerdo con las normas de la ley </w:t>
      </w:r>
      <w:proofErr w:type="spellStart"/>
      <w:r w:rsidRPr="00F142DD">
        <w:rPr>
          <w:rFonts w:ascii="Arial" w:hAnsi="Arial" w:cs="Arial"/>
        </w:rPr>
        <w:t>N°19.664</w:t>
      </w:r>
      <w:proofErr w:type="spellEnd"/>
      <w:r w:rsidRPr="00F142DD">
        <w:rPr>
          <w:rFonts w:ascii="Arial" w:hAnsi="Arial" w:cs="Arial"/>
        </w:rPr>
        <w:t>, destinada a evitar que a los médicos funcionarios no postulen por temor a ver reducidas sus remuneraciones. No obstante, preocupa que su efecto se vea anulada por el hecho de que el mismo cuerpo legal habilita a DIPRES para establecer porcentajes de Asignación de Alta Dirección Pública diferenciados, vía por la cual se podría eventualmente reducir su monto en el caso que se optara por remunerarse de acuerdo con la ley médica, reduciendo de ese modo la remuneración final a percibir y, consecuencialmente, desincentivando la postulación.</w:t>
      </w:r>
    </w:p>
    <w:p w:rsidR="00F142DD" w:rsidRPr="00F142DD" w:rsidRDefault="00F142DD" w:rsidP="00F142DD">
      <w:pPr>
        <w:spacing w:after="0" w:line="240" w:lineRule="auto"/>
        <w:jc w:val="both"/>
        <w:rPr>
          <w:rFonts w:ascii="Arial" w:hAnsi="Arial" w:cs="Arial"/>
        </w:rPr>
      </w:pPr>
    </w:p>
    <w:p w:rsidR="00F142DD" w:rsidRPr="00F142DD" w:rsidRDefault="00F142DD" w:rsidP="00F142DD">
      <w:pPr>
        <w:spacing w:after="0" w:line="240" w:lineRule="auto"/>
        <w:jc w:val="both"/>
        <w:rPr>
          <w:rFonts w:ascii="Arial" w:hAnsi="Arial" w:cs="Arial"/>
        </w:rPr>
      </w:pPr>
      <w:r w:rsidRPr="00F142DD">
        <w:rPr>
          <w:rFonts w:ascii="Arial" w:hAnsi="Arial" w:cs="Arial"/>
        </w:rPr>
        <w:t xml:space="preserve">El Sistema de Alta Dirección Pública continuará impulsando medidas destinadas a revertir las dificultades en la provisión de estos cargos, tales como las que se detallan en este informe, a la vez que el Consejo hace presente su inquietud frente al problema y su persistencia en el tiempo. </w:t>
      </w:r>
    </w:p>
    <w:p w:rsidR="00F142DD" w:rsidRPr="00F142DD" w:rsidRDefault="00F142DD" w:rsidP="00F142DD">
      <w:pPr>
        <w:spacing w:after="0" w:line="240" w:lineRule="auto"/>
        <w:jc w:val="both"/>
        <w:rPr>
          <w:rFonts w:ascii="Arial" w:hAnsi="Arial" w:cs="Arial"/>
        </w:rPr>
      </w:pPr>
    </w:p>
    <w:p w:rsidR="002834D1" w:rsidRPr="002834D1" w:rsidRDefault="00F142DD" w:rsidP="00F142DD">
      <w:pPr>
        <w:spacing w:after="0" w:line="240" w:lineRule="auto"/>
        <w:jc w:val="both"/>
        <w:rPr>
          <w:rFonts w:ascii="Arial" w:hAnsi="Arial" w:cs="Arial"/>
        </w:rPr>
      </w:pPr>
      <w:r w:rsidRPr="00F142DD">
        <w:rPr>
          <w:rFonts w:ascii="Arial" w:hAnsi="Arial" w:cs="Arial"/>
        </w:rPr>
        <w:t>Finalmente, se pasa revista a diversas propuestas de modernización del Estado relativas a la gobernanza del Sistema de Alta Dirección Pública y al rol de su Consejo, las que este cuerpo colegiado observa con gran interés, poniendo a disposición de la autoridad su experiencia en el evento que se adopte la decisión de acometer una reforma que considere esta materia.</w:t>
      </w:r>
    </w:p>
    <w:p w:rsidR="002834D1" w:rsidRDefault="002834D1" w:rsidP="002834D1"/>
    <w:p w:rsidR="002834D1" w:rsidRDefault="002834D1" w:rsidP="002834D1"/>
    <w:p w:rsidR="002834D1" w:rsidRDefault="002834D1" w:rsidP="002834D1"/>
    <w:p w:rsidR="002834D1" w:rsidRDefault="002834D1" w:rsidP="002834D1"/>
    <w:p w:rsidR="00E45BCC" w:rsidRDefault="00E45BCC">
      <w:pPr>
        <w:rPr>
          <w:rFonts w:ascii="Arial" w:eastAsia="Arial" w:hAnsi="Arial" w:cs="Arial"/>
          <w:b/>
          <w:color w:val="1F497D" w:themeColor="text2"/>
          <w:sz w:val="28"/>
          <w:szCs w:val="28"/>
        </w:rPr>
      </w:pPr>
      <w:r>
        <w:rPr>
          <w:rFonts w:ascii="Arial" w:eastAsia="Arial" w:hAnsi="Arial" w:cs="Arial"/>
          <w:color w:val="1F497D" w:themeColor="text2"/>
          <w:sz w:val="28"/>
          <w:szCs w:val="28"/>
        </w:rPr>
        <w:br w:type="page"/>
      </w:r>
    </w:p>
    <w:p w:rsidR="005A4901" w:rsidRPr="000A3BA9" w:rsidRDefault="00096064" w:rsidP="00215CD9">
      <w:pPr>
        <w:pStyle w:val="Ttulo1"/>
        <w:spacing w:after="0"/>
        <w:jc w:val="both"/>
        <w:rPr>
          <w:rFonts w:ascii="Arial" w:eastAsia="Arial" w:hAnsi="Arial" w:cs="Arial"/>
          <w:color w:val="1F497D" w:themeColor="text2"/>
          <w:sz w:val="28"/>
          <w:szCs w:val="28"/>
        </w:rPr>
      </w:pPr>
      <w:bookmarkStart w:id="4" w:name="_Toc10025621"/>
      <w:r w:rsidRPr="000A3BA9">
        <w:rPr>
          <w:rFonts w:ascii="Arial" w:eastAsia="Arial" w:hAnsi="Arial" w:cs="Arial"/>
          <w:color w:val="1F497D" w:themeColor="text2"/>
          <w:sz w:val="28"/>
          <w:szCs w:val="28"/>
        </w:rPr>
        <w:lastRenderedPageBreak/>
        <w:t>I</w:t>
      </w:r>
      <w:r w:rsidR="005A4901" w:rsidRPr="000A3BA9">
        <w:rPr>
          <w:rFonts w:ascii="Arial" w:eastAsia="Arial" w:hAnsi="Arial" w:cs="Arial"/>
          <w:color w:val="1F497D" w:themeColor="text2"/>
          <w:sz w:val="28"/>
          <w:szCs w:val="28"/>
        </w:rPr>
        <w:t>II.- ANTECEDENTES GENERALES</w:t>
      </w:r>
      <w:r w:rsidR="00BF270E">
        <w:rPr>
          <w:rFonts w:ascii="Arial" w:eastAsia="Arial" w:hAnsi="Arial" w:cs="Arial"/>
          <w:color w:val="1F497D" w:themeColor="text2"/>
          <w:sz w:val="28"/>
          <w:szCs w:val="28"/>
        </w:rPr>
        <w:t>.</w:t>
      </w:r>
      <w:bookmarkEnd w:id="4"/>
      <w:r w:rsidR="005A4901" w:rsidRPr="000A3BA9">
        <w:rPr>
          <w:rFonts w:ascii="Arial" w:eastAsia="Arial" w:hAnsi="Arial" w:cs="Arial"/>
          <w:color w:val="1F497D" w:themeColor="text2"/>
          <w:sz w:val="28"/>
          <w:szCs w:val="28"/>
        </w:rPr>
        <w:t xml:space="preserve"> </w:t>
      </w:r>
    </w:p>
    <w:p w:rsidR="007A6A84" w:rsidRPr="00295DE5" w:rsidRDefault="007A6A84" w:rsidP="00295DE5">
      <w:pPr>
        <w:shd w:val="clear" w:color="auto" w:fill="FFFFFF"/>
        <w:spacing w:after="0" w:line="240" w:lineRule="auto"/>
        <w:jc w:val="both"/>
        <w:rPr>
          <w:rFonts w:ascii="Arial" w:hAnsi="Arial" w:cs="Arial"/>
          <w:color w:val="222222"/>
        </w:rPr>
      </w:pPr>
    </w:p>
    <w:p w:rsidR="002D17DA" w:rsidRPr="00295DE5" w:rsidRDefault="002D17DA" w:rsidP="00295DE5">
      <w:pPr>
        <w:shd w:val="clear" w:color="auto" w:fill="FFFFFF"/>
        <w:spacing w:after="0" w:line="240" w:lineRule="auto"/>
        <w:jc w:val="both"/>
        <w:rPr>
          <w:rFonts w:ascii="Arial" w:hAnsi="Arial" w:cs="Arial"/>
          <w:color w:val="222222"/>
        </w:rPr>
      </w:pPr>
    </w:p>
    <w:p w:rsidR="000E2032" w:rsidRPr="00927D8B" w:rsidRDefault="000E2032" w:rsidP="00927D8B">
      <w:pPr>
        <w:pStyle w:val="Ttulo2"/>
        <w:spacing w:before="0" w:line="240" w:lineRule="auto"/>
        <w:rPr>
          <w:rFonts w:ascii="Arial" w:eastAsia="Arial" w:hAnsi="Arial" w:cs="Arial"/>
          <w:color w:val="1F497D" w:themeColor="text2"/>
          <w:sz w:val="24"/>
          <w:szCs w:val="24"/>
        </w:rPr>
      </w:pPr>
      <w:bookmarkStart w:id="5" w:name="_Toc10025622"/>
      <w:r w:rsidRPr="00927D8B">
        <w:rPr>
          <w:rFonts w:ascii="Arial" w:eastAsia="Arial" w:hAnsi="Arial" w:cs="Arial"/>
          <w:color w:val="1F497D" w:themeColor="text2"/>
          <w:sz w:val="24"/>
          <w:szCs w:val="24"/>
        </w:rPr>
        <w:t>1.- El Sistema de Alta Dirección Pública.</w:t>
      </w:r>
      <w:bookmarkEnd w:id="5"/>
      <w:r w:rsidRPr="00927D8B">
        <w:rPr>
          <w:rFonts w:ascii="Arial" w:eastAsia="Arial" w:hAnsi="Arial" w:cs="Arial"/>
          <w:color w:val="1F497D" w:themeColor="text2"/>
          <w:sz w:val="24"/>
          <w:szCs w:val="24"/>
        </w:rPr>
        <w:t xml:space="preserve">  </w:t>
      </w:r>
    </w:p>
    <w:p w:rsidR="000E2032" w:rsidRDefault="000E2032" w:rsidP="00046122">
      <w:pPr>
        <w:shd w:val="clear" w:color="auto" w:fill="FFFFFF"/>
        <w:spacing w:after="0" w:line="240" w:lineRule="auto"/>
        <w:jc w:val="both"/>
        <w:rPr>
          <w:rFonts w:ascii="Arial" w:hAnsi="Arial" w:cs="Arial"/>
          <w:color w:val="222222"/>
        </w:rPr>
      </w:pPr>
    </w:p>
    <w:p w:rsidR="007A6A84" w:rsidRDefault="007A6A84" w:rsidP="00046122">
      <w:pPr>
        <w:shd w:val="clear" w:color="auto" w:fill="FFFFFF"/>
        <w:spacing w:after="0" w:line="240" w:lineRule="auto"/>
        <w:jc w:val="both"/>
        <w:rPr>
          <w:rFonts w:ascii="Arial" w:hAnsi="Arial" w:cs="Arial"/>
          <w:color w:val="222222"/>
        </w:rPr>
      </w:pPr>
    </w:p>
    <w:p w:rsidR="007962EF" w:rsidRDefault="007962EF" w:rsidP="007962EF">
      <w:pPr>
        <w:shd w:val="clear" w:color="auto" w:fill="FFFFFF"/>
        <w:spacing w:after="0" w:line="240" w:lineRule="auto"/>
        <w:jc w:val="both"/>
        <w:rPr>
          <w:rFonts w:cs="Times New Roman"/>
          <w:color w:val="222222"/>
        </w:rPr>
      </w:pPr>
      <w:r>
        <w:rPr>
          <w:rFonts w:ascii="Arial" w:hAnsi="Arial" w:cs="Arial"/>
          <w:color w:val="222222"/>
        </w:rPr>
        <w:t xml:space="preserve">El Sistema </w:t>
      </w:r>
      <w:r w:rsidR="008A054B">
        <w:rPr>
          <w:rFonts w:ascii="Arial" w:hAnsi="Arial" w:cs="Arial"/>
          <w:color w:val="222222"/>
        </w:rPr>
        <w:t xml:space="preserve">de </w:t>
      </w:r>
      <w:r w:rsidR="008A054B" w:rsidRPr="00B337F9">
        <w:rPr>
          <w:rFonts w:ascii="Arial" w:hAnsi="Arial" w:cs="Arial"/>
          <w:lang w:val="es-ES" w:eastAsia="en-US"/>
        </w:rPr>
        <w:t>Alta Dirección Pública</w:t>
      </w:r>
      <w:r w:rsidR="008A054B">
        <w:rPr>
          <w:rFonts w:ascii="Arial" w:hAnsi="Arial" w:cs="Arial"/>
          <w:color w:val="222222"/>
        </w:rPr>
        <w:t xml:space="preserve"> </w:t>
      </w:r>
      <w:r>
        <w:rPr>
          <w:rFonts w:ascii="Arial" w:hAnsi="Arial" w:cs="Arial"/>
          <w:color w:val="222222"/>
        </w:rPr>
        <w:t xml:space="preserve">aspira a dotar a las instituciones del gobierno central de equipos directivos que optimicen la entrega de bienes y servicios a la ciudadanía y den cumplimiento a las políticas y programas definidos por la autoridad. </w:t>
      </w:r>
      <w:r w:rsidR="00B337F9">
        <w:rPr>
          <w:rFonts w:ascii="Arial" w:hAnsi="Arial" w:cs="Arial"/>
          <w:color w:val="222222"/>
        </w:rPr>
        <w:t>Su conducción le corresponde a</w:t>
      </w:r>
      <w:r>
        <w:rPr>
          <w:rFonts w:ascii="Arial" w:hAnsi="Arial" w:cs="Arial"/>
          <w:color w:val="222222"/>
        </w:rPr>
        <w:t xml:space="preserve"> la Dirección Nacional del Servicio Civil</w:t>
      </w:r>
      <w:r w:rsidR="008A054B">
        <w:rPr>
          <w:rFonts w:ascii="Arial" w:hAnsi="Arial" w:cs="Arial"/>
          <w:color w:val="222222"/>
        </w:rPr>
        <w:t xml:space="preserve"> y cuenta co</w:t>
      </w:r>
      <w:r>
        <w:rPr>
          <w:rFonts w:ascii="Arial" w:hAnsi="Arial" w:cs="Arial"/>
          <w:color w:val="222222"/>
        </w:rPr>
        <w:t xml:space="preserve">n la regulación y garantía del Consejo de Alta Dirección Pública. Su marco normativo está establecido por el Título VI de la ley </w:t>
      </w:r>
      <w:proofErr w:type="spellStart"/>
      <w:r>
        <w:rPr>
          <w:rFonts w:ascii="Arial" w:hAnsi="Arial" w:cs="Arial"/>
          <w:color w:val="222222"/>
        </w:rPr>
        <w:t>N°19.882</w:t>
      </w:r>
      <w:proofErr w:type="spellEnd"/>
      <w:r>
        <w:rPr>
          <w:rFonts w:ascii="Arial" w:hAnsi="Arial" w:cs="Arial"/>
          <w:color w:val="222222"/>
        </w:rPr>
        <w:t xml:space="preserve">, del 2003, perfeccionado y fortalecido por la ley </w:t>
      </w:r>
      <w:proofErr w:type="spellStart"/>
      <w:r>
        <w:rPr>
          <w:rFonts w:ascii="Arial" w:hAnsi="Arial" w:cs="Arial"/>
          <w:color w:val="222222"/>
        </w:rPr>
        <w:t>N°20.955</w:t>
      </w:r>
      <w:proofErr w:type="spellEnd"/>
      <w:r>
        <w:rPr>
          <w:rFonts w:ascii="Arial" w:hAnsi="Arial" w:cs="Arial"/>
          <w:color w:val="222222"/>
        </w:rPr>
        <w:t xml:space="preserve">, de 2016. </w:t>
      </w:r>
    </w:p>
    <w:p w:rsidR="007962EF" w:rsidRDefault="007962EF" w:rsidP="007962EF">
      <w:pPr>
        <w:shd w:val="clear" w:color="auto" w:fill="FFFFFF"/>
        <w:spacing w:after="0" w:line="240" w:lineRule="auto"/>
        <w:jc w:val="both"/>
        <w:rPr>
          <w:rFonts w:cs="Times New Roman"/>
          <w:color w:val="222222"/>
        </w:rPr>
      </w:pPr>
    </w:p>
    <w:p w:rsidR="007962EF" w:rsidRDefault="007962EF" w:rsidP="007962EF">
      <w:pPr>
        <w:shd w:val="clear" w:color="auto" w:fill="FFFFFF"/>
        <w:spacing w:after="0" w:line="240" w:lineRule="auto"/>
        <w:jc w:val="both"/>
        <w:rPr>
          <w:rFonts w:ascii="Arial" w:hAnsi="Arial" w:cs="Arial"/>
          <w:color w:val="222222"/>
        </w:rPr>
      </w:pPr>
      <w:r>
        <w:rPr>
          <w:rFonts w:ascii="Arial" w:hAnsi="Arial" w:cs="Arial"/>
          <w:color w:val="222222"/>
        </w:rPr>
        <w:t>Se estructura como un modelo mixto que intenta conciliar la idoneidad, la confianza y la gobernabilidad democrática, en el cual el Consejo de Alta Dirección Pública o un Comité de Selección –según se trate de un cargo de primer o de segundo nivel jerárquico- selecciona, por concurso público, a los postulantes más idóneos para el cargo, quienes son propuestos a la autoridad encargada del nombramiento, la que puede elegir libremente entre los nominados e incluso desestimarlos y solicitar un nuevo proceso de selección.</w:t>
      </w:r>
    </w:p>
    <w:p w:rsidR="00B21BE6" w:rsidRPr="00B21BE6" w:rsidRDefault="00B21BE6" w:rsidP="00B21BE6">
      <w:pPr>
        <w:shd w:val="clear" w:color="auto" w:fill="FFFFFF"/>
        <w:spacing w:after="0" w:line="240" w:lineRule="auto"/>
        <w:jc w:val="both"/>
        <w:rPr>
          <w:rFonts w:ascii="Arial" w:hAnsi="Arial" w:cs="Arial"/>
        </w:rPr>
      </w:pPr>
    </w:p>
    <w:p w:rsidR="00B21BE6" w:rsidRPr="00B21BE6" w:rsidRDefault="00B21BE6" w:rsidP="00B21BE6">
      <w:pPr>
        <w:pStyle w:val="HTMLconformatoprevio"/>
        <w:shd w:val="clear" w:color="auto" w:fill="FFFFFF"/>
        <w:jc w:val="both"/>
        <w:rPr>
          <w:rFonts w:ascii="Arial" w:eastAsia="Times New Roman" w:hAnsi="Arial" w:cs="Arial"/>
          <w:sz w:val="22"/>
          <w:szCs w:val="22"/>
        </w:rPr>
      </w:pPr>
      <w:r w:rsidRPr="00B21BE6">
        <w:rPr>
          <w:rFonts w:ascii="Arial" w:hAnsi="Arial" w:cs="Arial"/>
          <w:sz w:val="22"/>
          <w:szCs w:val="22"/>
        </w:rPr>
        <w:t xml:space="preserve">Desde 2016, a la selección se suma el mandato legal de </w:t>
      </w:r>
      <w:r>
        <w:rPr>
          <w:rFonts w:ascii="Arial" w:hAnsi="Arial" w:cs="Arial"/>
          <w:sz w:val="22"/>
          <w:szCs w:val="22"/>
        </w:rPr>
        <w:t>diseñar</w:t>
      </w:r>
      <w:r w:rsidR="00BA0EE9">
        <w:rPr>
          <w:rFonts w:ascii="Arial" w:hAnsi="Arial" w:cs="Arial"/>
          <w:sz w:val="22"/>
          <w:szCs w:val="22"/>
        </w:rPr>
        <w:t xml:space="preserve"> y ejecutar </w:t>
      </w:r>
      <w:r w:rsidRPr="00B21BE6">
        <w:rPr>
          <w:rFonts w:ascii="Arial" w:eastAsia="Times New Roman" w:hAnsi="Arial" w:cs="Arial"/>
          <w:sz w:val="22"/>
          <w:szCs w:val="22"/>
        </w:rPr>
        <w:t xml:space="preserve">planes y programas de inducción, acompañamiento, formación y desarrollo de </w:t>
      </w:r>
      <w:r>
        <w:rPr>
          <w:rFonts w:ascii="Arial" w:hAnsi="Arial" w:cs="Arial"/>
          <w:sz w:val="22"/>
          <w:szCs w:val="22"/>
        </w:rPr>
        <w:t xml:space="preserve">Altos Directivos Públicos, los que son </w:t>
      </w:r>
      <w:r w:rsidRPr="00B21BE6">
        <w:rPr>
          <w:rFonts w:ascii="Arial" w:eastAsia="Times New Roman" w:hAnsi="Arial" w:cs="Arial"/>
          <w:sz w:val="22"/>
          <w:szCs w:val="22"/>
        </w:rPr>
        <w:t>elaborados por la Dirección Nacional del Servicio Civil</w:t>
      </w:r>
      <w:r w:rsidR="00BA0EE9">
        <w:rPr>
          <w:rFonts w:ascii="Arial" w:eastAsia="Times New Roman" w:hAnsi="Arial" w:cs="Arial"/>
          <w:sz w:val="22"/>
          <w:szCs w:val="22"/>
        </w:rPr>
        <w:t xml:space="preserve"> </w:t>
      </w:r>
      <w:r>
        <w:rPr>
          <w:rFonts w:ascii="Arial" w:hAnsi="Arial" w:cs="Arial"/>
          <w:sz w:val="22"/>
          <w:szCs w:val="22"/>
        </w:rPr>
        <w:t xml:space="preserve">y </w:t>
      </w:r>
      <w:r w:rsidRPr="00B21BE6">
        <w:rPr>
          <w:rFonts w:ascii="Arial" w:eastAsia="Times New Roman" w:hAnsi="Arial" w:cs="Arial"/>
          <w:sz w:val="22"/>
          <w:szCs w:val="22"/>
        </w:rPr>
        <w:t>aproba</w:t>
      </w:r>
      <w:r w:rsidR="00BA0EE9">
        <w:rPr>
          <w:rFonts w:ascii="Arial" w:eastAsia="Times New Roman" w:hAnsi="Arial" w:cs="Arial"/>
          <w:sz w:val="22"/>
          <w:szCs w:val="22"/>
        </w:rPr>
        <w:t xml:space="preserve">dos por el Consejo de Alta Dirección Pública, el que entrega las </w:t>
      </w:r>
      <w:r w:rsidRPr="00B21BE6">
        <w:rPr>
          <w:rFonts w:ascii="Arial" w:eastAsia="Times New Roman" w:hAnsi="Arial" w:cs="Arial"/>
          <w:sz w:val="22"/>
          <w:szCs w:val="22"/>
        </w:rPr>
        <w:t xml:space="preserve">directrices para </w:t>
      </w:r>
      <w:r w:rsidR="00BA0EE9">
        <w:rPr>
          <w:rFonts w:ascii="Arial" w:eastAsia="Times New Roman" w:hAnsi="Arial" w:cs="Arial"/>
          <w:sz w:val="22"/>
          <w:szCs w:val="22"/>
        </w:rPr>
        <w:t>su</w:t>
      </w:r>
      <w:r w:rsidRPr="00B21BE6">
        <w:rPr>
          <w:rFonts w:ascii="Arial" w:eastAsia="Times New Roman" w:hAnsi="Arial" w:cs="Arial"/>
          <w:sz w:val="22"/>
          <w:szCs w:val="22"/>
        </w:rPr>
        <w:t xml:space="preserve"> diseño e implementación</w:t>
      </w:r>
      <w:r w:rsidR="00BA0EE9">
        <w:rPr>
          <w:rFonts w:ascii="Arial" w:eastAsia="Times New Roman" w:hAnsi="Arial" w:cs="Arial"/>
          <w:sz w:val="22"/>
          <w:szCs w:val="22"/>
        </w:rPr>
        <w:t xml:space="preserve">. </w:t>
      </w:r>
    </w:p>
    <w:p w:rsidR="00B21BE6" w:rsidRPr="00B21BE6" w:rsidRDefault="00B21BE6" w:rsidP="00B21BE6">
      <w:pPr>
        <w:shd w:val="clear" w:color="auto" w:fill="FFFFFF"/>
        <w:spacing w:after="0" w:line="240" w:lineRule="auto"/>
        <w:jc w:val="both"/>
        <w:rPr>
          <w:rFonts w:ascii="Arial" w:hAnsi="Arial" w:cs="Arial"/>
        </w:rPr>
      </w:pPr>
    </w:p>
    <w:p w:rsidR="007962EF" w:rsidRPr="00DF2AF8" w:rsidRDefault="00BA0EE9" w:rsidP="007962EF">
      <w:pPr>
        <w:shd w:val="clear" w:color="auto" w:fill="FFFFFF"/>
        <w:spacing w:after="0" w:line="240" w:lineRule="auto"/>
        <w:jc w:val="both"/>
        <w:rPr>
          <w:rFonts w:ascii="Arial" w:eastAsiaTheme="minorHAnsi" w:hAnsi="Arial" w:cs="Arial"/>
          <w:lang w:eastAsia="en-US"/>
        </w:rPr>
      </w:pPr>
      <w:r w:rsidRPr="00DF2AF8">
        <w:rPr>
          <w:rFonts w:ascii="Arial" w:eastAsiaTheme="minorHAnsi" w:hAnsi="Arial" w:cs="Arial"/>
          <w:lang w:eastAsia="en-US"/>
        </w:rPr>
        <w:t xml:space="preserve">La </w:t>
      </w:r>
      <w:r w:rsidR="007962EF" w:rsidRPr="00DF2AF8">
        <w:rPr>
          <w:rFonts w:ascii="Arial" w:eastAsiaTheme="minorHAnsi" w:hAnsi="Arial" w:cs="Arial"/>
          <w:lang w:eastAsia="en-US"/>
        </w:rPr>
        <w:t xml:space="preserve">institucionalidad </w:t>
      </w:r>
      <w:r w:rsidRPr="00DF2AF8">
        <w:rPr>
          <w:rFonts w:ascii="Arial" w:eastAsiaTheme="minorHAnsi" w:hAnsi="Arial" w:cs="Arial"/>
          <w:lang w:eastAsia="en-US"/>
        </w:rPr>
        <w:t xml:space="preserve">del Sistema </w:t>
      </w:r>
      <w:r w:rsidR="007962EF" w:rsidRPr="00DF2AF8">
        <w:rPr>
          <w:rFonts w:ascii="Arial" w:eastAsiaTheme="minorHAnsi" w:hAnsi="Arial" w:cs="Arial"/>
          <w:lang w:eastAsia="en-US"/>
        </w:rPr>
        <w:t xml:space="preserve">está conformada por la Dirección Nacional del Servicio Civil y el Consejo de Alta Dirección Pública y sus principales actores incluyen a la autoridad gubernamental, Profesionales Expertos, Comités de Selección, empresas consultoras y a los propios candidatos. </w:t>
      </w:r>
    </w:p>
    <w:p w:rsidR="00BA0EE9" w:rsidRDefault="00BA0EE9" w:rsidP="002D17DA">
      <w:pPr>
        <w:shd w:val="clear" w:color="auto" w:fill="FFFFFF"/>
        <w:spacing w:after="0" w:line="240" w:lineRule="auto"/>
        <w:jc w:val="both"/>
        <w:rPr>
          <w:rFonts w:ascii="Arial" w:hAnsi="Arial" w:cs="Arial"/>
        </w:rPr>
      </w:pPr>
    </w:p>
    <w:p w:rsidR="00F6495E" w:rsidRDefault="00F6495E" w:rsidP="002D17DA">
      <w:pPr>
        <w:shd w:val="clear" w:color="auto" w:fill="FFFFFF"/>
        <w:spacing w:after="0" w:line="240" w:lineRule="auto"/>
        <w:jc w:val="both"/>
        <w:rPr>
          <w:rFonts w:ascii="Arial" w:hAnsi="Arial" w:cs="Arial"/>
        </w:rPr>
      </w:pPr>
    </w:p>
    <w:p w:rsidR="00096064" w:rsidRPr="000A3BA9" w:rsidRDefault="000E2032" w:rsidP="00096064">
      <w:pPr>
        <w:pStyle w:val="Ttulo2"/>
        <w:spacing w:before="0" w:line="240" w:lineRule="auto"/>
        <w:rPr>
          <w:rFonts w:ascii="Arial" w:eastAsia="Arial" w:hAnsi="Arial" w:cs="Arial"/>
          <w:color w:val="1F497D" w:themeColor="text2"/>
          <w:sz w:val="24"/>
          <w:szCs w:val="24"/>
        </w:rPr>
      </w:pPr>
      <w:bookmarkStart w:id="6" w:name="_Toc10025623"/>
      <w:r w:rsidRPr="000A3BA9">
        <w:rPr>
          <w:rFonts w:ascii="Arial" w:eastAsia="Arial" w:hAnsi="Arial" w:cs="Arial"/>
          <w:color w:val="1F497D" w:themeColor="text2"/>
          <w:sz w:val="24"/>
          <w:szCs w:val="24"/>
        </w:rPr>
        <w:t>2</w:t>
      </w:r>
      <w:r w:rsidR="00096064" w:rsidRPr="000A3BA9">
        <w:rPr>
          <w:rFonts w:ascii="Arial" w:eastAsia="Arial" w:hAnsi="Arial" w:cs="Arial"/>
          <w:color w:val="1F497D" w:themeColor="text2"/>
          <w:sz w:val="24"/>
          <w:szCs w:val="24"/>
        </w:rPr>
        <w:t>.-  El Consejo de Alta Dirección Pública.</w:t>
      </w:r>
      <w:bookmarkEnd w:id="6"/>
    </w:p>
    <w:p w:rsidR="00096064" w:rsidRPr="007A6A84" w:rsidRDefault="00096064" w:rsidP="00096064">
      <w:pPr>
        <w:shd w:val="clear" w:color="auto" w:fill="FFFFFF"/>
        <w:spacing w:after="0" w:line="240" w:lineRule="auto"/>
        <w:jc w:val="both"/>
        <w:rPr>
          <w:rFonts w:ascii="Arial" w:hAnsi="Arial" w:cs="Arial"/>
          <w:color w:val="1F497D" w:themeColor="text2"/>
        </w:rPr>
      </w:pPr>
    </w:p>
    <w:p w:rsidR="007A6A84" w:rsidRPr="007A6A84" w:rsidRDefault="007A6A84" w:rsidP="00096064">
      <w:pPr>
        <w:shd w:val="clear" w:color="auto" w:fill="FFFFFF"/>
        <w:spacing w:after="0" w:line="240" w:lineRule="auto"/>
        <w:jc w:val="both"/>
        <w:rPr>
          <w:rFonts w:ascii="Arial" w:hAnsi="Arial" w:cs="Arial"/>
          <w:color w:val="1F497D" w:themeColor="text2"/>
        </w:rPr>
      </w:pPr>
    </w:p>
    <w:p w:rsidR="00096064" w:rsidRPr="000A3BA9" w:rsidRDefault="00B337F9" w:rsidP="00096064">
      <w:pPr>
        <w:pStyle w:val="Ttulo3"/>
        <w:spacing w:before="0" w:line="240" w:lineRule="auto"/>
        <w:jc w:val="both"/>
        <w:rPr>
          <w:rFonts w:ascii="Arial" w:eastAsia="Arial" w:hAnsi="Arial" w:cs="Arial"/>
          <w:color w:val="1F497D" w:themeColor="text2"/>
        </w:rPr>
      </w:pPr>
      <w:bookmarkStart w:id="7" w:name="_Toc10025624"/>
      <w:r>
        <w:rPr>
          <w:rFonts w:ascii="Arial" w:eastAsia="Arial" w:hAnsi="Arial" w:cs="Arial"/>
          <w:color w:val="1F497D" w:themeColor="text2"/>
        </w:rPr>
        <w:t>2.</w:t>
      </w:r>
      <w:r w:rsidR="008A054B">
        <w:rPr>
          <w:rFonts w:ascii="Arial" w:eastAsia="Arial" w:hAnsi="Arial" w:cs="Arial"/>
          <w:color w:val="1F497D" w:themeColor="text2"/>
        </w:rPr>
        <w:t>1</w:t>
      </w:r>
      <w:r>
        <w:rPr>
          <w:rFonts w:ascii="Arial" w:eastAsia="Arial" w:hAnsi="Arial" w:cs="Arial"/>
          <w:color w:val="1F497D" w:themeColor="text2"/>
        </w:rPr>
        <w:t xml:space="preserve">.- </w:t>
      </w:r>
      <w:r w:rsidR="00BA0EE9">
        <w:rPr>
          <w:rFonts w:ascii="Arial" w:eastAsia="Arial" w:hAnsi="Arial" w:cs="Arial"/>
          <w:color w:val="1F497D" w:themeColor="text2"/>
        </w:rPr>
        <w:t>Características y c</w:t>
      </w:r>
      <w:r w:rsidR="00096064" w:rsidRPr="000A3BA9">
        <w:rPr>
          <w:rFonts w:ascii="Arial" w:eastAsia="Arial" w:hAnsi="Arial" w:cs="Arial"/>
          <w:color w:val="1F497D" w:themeColor="text2"/>
        </w:rPr>
        <w:t>omposición.</w:t>
      </w:r>
      <w:bookmarkEnd w:id="7"/>
    </w:p>
    <w:p w:rsidR="008A054B" w:rsidRPr="008A054B" w:rsidRDefault="008A054B" w:rsidP="008A054B">
      <w:pPr>
        <w:spacing w:after="0" w:line="240" w:lineRule="auto"/>
        <w:jc w:val="both"/>
        <w:rPr>
          <w:rFonts w:ascii="Arial" w:eastAsiaTheme="minorHAnsi" w:hAnsi="Arial" w:cs="Arial"/>
          <w:lang w:eastAsia="en-US"/>
        </w:rPr>
      </w:pPr>
      <w:r>
        <w:rPr>
          <w:rFonts w:ascii="Arial" w:eastAsia="Arial" w:hAnsi="Arial" w:cs="Arial"/>
        </w:rPr>
        <w:t>E</w:t>
      </w:r>
      <w:r w:rsidR="00BA0EE9">
        <w:rPr>
          <w:rFonts w:ascii="Arial" w:eastAsia="Arial" w:hAnsi="Arial" w:cs="Arial"/>
        </w:rPr>
        <w:t xml:space="preserve">l </w:t>
      </w:r>
      <w:r w:rsidR="00BA0EE9" w:rsidRPr="00606ABA">
        <w:rPr>
          <w:rFonts w:ascii="Arial" w:hAnsi="Arial" w:cs="Arial"/>
          <w:color w:val="222222"/>
        </w:rPr>
        <w:t xml:space="preserve">Consejo de Alta Dirección Pública </w:t>
      </w:r>
      <w:r w:rsidR="00BA0EE9">
        <w:rPr>
          <w:rFonts w:ascii="Arial" w:hAnsi="Arial" w:cs="Arial"/>
          <w:color w:val="222222"/>
        </w:rPr>
        <w:t>e</w:t>
      </w:r>
      <w:r>
        <w:rPr>
          <w:rFonts w:ascii="Arial" w:eastAsia="Arial" w:hAnsi="Arial" w:cs="Arial"/>
        </w:rPr>
        <w:t>s un o</w:t>
      </w:r>
      <w:r w:rsidRPr="008A054B">
        <w:rPr>
          <w:rFonts w:ascii="Arial" w:eastAsia="Arial" w:hAnsi="Arial" w:cs="Arial"/>
        </w:rPr>
        <w:t>rganismo</w:t>
      </w:r>
      <w:r w:rsidRPr="008A054B">
        <w:rPr>
          <w:rFonts w:ascii="Arial" w:eastAsia="Arial" w:hAnsi="Arial" w:cs="Arial"/>
          <w:b/>
        </w:rPr>
        <w:t xml:space="preserve"> </w:t>
      </w:r>
      <w:r w:rsidRPr="008A054B">
        <w:rPr>
          <w:rFonts w:ascii="Arial" w:hAnsi="Arial" w:cs="Arial"/>
          <w:lang w:val="es-ES" w:eastAsia="en-US"/>
        </w:rPr>
        <w:t>autónomo</w:t>
      </w:r>
      <w:r w:rsidR="003E1BF7">
        <w:rPr>
          <w:rFonts w:ascii="Arial" w:hAnsi="Arial" w:cs="Arial"/>
          <w:lang w:val="es-ES" w:eastAsia="en-US"/>
        </w:rPr>
        <w:t>,</w:t>
      </w:r>
      <w:r w:rsidRPr="008A054B">
        <w:rPr>
          <w:rFonts w:ascii="Arial" w:hAnsi="Arial" w:cs="Arial"/>
          <w:lang w:val="es-ES" w:eastAsia="en-US"/>
        </w:rPr>
        <w:t xml:space="preserve"> </w:t>
      </w:r>
      <w:r>
        <w:rPr>
          <w:rFonts w:ascii="Arial" w:hAnsi="Arial" w:cs="Arial"/>
          <w:lang w:val="es-ES" w:eastAsia="en-US"/>
        </w:rPr>
        <w:t xml:space="preserve">responsable de </w:t>
      </w:r>
      <w:r w:rsidRPr="008A054B">
        <w:rPr>
          <w:rFonts w:ascii="Arial" w:hAnsi="Arial" w:cs="Arial"/>
          <w:lang w:val="es-ES" w:eastAsia="en-US"/>
        </w:rPr>
        <w:t>garant</w:t>
      </w:r>
      <w:r>
        <w:rPr>
          <w:rFonts w:ascii="Arial" w:hAnsi="Arial" w:cs="Arial"/>
          <w:lang w:val="es-ES" w:eastAsia="en-US"/>
        </w:rPr>
        <w:t xml:space="preserve">izar </w:t>
      </w:r>
      <w:r w:rsidRPr="008A054B">
        <w:rPr>
          <w:rFonts w:ascii="Arial" w:hAnsi="Arial" w:cs="Arial"/>
          <w:lang w:val="es-ES" w:eastAsia="en-US"/>
        </w:rPr>
        <w:t xml:space="preserve">el buen </w:t>
      </w:r>
      <w:r w:rsidRPr="00295DE5">
        <w:rPr>
          <w:rFonts w:ascii="Arial" w:hAnsi="Arial" w:cs="Arial"/>
          <w:lang w:val="es-ES" w:eastAsia="en-US"/>
        </w:rPr>
        <w:t>funcionamiento del Sistema de Alta Dirección Pública</w:t>
      </w:r>
      <w:r w:rsidR="003E1BF7" w:rsidRPr="00295DE5">
        <w:rPr>
          <w:rFonts w:ascii="Arial" w:hAnsi="Arial" w:cs="Arial"/>
          <w:lang w:val="es-ES" w:eastAsia="en-US"/>
        </w:rPr>
        <w:t>. S</w:t>
      </w:r>
      <w:r w:rsidRPr="00295DE5">
        <w:rPr>
          <w:rFonts w:ascii="Arial" w:hAnsi="Arial" w:cs="Arial"/>
          <w:lang w:val="es-ES" w:eastAsia="en-US"/>
        </w:rPr>
        <w:t xml:space="preserve">e </w:t>
      </w:r>
      <w:r w:rsidRPr="00295DE5">
        <w:rPr>
          <w:rFonts w:ascii="Arial" w:eastAsiaTheme="minorHAnsi" w:hAnsi="Arial" w:cs="Arial"/>
          <w:lang w:eastAsia="en-US"/>
        </w:rPr>
        <w:t>compone de cinco integrantes</w:t>
      </w:r>
      <w:r w:rsidR="003E1BF7" w:rsidRPr="00295DE5">
        <w:rPr>
          <w:rFonts w:ascii="Arial" w:eastAsiaTheme="minorHAnsi" w:hAnsi="Arial" w:cs="Arial"/>
          <w:lang w:eastAsia="en-US"/>
        </w:rPr>
        <w:t xml:space="preserve">: </w:t>
      </w:r>
      <w:r w:rsidRPr="00295DE5">
        <w:rPr>
          <w:rFonts w:ascii="Arial" w:eastAsiaTheme="minorHAnsi" w:hAnsi="Arial" w:cs="Arial"/>
          <w:lang w:eastAsia="en-US"/>
        </w:rPr>
        <w:t xml:space="preserve">el Director Nacional del Servicio Civil, quien lo preside y cuatro Consejeros de reconocido prestigio por su experiencia y conocimientos en </w:t>
      </w:r>
      <w:r w:rsidR="00937CED" w:rsidRPr="00295DE5">
        <w:rPr>
          <w:rFonts w:ascii="Arial" w:eastAsiaTheme="minorHAnsi" w:hAnsi="Arial" w:cs="Arial"/>
          <w:lang w:eastAsia="en-US"/>
        </w:rPr>
        <w:t>gestión de personas</w:t>
      </w:r>
      <w:r w:rsidRPr="00295DE5">
        <w:rPr>
          <w:rFonts w:ascii="Arial" w:eastAsiaTheme="minorHAnsi" w:hAnsi="Arial" w:cs="Arial"/>
          <w:lang w:eastAsia="en-US"/>
        </w:rPr>
        <w:t xml:space="preserve"> y/o políticas públicas, quienes son designados por el Presidente de la República, con acuerdo de los 4/7 de los Senadores en ejercicio. Sus nombramientos son por períodos de seis años, son nominados</w:t>
      </w:r>
      <w:r w:rsidRPr="008A054B">
        <w:rPr>
          <w:rFonts w:ascii="Arial" w:eastAsiaTheme="minorHAnsi" w:hAnsi="Arial" w:cs="Arial"/>
          <w:lang w:eastAsia="en-US"/>
        </w:rPr>
        <w:t xml:space="preserve"> por pares alternadamente cada tres años y tienen carácter inamovible.</w:t>
      </w:r>
    </w:p>
    <w:p w:rsidR="008A054B" w:rsidRDefault="008A054B" w:rsidP="00096064">
      <w:pPr>
        <w:spacing w:after="0" w:line="240" w:lineRule="auto"/>
        <w:jc w:val="both"/>
        <w:rPr>
          <w:rFonts w:ascii="Arial" w:hAnsi="Arial" w:cs="Arial"/>
          <w:color w:val="222222"/>
        </w:rPr>
      </w:pPr>
    </w:p>
    <w:p w:rsidR="00096064" w:rsidRPr="00BC0210" w:rsidRDefault="00BA0EE9" w:rsidP="00096064">
      <w:pPr>
        <w:spacing w:after="0" w:line="240" w:lineRule="auto"/>
        <w:jc w:val="both"/>
        <w:rPr>
          <w:rFonts w:ascii="Arial" w:eastAsiaTheme="minorHAnsi" w:hAnsi="Arial" w:cs="Arial"/>
          <w:lang w:eastAsia="en-US"/>
        </w:rPr>
      </w:pPr>
      <w:r w:rsidRPr="00BC0210">
        <w:rPr>
          <w:rFonts w:ascii="Arial" w:eastAsiaTheme="minorHAnsi" w:hAnsi="Arial" w:cs="Arial"/>
          <w:lang w:eastAsia="en-US"/>
        </w:rPr>
        <w:t>D</w:t>
      </w:r>
      <w:r w:rsidR="00096064" w:rsidRPr="00BC0210">
        <w:rPr>
          <w:rFonts w:ascii="Arial" w:eastAsiaTheme="minorHAnsi" w:hAnsi="Arial" w:cs="Arial"/>
          <w:lang w:eastAsia="en-US"/>
        </w:rPr>
        <w:t>urante 2018 estuvo compuesto por las siguientes personas:</w:t>
      </w:r>
    </w:p>
    <w:p w:rsidR="007A6A84" w:rsidRDefault="007A6A84" w:rsidP="00526EDE">
      <w:pPr>
        <w:spacing w:after="0" w:line="240" w:lineRule="auto"/>
        <w:jc w:val="both"/>
        <w:rPr>
          <w:rFonts w:ascii="Arial" w:hAnsi="Arial" w:cs="Arial"/>
          <w:b/>
          <w:bCs/>
          <w:color w:val="1F497D" w:themeColor="text2"/>
          <w:lang w:val="es-ES"/>
        </w:rPr>
      </w:pPr>
    </w:p>
    <w:p w:rsidR="00096064" w:rsidRPr="00606ABA" w:rsidRDefault="00096064" w:rsidP="00526EDE">
      <w:pPr>
        <w:spacing w:after="0" w:line="240" w:lineRule="auto"/>
        <w:jc w:val="both"/>
        <w:rPr>
          <w:color w:val="222222"/>
        </w:rPr>
      </w:pPr>
      <w:r w:rsidRPr="000A3BA9">
        <w:rPr>
          <w:rFonts w:ascii="Arial" w:hAnsi="Arial" w:cs="Arial"/>
          <w:b/>
          <w:bCs/>
          <w:color w:val="1F497D" w:themeColor="text2"/>
          <w:lang w:val="es-ES"/>
        </w:rPr>
        <w:lastRenderedPageBreak/>
        <w:t>Alejandro Weber Pérez</w:t>
      </w:r>
      <w:r w:rsidRPr="00606ABA">
        <w:rPr>
          <w:rFonts w:ascii="Arial" w:hAnsi="Arial" w:cs="Arial"/>
          <w:b/>
          <w:bCs/>
          <w:color w:val="222222"/>
          <w:lang w:val="es-ES"/>
        </w:rPr>
        <w:t>.</w:t>
      </w:r>
      <w:r w:rsidR="00526EDE" w:rsidRPr="00606ABA">
        <w:rPr>
          <w:rFonts w:ascii="Arial" w:hAnsi="Arial" w:cs="Arial"/>
          <w:b/>
          <w:bCs/>
          <w:color w:val="222222"/>
          <w:lang w:val="es-ES"/>
        </w:rPr>
        <w:t xml:space="preserve"> </w:t>
      </w:r>
      <w:r w:rsidRPr="00606ABA">
        <w:rPr>
          <w:rFonts w:ascii="Arial" w:hAnsi="Arial" w:cs="Arial"/>
          <w:color w:val="222222"/>
          <w:lang w:val="es-ES"/>
        </w:rPr>
        <w:t xml:space="preserve">Presidente. Psicólogo de la Pontificia Universidad Católica de Chile, </w:t>
      </w:r>
      <w:r w:rsidRPr="00606ABA">
        <w:rPr>
          <w:rFonts w:ascii="Arial" w:hAnsi="Arial" w:cs="Arial"/>
          <w:i/>
          <w:color w:val="222222"/>
          <w:lang w:val="es-ES"/>
        </w:rPr>
        <w:t xml:space="preserve">Master of Business </w:t>
      </w:r>
      <w:proofErr w:type="spellStart"/>
      <w:r w:rsidRPr="00606ABA">
        <w:rPr>
          <w:rFonts w:ascii="Arial" w:hAnsi="Arial" w:cs="Arial"/>
          <w:i/>
          <w:color w:val="222222"/>
          <w:lang w:val="es-ES"/>
        </w:rPr>
        <w:t>Administration</w:t>
      </w:r>
      <w:proofErr w:type="spellEnd"/>
      <w:r w:rsidRPr="00606ABA">
        <w:rPr>
          <w:rFonts w:ascii="Arial" w:hAnsi="Arial" w:cs="Arial"/>
          <w:color w:val="222222"/>
          <w:lang w:val="es-ES"/>
        </w:rPr>
        <w:t xml:space="preserve"> y </w:t>
      </w:r>
      <w:r w:rsidRPr="00606ABA">
        <w:rPr>
          <w:rFonts w:ascii="Arial" w:hAnsi="Arial" w:cs="Arial"/>
          <w:i/>
          <w:color w:val="222222"/>
          <w:lang w:val="es-ES"/>
        </w:rPr>
        <w:t xml:space="preserve">Master of International </w:t>
      </w:r>
      <w:proofErr w:type="spellStart"/>
      <w:r w:rsidRPr="00606ABA">
        <w:rPr>
          <w:rFonts w:ascii="Arial" w:hAnsi="Arial" w:cs="Arial"/>
          <w:i/>
          <w:color w:val="222222"/>
          <w:lang w:val="es-ES"/>
        </w:rPr>
        <w:t>Development</w:t>
      </w:r>
      <w:proofErr w:type="spellEnd"/>
      <w:r w:rsidRPr="00606ABA">
        <w:rPr>
          <w:rFonts w:ascii="Arial" w:hAnsi="Arial" w:cs="Arial"/>
          <w:i/>
          <w:color w:val="222222"/>
          <w:lang w:val="es-ES"/>
        </w:rPr>
        <w:t xml:space="preserve"> </w:t>
      </w:r>
      <w:proofErr w:type="spellStart"/>
      <w:r w:rsidRPr="00606ABA">
        <w:rPr>
          <w:rFonts w:ascii="Arial" w:hAnsi="Arial" w:cs="Arial"/>
          <w:i/>
          <w:color w:val="222222"/>
          <w:lang w:val="es-ES"/>
        </w:rPr>
        <w:t>Policy</w:t>
      </w:r>
      <w:proofErr w:type="spellEnd"/>
      <w:r w:rsidRPr="00606ABA">
        <w:rPr>
          <w:rFonts w:ascii="Arial" w:hAnsi="Arial" w:cs="Arial"/>
          <w:color w:val="222222"/>
          <w:lang w:val="es-ES"/>
        </w:rPr>
        <w:t xml:space="preserve"> de la Universidad de </w:t>
      </w:r>
      <w:proofErr w:type="spellStart"/>
      <w:r w:rsidRPr="00606ABA">
        <w:rPr>
          <w:rFonts w:ascii="Arial" w:hAnsi="Arial" w:cs="Arial"/>
          <w:color w:val="222222"/>
          <w:lang w:val="es-ES"/>
        </w:rPr>
        <w:t>Duke</w:t>
      </w:r>
      <w:proofErr w:type="spellEnd"/>
      <w:r w:rsidRPr="00606ABA">
        <w:rPr>
          <w:rFonts w:ascii="Arial" w:hAnsi="Arial" w:cs="Arial"/>
          <w:color w:val="222222"/>
          <w:lang w:val="es-ES"/>
        </w:rPr>
        <w:t xml:space="preserve">. </w:t>
      </w:r>
    </w:p>
    <w:p w:rsidR="00096064" w:rsidRPr="00606ABA" w:rsidRDefault="00096064" w:rsidP="00526EDE">
      <w:pPr>
        <w:spacing w:after="0" w:line="240" w:lineRule="auto"/>
        <w:jc w:val="both"/>
        <w:rPr>
          <w:color w:val="222222"/>
        </w:rPr>
      </w:pPr>
    </w:p>
    <w:p w:rsidR="00096064" w:rsidRPr="00606ABA" w:rsidRDefault="00096064" w:rsidP="00526EDE">
      <w:pPr>
        <w:spacing w:after="0" w:line="240" w:lineRule="auto"/>
        <w:jc w:val="both"/>
        <w:rPr>
          <w:color w:val="222222"/>
        </w:rPr>
      </w:pPr>
      <w:r w:rsidRPr="00606ABA">
        <w:rPr>
          <w:rFonts w:ascii="Arial" w:hAnsi="Arial" w:cs="Arial"/>
          <w:color w:val="222222"/>
          <w:lang w:val="es-ES"/>
        </w:rPr>
        <w:t>Fue Subdirector de Desarrollo de Personas en la Dirección Nacional del Servicio Civil</w:t>
      </w:r>
      <w:r w:rsidR="00526EDE" w:rsidRPr="00606ABA">
        <w:rPr>
          <w:rFonts w:ascii="Arial" w:hAnsi="Arial" w:cs="Arial"/>
          <w:color w:val="222222"/>
          <w:lang w:val="es-ES"/>
        </w:rPr>
        <w:t xml:space="preserve">, </w:t>
      </w:r>
      <w:r w:rsidRPr="00606ABA">
        <w:rPr>
          <w:rFonts w:ascii="Arial" w:hAnsi="Arial" w:cs="Arial"/>
          <w:color w:val="222222"/>
          <w:lang w:val="es-ES"/>
        </w:rPr>
        <w:t>entre 2011 y 2014, liderando el diseño e implementación de la nueva agenda de modernización del Estado en gestión de personas.</w:t>
      </w:r>
      <w:r w:rsidR="00526EDE" w:rsidRPr="00606ABA">
        <w:rPr>
          <w:rFonts w:ascii="Arial" w:hAnsi="Arial" w:cs="Arial"/>
          <w:color w:val="222222"/>
          <w:lang w:val="es-ES"/>
        </w:rPr>
        <w:t xml:space="preserve"> Ha realizado asesorías internacionales en materia de reforma del Estado y desarrollo de capacidades para países como Ecuador, Colombia y Perú, a través de entidades internacionales como el Banco Interamericano de Desarrollo, la Agencia Alemana de Cooperación Internacional y la Organización para la Cooperación y el Desarrollo Económicos.</w:t>
      </w:r>
      <w:r w:rsidR="00606ABA">
        <w:rPr>
          <w:rFonts w:ascii="Arial" w:hAnsi="Arial" w:cs="Arial"/>
          <w:color w:val="222222"/>
          <w:lang w:val="es-ES"/>
        </w:rPr>
        <w:t xml:space="preserve"> </w:t>
      </w:r>
      <w:r w:rsidRPr="00606ABA">
        <w:rPr>
          <w:rFonts w:ascii="Arial" w:hAnsi="Arial" w:cs="Arial"/>
          <w:color w:val="222222"/>
          <w:lang w:val="es-ES"/>
        </w:rPr>
        <w:t>En el ámbito académico</w:t>
      </w:r>
      <w:r w:rsidR="003E1BF7">
        <w:rPr>
          <w:rFonts w:ascii="Arial" w:hAnsi="Arial" w:cs="Arial"/>
          <w:color w:val="222222"/>
          <w:lang w:val="es-ES"/>
        </w:rPr>
        <w:t>,</w:t>
      </w:r>
      <w:r w:rsidRPr="00606ABA">
        <w:rPr>
          <w:rFonts w:ascii="Arial" w:hAnsi="Arial" w:cs="Arial"/>
          <w:color w:val="222222"/>
          <w:lang w:val="es-ES"/>
        </w:rPr>
        <w:t xml:space="preserve"> ha ejercido como profesor en la Facultad de Economía y Negocios de la Universidad de Chile</w:t>
      </w:r>
      <w:r w:rsidR="00526EDE" w:rsidRPr="00606ABA">
        <w:rPr>
          <w:rFonts w:ascii="Arial" w:hAnsi="Arial" w:cs="Arial"/>
          <w:color w:val="222222"/>
          <w:lang w:val="es-ES"/>
        </w:rPr>
        <w:t xml:space="preserve"> y </w:t>
      </w:r>
      <w:r w:rsidRPr="00606ABA">
        <w:rPr>
          <w:rFonts w:ascii="Arial" w:hAnsi="Arial" w:cs="Arial"/>
          <w:color w:val="222222"/>
          <w:lang w:val="es-ES"/>
        </w:rPr>
        <w:t>en la Facultad de Derecho y en el Centro de Estudios Internacionales de la Pontificia Universidad Católica de Chile. Es autor y editor de diversas publicaciones sobre gestión pública y modernización del Estado.</w:t>
      </w:r>
    </w:p>
    <w:p w:rsidR="00096064" w:rsidRPr="002E3718" w:rsidRDefault="00096064" w:rsidP="00526EDE">
      <w:pPr>
        <w:spacing w:after="0" w:line="240" w:lineRule="auto"/>
        <w:jc w:val="both"/>
        <w:rPr>
          <w:color w:val="222222"/>
          <w:highlight w:val="yellow"/>
        </w:rPr>
      </w:pPr>
    </w:p>
    <w:p w:rsidR="00096064" w:rsidRPr="00606ABA" w:rsidRDefault="00096064" w:rsidP="00526EDE">
      <w:pPr>
        <w:spacing w:after="0" w:line="240" w:lineRule="auto"/>
        <w:jc w:val="both"/>
        <w:rPr>
          <w:color w:val="222222"/>
        </w:rPr>
      </w:pPr>
      <w:r w:rsidRPr="000A3BA9">
        <w:rPr>
          <w:rFonts w:ascii="Arial" w:hAnsi="Arial" w:cs="Arial"/>
          <w:b/>
          <w:bCs/>
          <w:color w:val="1F497D" w:themeColor="text2"/>
          <w:lang w:val="es-ES"/>
        </w:rPr>
        <w:t>Eduardo Abarzúa Cruz. </w:t>
      </w:r>
      <w:r w:rsidRPr="00606ABA">
        <w:rPr>
          <w:rFonts w:ascii="Arial" w:hAnsi="Arial" w:cs="Arial"/>
          <w:color w:val="222222"/>
          <w:lang w:val="es-ES"/>
        </w:rPr>
        <w:t>Consejero (2016-2022).</w:t>
      </w:r>
      <w:r w:rsidRPr="00606ABA">
        <w:rPr>
          <w:rFonts w:ascii="Arial" w:hAnsi="Arial" w:cs="Arial"/>
          <w:b/>
          <w:bCs/>
          <w:color w:val="222222"/>
          <w:lang w:val="es-ES"/>
        </w:rPr>
        <w:t> </w:t>
      </w:r>
      <w:r w:rsidRPr="00606ABA">
        <w:rPr>
          <w:rFonts w:ascii="Arial" w:hAnsi="Arial" w:cs="Arial"/>
          <w:color w:val="222222"/>
          <w:lang w:val="es-ES"/>
        </w:rPr>
        <w:t xml:space="preserve">Psicólogo de la Pontificia Universidad Católica de Chile, Doctor en Ciencias del Trabajo de la Universidad Católica de Lovaina y Diplomado en Ciencias Sociales del Trabajo del Programa de Economía del Trabajo, </w:t>
      </w:r>
      <w:proofErr w:type="spellStart"/>
      <w:r w:rsidRPr="00606ABA">
        <w:rPr>
          <w:rFonts w:ascii="Arial" w:hAnsi="Arial" w:cs="Arial"/>
          <w:color w:val="222222"/>
          <w:lang w:val="es-ES"/>
        </w:rPr>
        <w:t>PET</w:t>
      </w:r>
      <w:proofErr w:type="spellEnd"/>
      <w:r w:rsidRPr="00606ABA">
        <w:rPr>
          <w:rFonts w:ascii="Arial" w:hAnsi="Arial" w:cs="Arial"/>
          <w:color w:val="222222"/>
          <w:lang w:val="es-ES"/>
        </w:rPr>
        <w:t>.</w:t>
      </w:r>
    </w:p>
    <w:p w:rsidR="003E1BF7" w:rsidRDefault="003E1BF7" w:rsidP="00AA72AE">
      <w:pPr>
        <w:spacing w:after="0" w:line="240" w:lineRule="auto"/>
        <w:jc w:val="both"/>
        <w:rPr>
          <w:rFonts w:ascii="Arial" w:hAnsi="Arial" w:cs="Arial"/>
          <w:lang w:val="es-ES"/>
        </w:rPr>
      </w:pPr>
    </w:p>
    <w:p w:rsidR="00AA72AE" w:rsidRPr="00AA72AE" w:rsidRDefault="00AA72AE" w:rsidP="00AA72AE">
      <w:pPr>
        <w:spacing w:after="0" w:line="240" w:lineRule="auto"/>
        <w:jc w:val="both"/>
        <w:rPr>
          <w:rFonts w:ascii="Arial" w:hAnsi="Arial" w:cs="Arial"/>
        </w:rPr>
      </w:pPr>
      <w:r w:rsidRPr="00AA72AE">
        <w:rPr>
          <w:rFonts w:ascii="Arial" w:hAnsi="Arial" w:cs="Arial"/>
          <w:lang w:val="es-ES"/>
        </w:rPr>
        <w:t xml:space="preserve">Es </w:t>
      </w:r>
      <w:r w:rsidRPr="00606ABA">
        <w:rPr>
          <w:rFonts w:ascii="Arial" w:hAnsi="Arial" w:cs="Arial"/>
          <w:lang w:val="es-ES"/>
        </w:rPr>
        <w:t xml:space="preserve">el </w:t>
      </w:r>
      <w:r w:rsidRPr="00AA72AE">
        <w:rPr>
          <w:rFonts w:ascii="Arial" w:hAnsi="Arial" w:cs="Arial"/>
          <w:lang w:val="es-ES"/>
        </w:rPr>
        <w:t>Decano de la Facultad de Economía y Negocios de la Universidad Alberto Hurtado</w:t>
      </w:r>
      <w:r w:rsidR="00606ABA">
        <w:rPr>
          <w:rFonts w:ascii="Arial" w:hAnsi="Arial" w:cs="Arial"/>
          <w:lang w:val="es-ES"/>
        </w:rPr>
        <w:t xml:space="preserve"> y </w:t>
      </w:r>
      <w:r w:rsidRPr="00AA72AE">
        <w:rPr>
          <w:rFonts w:ascii="Arial" w:hAnsi="Arial" w:cs="Arial"/>
          <w:lang w:val="es-ES"/>
        </w:rPr>
        <w:t>Director del Magister en Gestión de Personas en Organizaciones</w:t>
      </w:r>
      <w:r w:rsidRPr="00606ABA">
        <w:rPr>
          <w:rFonts w:ascii="Arial" w:hAnsi="Arial" w:cs="Arial"/>
          <w:lang w:val="es-ES"/>
        </w:rPr>
        <w:t xml:space="preserve"> </w:t>
      </w:r>
      <w:r w:rsidR="00606ABA" w:rsidRPr="00606ABA">
        <w:rPr>
          <w:rFonts w:ascii="Arial" w:hAnsi="Arial" w:cs="Arial"/>
          <w:shd w:val="clear" w:color="auto" w:fill="FFFFFF"/>
        </w:rPr>
        <w:t xml:space="preserve">de </w:t>
      </w:r>
      <w:r w:rsidRPr="00606ABA">
        <w:rPr>
          <w:rFonts w:ascii="Arial" w:hAnsi="Arial" w:cs="Arial"/>
          <w:shd w:val="clear" w:color="auto" w:fill="FFFFFF"/>
        </w:rPr>
        <w:t>esa casa de estudios</w:t>
      </w:r>
      <w:r w:rsidRPr="00AA72AE">
        <w:rPr>
          <w:rFonts w:ascii="Arial" w:hAnsi="Arial" w:cs="Arial"/>
          <w:lang w:val="es-ES"/>
        </w:rPr>
        <w:t>. Comparte su actividad docente con la investigación y consultoría en materias de modernización del Estado, gestión estratégica de personas y relaciones laborales en instituciones públicas y privadas.</w:t>
      </w:r>
    </w:p>
    <w:p w:rsidR="00096064" w:rsidRPr="00606ABA" w:rsidRDefault="00096064" w:rsidP="00526EDE">
      <w:pPr>
        <w:spacing w:after="0" w:line="240" w:lineRule="auto"/>
        <w:jc w:val="both"/>
      </w:pPr>
      <w:r w:rsidRPr="00606ABA">
        <w:rPr>
          <w:rFonts w:ascii="Arial" w:hAnsi="Arial" w:cs="Arial"/>
          <w:lang w:val="es-ES"/>
        </w:rPr>
        <w:t> </w:t>
      </w:r>
    </w:p>
    <w:p w:rsidR="00096064" w:rsidRPr="00606ABA" w:rsidRDefault="001E69B3" w:rsidP="00526EDE">
      <w:pPr>
        <w:spacing w:after="0" w:line="240" w:lineRule="auto"/>
        <w:jc w:val="both"/>
      </w:pPr>
      <w:proofErr w:type="gramStart"/>
      <w:r>
        <w:rPr>
          <w:rFonts w:ascii="Arial" w:hAnsi="Arial" w:cs="Arial"/>
          <w:b/>
          <w:bCs/>
          <w:color w:val="1F497D" w:themeColor="text2"/>
          <w:lang w:val="en-US"/>
        </w:rPr>
        <w:t>B</w:t>
      </w:r>
      <w:r w:rsidR="00096064" w:rsidRPr="000A3BA9">
        <w:rPr>
          <w:rFonts w:ascii="Arial" w:hAnsi="Arial" w:cs="Arial"/>
          <w:b/>
          <w:bCs/>
          <w:color w:val="1F497D" w:themeColor="text2"/>
          <w:lang w:val="en-US"/>
        </w:rPr>
        <w:t>ettina</w:t>
      </w:r>
      <w:r>
        <w:rPr>
          <w:rFonts w:ascii="Arial" w:hAnsi="Arial" w:cs="Arial"/>
          <w:b/>
          <w:bCs/>
          <w:color w:val="1F497D" w:themeColor="text2"/>
          <w:lang w:val="en-US"/>
        </w:rPr>
        <w:t xml:space="preserve"> </w:t>
      </w:r>
      <w:r w:rsidR="00096064" w:rsidRPr="000A3BA9">
        <w:rPr>
          <w:rFonts w:ascii="Arial" w:hAnsi="Arial" w:cs="Arial"/>
          <w:b/>
          <w:bCs/>
          <w:color w:val="1F497D" w:themeColor="text2"/>
          <w:lang w:val="en-US"/>
        </w:rPr>
        <w:t>Horst Von</w:t>
      </w:r>
      <w:r>
        <w:rPr>
          <w:rFonts w:ascii="Arial" w:hAnsi="Arial" w:cs="Arial"/>
          <w:b/>
          <w:bCs/>
          <w:color w:val="1F497D" w:themeColor="text2"/>
          <w:lang w:val="en-US"/>
        </w:rPr>
        <w:t xml:space="preserve"> </w:t>
      </w:r>
      <w:proofErr w:type="spellStart"/>
      <w:r w:rsidR="00096064" w:rsidRPr="000A3BA9">
        <w:rPr>
          <w:rFonts w:ascii="Arial" w:hAnsi="Arial" w:cs="Arial"/>
          <w:b/>
          <w:bCs/>
          <w:color w:val="1F497D" w:themeColor="text2"/>
          <w:lang w:val="en-US"/>
        </w:rPr>
        <w:t>Thadden</w:t>
      </w:r>
      <w:proofErr w:type="spellEnd"/>
      <w:r w:rsidR="00096064" w:rsidRPr="000A3BA9">
        <w:rPr>
          <w:rFonts w:ascii="Arial" w:hAnsi="Arial" w:cs="Arial"/>
          <w:b/>
          <w:bCs/>
          <w:color w:val="1F497D" w:themeColor="text2"/>
          <w:lang w:val="en-US"/>
        </w:rPr>
        <w:t>.</w:t>
      </w:r>
      <w:proofErr w:type="gramEnd"/>
      <w:r w:rsidR="00096064" w:rsidRPr="000A3BA9">
        <w:rPr>
          <w:rFonts w:ascii="Arial" w:hAnsi="Arial" w:cs="Arial"/>
          <w:b/>
          <w:bCs/>
          <w:color w:val="1F497D" w:themeColor="text2"/>
          <w:lang w:val="en-US"/>
        </w:rPr>
        <w:t> </w:t>
      </w:r>
      <w:r w:rsidR="00096064" w:rsidRPr="00606ABA">
        <w:rPr>
          <w:rFonts w:ascii="Arial" w:hAnsi="Arial" w:cs="Arial"/>
          <w:lang w:val="en-US"/>
        </w:rPr>
        <w:t>Consejera (2016-2022). </w:t>
      </w:r>
      <w:r w:rsidR="00096064" w:rsidRPr="00606ABA">
        <w:rPr>
          <w:rFonts w:ascii="Arial" w:hAnsi="Arial" w:cs="Arial"/>
          <w:lang w:val="es-ES"/>
        </w:rPr>
        <w:t>Ingeniera comercial de la Universidad Gabriela Mistral</w:t>
      </w:r>
      <w:r w:rsidR="00606ABA">
        <w:rPr>
          <w:rFonts w:ascii="Arial" w:hAnsi="Arial" w:cs="Arial"/>
          <w:lang w:val="es-ES"/>
        </w:rPr>
        <w:t xml:space="preserve"> y </w:t>
      </w:r>
      <w:r w:rsidR="00096064" w:rsidRPr="00606ABA">
        <w:rPr>
          <w:rFonts w:ascii="Arial" w:hAnsi="Arial" w:cs="Arial"/>
          <w:lang w:val="es-ES"/>
        </w:rPr>
        <w:t>Magíster en Economía con mención en Políticas Públicas de la Pontificia Universidad Católica de Chile.</w:t>
      </w:r>
    </w:p>
    <w:p w:rsidR="00096064" w:rsidRPr="00606ABA" w:rsidRDefault="00096064" w:rsidP="00526EDE">
      <w:pPr>
        <w:spacing w:after="0" w:line="240" w:lineRule="auto"/>
        <w:jc w:val="both"/>
      </w:pPr>
      <w:r w:rsidRPr="00606ABA">
        <w:rPr>
          <w:rFonts w:ascii="Arial" w:hAnsi="Arial" w:cs="Arial"/>
          <w:lang w:val="es-ES"/>
        </w:rPr>
        <w:t> </w:t>
      </w:r>
    </w:p>
    <w:p w:rsidR="00AA72AE" w:rsidRPr="00AA72AE" w:rsidRDefault="00AA72AE" w:rsidP="00AA72AE">
      <w:pPr>
        <w:spacing w:after="0" w:line="240" w:lineRule="auto"/>
        <w:jc w:val="both"/>
        <w:rPr>
          <w:color w:val="222222"/>
        </w:rPr>
      </w:pPr>
      <w:r w:rsidRPr="00AA72AE">
        <w:rPr>
          <w:rFonts w:ascii="Arial" w:hAnsi="Arial" w:cs="Arial"/>
          <w:color w:val="222222"/>
          <w:lang w:val="es-ES"/>
        </w:rPr>
        <w:t>Es Subdirectora de Políticas Públicas del Instituto Libertad y Desarrollo e integrante del Consejo del Sistema de Empresas Públicas</w:t>
      </w:r>
      <w:r w:rsidR="00937CED">
        <w:rPr>
          <w:rFonts w:ascii="Arial" w:hAnsi="Arial" w:cs="Arial"/>
          <w:color w:val="222222"/>
          <w:lang w:val="es-ES"/>
        </w:rPr>
        <w:t xml:space="preserve"> </w:t>
      </w:r>
      <w:r w:rsidR="00937CED" w:rsidRPr="00295DE5">
        <w:rPr>
          <w:rFonts w:ascii="Arial" w:hAnsi="Arial" w:cs="Arial"/>
          <w:color w:val="222222"/>
          <w:lang w:val="es-ES"/>
        </w:rPr>
        <w:t>y del Consejo Estadístico Asesor del Instituto Nacional de Estadísticas</w:t>
      </w:r>
      <w:r w:rsidRPr="00295DE5">
        <w:rPr>
          <w:rFonts w:ascii="Arial" w:hAnsi="Arial" w:cs="Arial"/>
          <w:color w:val="222222"/>
          <w:lang w:val="es-ES"/>
        </w:rPr>
        <w:t>. Previamente ejerció</w:t>
      </w:r>
      <w:r w:rsidRPr="00AA72AE">
        <w:rPr>
          <w:rFonts w:ascii="Arial" w:hAnsi="Arial" w:cs="Arial"/>
          <w:color w:val="222222"/>
          <w:lang w:val="es-ES"/>
        </w:rPr>
        <w:t xml:space="preserve"> como Jefa del Área Monetaria del Departamento de Estudios del Banco Central</w:t>
      </w:r>
      <w:r w:rsidR="003E1BF7">
        <w:rPr>
          <w:rFonts w:ascii="Arial" w:hAnsi="Arial" w:cs="Arial"/>
          <w:color w:val="222222"/>
          <w:lang w:val="es-ES"/>
        </w:rPr>
        <w:t>;</w:t>
      </w:r>
      <w:r w:rsidRPr="00AA72AE">
        <w:rPr>
          <w:rFonts w:ascii="Arial" w:hAnsi="Arial" w:cs="Arial"/>
          <w:color w:val="222222"/>
          <w:lang w:val="es-ES"/>
        </w:rPr>
        <w:t xml:space="preserve"> </w:t>
      </w:r>
      <w:r w:rsidR="003E1BF7">
        <w:rPr>
          <w:rFonts w:ascii="Arial" w:hAnsi="Arial" w:cs="Arial"/>
          <w:color w:val="222222"/>
          <w:lang w:val="es-ES"/>
        </w:rPr>
        <w:t xml:space="preserve">fue </w:t>
      </w:r>
      <w:proofErr w:type="spellStart"/>
      <w:r w:rsidRPr="003E1BF7">
        <w:rPr>
          <w:rFonts w:ascii="Arial" w:hAnsi="Arial" w:cs="Arial"/>
          <w:i/>
          <w:color w:val="222222"/>
          <w:lang w:val="es-ES"/>
        </w:rPr>
        <w:t>Senior</w:t>
      </w:r>
      <w:proofErr w:type="spellEnd"/>
      <w:r w:rsidRPr="003E1BF7">
        <w:rPr>
          <w:rFonts w:ascii="Arial" w:hAnsi="Arial" w:cs="Arial"/>
          <w:i/>
          <w:color w:val="222222"/>
          <w:lang w:val="es-ES"/>
        </w:rPr>
        <w:t xml:space="preserve"> </w:t>
      </w:r>
      <w:proofErr w:type="spellStart"/>
      <w:r w:rsidRPr="003E1BF7">
        <w:rPr>
          <w:rFonts w:ascii="Arial" w:hAnsi="Arial" w:cs="Arial"/>
          <w:i/>
          <w:color w:val="222222"/>
          <w:lang w:val="es-ES"/>
        </w:rPr>
        <w:t>Fellow</w:t>
      </w:r>
      <w:proofErr w:type="spellEnd"/>
      <w:r w:rsidRPr="00AA72AE">
        <w:rPr>
          <w:rFonts w:ascii="Arial" w:hAnsi="Arial" w:cs="Arial"/>
          <w:color w:val="222222"/>
          <w:lang w:val="es-ES"/>
        </w:rPr>
        <w:t xml:space="preserve"> del Atlas Network, en </w:t>
      </w:r>
      <w:r w:rsidRPr="00AA72AE">
        <w:rPr>
          <w:rFonts w:ascii="Arial" w:hAnsi="Arial" w:cs="Arial"/>
          <w:lang w:val="es-ES"/>
        </w:rPr>
        <w:t>Washington D.C.</w:t>
      </w:r>
      <w:r w:rsidR="003E1BF7">
        <w:rPr>
          <w:rFonts w:ascii="Arial" w:hAnsi="Arial" w:cs="Arial"/>
          <w:lang w:val="es-ES"/>
        </w:rPr>
        <w:t>;</w:t>
      </w:r>
      <w:r w:rsidR="00606ABA" w:rsidRPr="00606ABA">
        <w:rPr>
          <w:rFonts w:ascii="Arial" w:hAnsi="Arial" w:cs="Arial"/>
          <w:lang w:val="es-ES"/>
        </w:rPr>
        <w:t xml:space="preserve"> </w:t>
      </w:r>
      <w:r w:rsidR="00606ABA" w:rsidRPr="00606ABA">
        <w:rPr>
          <w:rFonts w:ascii="Arial" w:hAnsi="Arial" w:cs="Arial"/>
        </w:rPr>
        <w:t xml:space="preserve">investigadora y </w:t>
      </w:r>
      <w:proofErr w:type="spellStart"/>
      <w:r w:rsidR="00606ABA" w:rsidRPr="00606ABA">
        <w:rPr>
          <w:rFonts w:ascii="Arial" w:hAnsi="Arial" w:cs="Arial"/>
        </w:rPr>
        <w:t>Gerenta</w:t>
      </w:r>
      <w:proofErr w:type="spellEnd"/>
      <w:r w:rsidR="00606ABA" w:rsidRPr="00606ABA">
        <w:rPr>
          <w:rFonts w:ascii="Arial" w:hAnsi="Arial" w:cs="Arial"/>
        </w:rPr>
        <w:t xml:space="preserve"> General </w:t>
      </w:r>
      <w:r w:rsidR="00606ABA">
        <w:rPr>
          <w:rFonts w:ascii="Arial" w:hAnsi="Arial" w:cs="Arial"/>
        </w:rPr>
        <w:t xml:space="preserve">de </w:t>
      </w:r>
      <w:r w:rsidR="00606ABA" w:rsidRPr="00606ABA">
        <w:rPr>
          <w:rFonts w:ascii="Arial" w:hAnsi="Arial" w:cs="Arial"/>
        </w:rPr>
        <w:t>Libertad y Desarrollo</w:t>
      </w:r>
      <w:r w:rsidR="003E1BF7">
        <w:rPr>
          <w:rFonts w:ascii="Arial" w:hAnsi="Arial" w:cs="Arial"/>
        </w:rPr>
        <w:t>,</w:t>
      </w:r>
      <w:r w:rsidR="00606ABA">
        <w:rPr>
          <w:rFonts w:ascii="Arial" w:hAnsi="Arial" w:cs="Arial"/>
        </w:rPr>
        <w:t xml:space="preserve"> </w:t>
      </w:r>
      <w:r w:rsidRPr="00AA72AE">
        <w:rPr>
          <w:rFonts w:ascii="Arial" w:hAnsi="Arial" w:cs="Arial"/>
          <w:color w:val="222222"/>
          <w:lang w:val="es-ES"/>
        </w:rPr>
        <w:t>y miembro del Consejo Regional Metropolitano.</w:t>
      </w:r>
    </w:p>
    <w:p w:rsidR="00526EDE" w:rsidRPr="00606ABA" w:rsidRDefault="00526EDE" w:rsidP="00526EDE">
      <w:pPr>
        <w:spacing w:after="0" w:line="240" w:lineRule="auto"/>
        <w:jc w:val="both"/>
        <w:rPr>
          <w:rFonts w:ascii="Arial" w:hAnsi="Arial" w:cs="Arial"/>
          <w:color w:val="222222"/>
        </w:rPr>
      </w:pPr>
    </w:p>
    <w:p w:rsidR="00ED261D" w:rsidRDefault="00ED261D" w:rsidP="00ED261D">
      <w:pPr>
        <w:spacing w:after="0" w:line="240" w:lineRule="auto"/>
        <w:jc w:val="both"/>
        <w:rPr>
          <w:color w:val="222222"/>
        </w:rPr>
      </w:pPr>
      <w:r>
        <w:rPr>
          <w:rFonts w:ascii="Arial" w:hAnsi="Arial" w:cs="Arial"/>
          <w:b/>
          <w:bCs/>
          <w:color w:val="1F497D" w:themeColor="text2"/>
          <w:lang w:val="es-ES"/>
        </w:rPr>
        <w:t>Manuel Inostroza Palma. </w:t>
      </w:r>
      <w:r>
        <w:rPr>
          <w:rFonts w:ascii="Arial" w:hAnsi="Arial" w:cs="Arial"/>
          <w:color w:val="222222"/>
          <w:lang w:val="es-ES"/>
        </w:rPr>
        <w:t>Consejero (2013-2019). Médico cirujano de la Universidad de Chile, Magíster en Salud Pública con mención en Financiamiento y Gestión de la Universidad Johns Hopkins. Actualmente, es Decano de la Facultad de Medicina y Ciencia de la Universidad San Sebastián.</w:t>
      </w:r>
    </w:p>
    <w:p w:rsidR="00ED261D" w:rsidRDefault="00ED261D" w:rsidP="00ED261D">
      <w:pPr>
        <w:tabs>
          <w:tab w:val="left" w:pos="2325"/>
        </w:tabs>
        <w:spacing w:after="0" w:line="240" w:lineRule="auto"/>
        <w:jc w:val="both"/>
        <w:rPr>
          <w:color w:val="222222"/>
        </w:rPr>
      </w:pPr>
      <w:r>
        <w:rPr>
          <w:rFonts w:ascii="Arial" w:hAnsi="Arial" w:cs="Arial"/>
          <w:color w:val="222222"/>
          <w:lang w:val="es-ES"/>
        </w:rPr>
        <w:t> </w:t>
      </w:r>
      <w:r>
        <w:rPr>
          <w:rFonts w:ascii="Arial" w:hAnsi="Arial" w:cs="Arial"/>
          <w:color w:val="222222"/>
          <w:lang w:val="es-ES"/>
        </w:rPr>
        <w:tab/>
      </w:r>
    </w:p>
    <w:p w:rsidR="00ED261D" w:rsidRDefault="00ED261D" w:rsidP="00ED261D">
      <w:pPr>
        <w:spacing w:after="0" w:line="240" w:lineRule="auto"/>
        <w:jc w:val="both"/>
        <w:rPr>
          <w:color w:val="222222"/>
        </w:rPr>
      </w:pPr>
      <w:r>
        <w:rPr>
          <w:rFonts w:ascii="Arial" w:hAnsi="Arial" w:cs="Arial"/>
          <w:color w:val="222222"/>
          <w:lang w:val="es-ES"/>
        </w:rPr>
        <w:t>Fue Superintendente de Salud –cargo al que accedió a través de Alta Dirección Pública</w:t>
      </w:r>
      <w:r w:rsidR="00C9065C">
        <w:rPr>
          <w:rFonts w:ascii="Arial" w:hAnsi="Arial" w:cs="Arial"/>
          <w:color w:val="222222"/>
          <w:lang w:val="es-ES"/>
        </w:rPr>
        <w:t xml:space="preserve"> y en cuyo ejercicio obtuvo </w:t>
      </w:r>
      <w:r>
        <w:rPr>
          <w:rFonts w:ascii="Arial" w:hAnsi="Arial" w:cs="Arial"/>
          <w:color w:val="222222"/>
          <w:lang w:val="es-ES"/>
        </w:rPr>
        <w:t>el Premio de Excelencia Institucional los años 2009 y 2010</w:t>
      </w:r>
      <w:r w:rsidR="00C9065C">
        <w:rPr>
          <w:rFonts w:ascii="Arial" w:hAnsi="Arial" w:cs="Arial"/>
          <w:color w:val="222222"/>
          <w:lang w:val="es-ES"/>
        </w:rPr>
        <w:t>-</w:t>
      </w:r>
      <w:r>
        <w:rPr>
          <w:rFonts w:ascii="Arial" w:hAnsi="Arial" w:cs="Arial"/>
          <w:color w:val="222222"/>
          <w:lang w:val="es-ES"/>
        </w:rPr>
        <w:t xml:space="preserve">, Superintendente de </w:t>
      </w:r>
      <w:proofErr w:type="spellStart"/>
      <w:r>
        <w:rPr>
          <w:rFonts w:ascii="Arial" w:hAnsi="Arial" w:cs="Arial"/>
          <w:color w:val="222222"/>
          <w:lang w:val="es-ES"/>
        </w:rPr>
        <w:t>ISAPRES</w:t>
      </w:r>
      <w:proofErr w:type="spellEnd"/>
      <w:r>
        <w:rPr>
          <w:rFonts w:ascii="Arial" w:hAnsi="Arial" w:cs="Arial"/>
          <w:color w:val="222222"/>
          <w:lang w:val="es-ES"/>
        </w:rPr>
        <w:t xml:space="preserve">, Director del </w:t>
      </w:r>
      <w:proofErr w:type="spellStart"/>
      <w:r>
        <w:rPr>
          <w:rFonts w:ascii="Arial" w:hAnsi="Arial" w:cs="Arial"/>
          <w:color w:val="222222"/>
          <w:lang w:val="es-ES"/>
        </w:rPr>
        <w:t>C</w:t>
      </w:r>
      <w:r w:rsidR="00C9065C">
        <w:rPr>
          <w:rFonts w:ascii="Arial" w:hAnsi="Arial" w:cs="Arial"/>
          <w:color w:val="222222"/>
          <w:lang w:val="es-ES"/>
        </w:rPr>
        <w:t>RS</w:t>
      </w:r>
      <w:proofErr w:type="spellEnd"/>
      <w:r w:rsidR="00C9065C">
        <w:rPr>
          <w:rFonts w:ascii="Arial" w:hAnsi="Arial" w:cs="Arial"/>
          <w:color w:val="222222"/>
          <w:lang w:val="es-ES"/>
        </w:rPr>
        <w:t xml:space="preserve"> </w:t>
      </w:r>
      <w:r>
        <w:rPr>
          <w:rFonts w:ascii="Arial" w:hAnsi="Arial" w:cs="Arial"/>
          <w:color w:val="222222"/>
          <w:lang w:val="es-ES"/>
        </w:rPr>
        <w:t>Peñalolén Cordillera Oriente, Secretario Regional Ministerial de Planificación de la Región Metropolitana y consultor de la Organización Panamericana de la Salud en Washington D.C.</w:t>
      </w:r>
    </w:p>
    <w:p w:rsidR="00096064" w:rsidRPr="00606ABA" w:rsidRDefault="00096064" w:rsidP="00526EDE">
      <w:pPr>
        <w:spacing w:after="0" w:line="240" w:lineRule="auto"/>
        <w:jc w:val="both"/>
        <w:rPr>
          <w:color w:val="222222"/>
        </w:rPr>
      </w:pPr>
      <w:r w:rsidRPr="00606ABA">
        <w:rPr>
          <w:rFonts w:ascii="Arial" w:hAnsi="Arial" w:cs="Arial"/>
          <w:color w:val="222222"/>
          <w:lang w:val="es-ES"/>
        </w:rPr>
        <w:t> </w:t>
      </w:r>
    </w:p>
    <w:p w:rsidR="003E1BF7" w:rsidRDefault="00096064" w:rsidP="00526EDE">
      <w:pPr>
        <w:spacing w:after="0" w:line="240" w:lineRule="auto"/>
        <w:jc w:val="both"/>
        <w:rPr>
          <w:rFonts w:ascii="Arial" w:hAnsi="Arial" w:cs="Arial"/>
          <w:color w:val="222222"/>
          <w:lang w:val="es-ES"/>
        </w:rPr>
      </w:pPr>
      <w:r w:rsidRPr="00606ABA">
        <w:rPr>
          <w:color w:val="1F497D" w:themeColor="text2"/>
          <w:sz w:val="14"/>
          <w:szCs w:val="14"/>
          <w:lang w:val="es-ES"/>
        </w:rPr>
        <w:t> </w:t>
      </w:r>
      <w:r w:rsidRPr="000A3BA9">
        <w:rPr>
          <w:rFonts w:ascii="Arial" w:hAnsi="Arial" w:cs="Arial"/>
          <w:b/>
          <w:bCs/>
          <w:color w:val="1F497D" w:themeColor="text2"/>
          <w:lang w:val="es-ES"/>
        </w:rPr>
        <w:t>María Loreto Lira</w:t>
      </w:r>
      <w:r w:rsidRPr="000A3BA9">
        <w:rPr>
          <w:color w:val="1F497D" w:themeColor="text2"/>
        </w:rPr>
        <w:t xml:space="preserve"> </w:t>
      </w:r>
      <w:r w:rsidRPr="000A3BA9">
        <w:rPr>
          <w:rFonts w:ascii="Arial" w:hAnsi="Arial" w:cs="Arial"/>
          <w:b/>
          <w:bCs/>
          <w:color w:val="1F497D" w:themeColor="text2"/>
          <w:lang w:val="es-ES"/>
        </w:rPr>
        <w:t xml:space="preserve">Domínguez. </w:t>
      </w:r>
      <w:r w:rsidRPr="00606ABA">
        <w:rPr>
          <w:rFonts w:ascii="Arial" w:hAnsi="Arial" w:cs="Arial"/>
          <w:bCs/>
          <w:color w:val="222222"/>
          <w:lang w:val="es-ES"/>
        </w:rPr>
        <w:t>Consejera </w:t>
      </w:r>
      <w:r w:rsidRPr="00606ABA">
        <w:rPr>
          <w:rFonts w:ascii="Arial" w:hAnsi="Arial" w:cs="Arial"/>
          <w:color w:val="222222"/>
          <w:lang w:val="es-ES"/>
        </w:rPr>
        <w:t>(2010-2019).</w:t>
      </w:r>
      <w:r w:rsidRPr="00606ABA">
        <w:rPr>
          <w:rFonts w:ascii="Arial" w:hAnsi="Arial" w:cs="Arial"/>
          <w:b/>
          <w:bCs/>
          <w:color w:val="222222"/>
          <w:lang w:val="es-ES"/>
        </w:rPr>
        <w:t> </w:t>
      </w:r>
      <w:r w:rsidRPr="00606ABA">
        <w:rPr>
          <w:rFonts w:ascii="Arial" w:hAnsi="Arial" w:cs="Arial"/>
          <w:color w:val="222222"/>
          <w:lang w:val="es-ES"/>
        </w:rPr>
        <w:t>Ingeniera Comercial de la Pontificia Universidad Católica de Chile</w:t>
      </w:r>
      <w:r w:rsidR="003E1BF7">
        <w:rPr>
          <w:rFonts w:ascii="Arial" w:hAnsi="Arial" w:cs="Arial"/>
          <w:color w:val="222222"/>
          <w:lang w:val="es-ES"/>
        </w:rPr>
        <w:t xml:space="preserve"> y </w:t>
      </w:r>
      <w:r w:rsidRPr="00606ABA">
        <w:rPr>
          <w:rFonts w:ascii="Arial" w:hAnsi="Arial" w:cs="Arial"/>
          <w:color w:val="222222"/>
          <w:lang w:val="es-ES"/>
        </w:rPr>
        <w:t>Magíster en Economía de la Universidad de Boston</w:t>
      </w:r>
      <w:r w:rsidR="003E1BF7">
        <w:rPr>
          <w:rFonts w:ascii="Arial" w:hAnsi="Arial" w:cs="Arial"/>
          <w:color w:val="222222"/>
          <w:lang w:val="es-ES"/>
        </w:rPr>
        <w:t xml:space="preserve">. </w:t>
      </w:r>
    </w:p>
    <w:p w:rsidR="00937CED" w:rsidRDefault="00937CED" w:rsidP="00526EDE">
      <w:pPr>
        <w:spacing w:after="0" w:line="240" w:lineRule="auto"/>
        <w:jc w:val="both"/>
        <w:rPr>
          <w:rFonts w:ascii="Arial" w:hAnsi="Arial" w:cs="Arial"/>
          <w:color w:val="222222"/>
          <w:lang w:val="es-ES"/>
        </w:rPr>
      </w:pPr>
    </w:p>
    <w:p w:rsidR="00096064" w:rsidRPr="00606ABA" w:rsidRDefault="00C9065C" w:rsidP="00526EDE">
      <w:pPr>
        <w:spacing w:after="0" w:line="240" w:lineRule="auto"/>
        <w:jc w:val="both"/>
        <w:rPr>
          <w:color w:val="222222"/>
        </w:rPr>
      </w:pPr>
      <w:r>
        <w:rPr>
          <w:rFonts w:ascii="Arial" w:hAnsi="Arial" w:cs="Arial"/>
          <w:color w:val="222222"/>
          <w:lang w:val="es-ES"/>
        </w:rPr>
        <w:t xml:space="preserve">Se ha desempeñado como </w:t>
      </w:r>
      <w:r w:rsidR="001E69B3">
        <w:rPr>
          <w:rFonts w:ascii="Arial" w:hAnsi="Arial" w:cs="Arial"/>
          <w:color w:val="222222"/>
          <w:lang w:val="es-ES"/>
        </w:rPr>
        <w:t>a</w:t>
      </w:r>
      <w:r w:rsidR="00096064" w:rsidRPr="00606ABA">
        <w:rPr>
          <w:rFonts w:ascii="Arial" w:hAnsi="Arial" w:cs="Arial"/>
          <w:color w:val="222222"/>
          <w:lang w:val="es-ES"/>
        </w:rPr>
        <w:t>cadémica y profesora investigadora en la Universidad de Los Andes</w:t>
      </w:r>
      <w:r w:rsidR="001E69B3">
        <w:rPr>
          <w:rFonts w:ascii="Arial" w:hAnsi="Arial" w:cs="Arial"/>
          <w:color w:val="222222"/>
          <w:lang w:val="es-ES"/>
        </w:rPr>
        <w:t xml:space="preserve">. Previamente, </w:t>
      </w:r>
      <w:r>
        <w:rPr>
          <w:rFonts w:ascii="Arial" w:hAnsi="Arial" w:cs="Arial"/>
          <w:color w:val="222222"/>
          <w:lang w:val="es-ES"/>
        </w:rPr>
        <w:t xml:space="preserve">ejerció </w:t>
      </w:r>
      <w:r w:rsidR="00096064" w:rsidRPr="00606ABA">
        <w:rPr>
          <w:rFonts w:ascii="Arial" w:hAnsi="Arial" w:cs="Arial"/>
          <w:color w:val="222222"/>
          <w:lang w:val="es-ES"/>
        </w:rPr>
        <w:t xml:space="preserve">en diversas instituciones </w:t>
      </w:r>
      <w:r>
        <w:rPr>
          <w:rFonts w:ascii="Arial" w:hAnsi="Arial" w:cs="Arial"/>
          <w:color w:val="222222"/>
          <w:lang w:val="es-ES"/>
        </w:rPr>
        <w:t xml:space="preserve">previsionales y fue </w:t>
      </w:r>
      <w:r w:rsidR="001E69B3" w:rsidRPr="00606ABA">
        <w:rPr>
          <w:rFonts w:ascii="Arial" w:hAnsi="Arial" w:cs="Arial"/>
          <w:color w:val="222222"/>
          <w:lang w:val="es-ES"/>
        </w:rPr>
        <w:t xml:space="preserve">investigadora ayudante en la Kennedy </w:t>
      </w:r>
      <w:proofErr w:type="spellStart"/>
      <w:r w:rsidR="001E69B3" w:rsidRPr="00606ABA">
        <w:rPr>
          <w:rFonts w:ascii="Arial" w:hAnsi="Arial" w:cs="Arial"/>
          <w:color w:val="222222"/>
          <w:lang w:val="es-ES"/>
        </w:rPr>
        <w:t>School</w:t>
      </w:r>
      <w:proofErr w:type="spellEnd"/>
      <w:r w:rsidR="001E69B3" w:rsidRPr="00606ABA">
        <w:rPr>
          <w:rFonts w:ascii="Arial" w:hAnsi="Arial" w:cs="Arial"/>
          <w:color w:val="222222"/>
          <w:lang w:val="es-ES"/>
        </w:rPr>
        <w:t xml:space="preserve"> of </w:t>
      </w:r>
      <w:proofErr w:type="spellStart"/>
      <w:r w:rsidR="001E69B3" w:rsidRPr="00606ABA">
        <w:rPr>
          <w:rFonts w:ascii="Arial" w:hAnsi="Arial" w:cs="Arial"/>
          <w:color w:val="222222"/>
          <w:lang w:val="es-ES"/>
        </w:rPr>
        <w:t>Government</w:t>
      </w:r>
      <w:proofErr w:type="spellEnd"/>
      <w:r w:rsidR="001E69B3" w:rsidRPr="00606ABA">
        <w:rPr>
          <w:rFonts w:ascii="Arial" w:hAnsi="Arial" w:cs="Arial"/>
          <w:color w:val="222222"/>
          <w:lang w:val="es-ES"/>
        </w:rPr>
        <w:t xml:space="preserve"> de la Universidad de Harvard y en la Universidad de Boston.</w:t>
      </w:r>
      <w:r w:rsidR="001E69B3">
        <w:rPr>
          <w:rFonts w:ascii="Arial" w:hAnsi="Arial" w:cs="Arial"/>
          <w:color w:val="222222"/>
          <w:lang w:val="es-ES"/>
        </w:rPr>
        <w:t xml:space="preserve"> </w:t>
      </w:r>
      <w:r w:rsidR="00096064" w:rsidRPr="00606ABA">
        <w:rPr>
          <w:rFonts w:ascii="Arial" w:hAnsi="Arial" w:cs="Arial"/>
          <w:color w:val="222222"/>
          <w:lang w:val="es-ES"/>
        </w:rPr>
        <w:t>Cuenta con varias publicaciones e investigaciones</w:t>
      </w:r>
      <w:r>
        <w:rPr>
          <w:rFonts w:ascii="Arial" w:hAnsi="Arial" w:cs="Arial"/>
          <w:color w:val="222222"/>
          <w:lang w:val="es-ES"/>
        </w:rPr>
        <w:t xml:space="preserve"> en el área de la microeconomía</w:t>
      </w:r>
      <w:r w:rsidR="00096064" w:rsidRPr="00606ABA">
        <w:rPr>
          <w:rFonts w:ascii="Arial" w:hAnsi="Arial" w:cs="Arial"/>
          <w:color w:val="222222"/>
          <w:lang w:val="es-ES"/>
        </w:rPr>
        <w:t>, entre estas últimas se encuentra la relativa al impacto del Sistema de Alta Dirección Pública en la gestión hospitalaria.</w:t>
      </w:r>
    </w:p>
    <w:p w:rsidR="00AF13A2" w:rsidRDefault="00AF13A2" w:rsidP="000A3BA9">
      <w:pPr>
        <w:pStyle w:val="HTMLconformatoprevio"/>
        <w:shd w:val="clear" w:color="auto" w:fill="FFFFFF"/>
        <w:jc w:val="both"/>
        <w:rPr>
          <w:rFonts w:ascii="Arial" w:hAnsi="Arial" w:cs="Arial"/>
          <w:bCs/>
          <w:sz w:val="22"/>
          <w:szCs w:val="22"/>
          <w:lang w:val="es-ES"/>
        </w:rPr>
      </w:pPr>
    </w:p>
    <w:p w:rsidR="002E3718" w:rsidRPr="000A3BA9" w:rsidRDefault="002E3718" w:rsidP="000A3BA9">
      <w:pPr>
        <w:pStyle w:val="HTMLconformatoprevio"/>
        <w:shd w:val="clear" w:color="auto" w:fill="FFFFFF"/>
        <w:jc w:val="both"/>
        <w:rPr>
          <w:rFonts w:ascii="Arial" w:hAnsi="Arial" w:cs="Arial"/>
          <w:bCs/>
          <w:sz w:val="22"/>
          <w:szCs w:val="22"/>
          <w:lang w:val="es-ES"/>
        </w:rPr>
      </w:pPr>
      <w:r w:rsidRPr="000A3BA9">
        <w:rPr>
          <w:rFonts w:ascii="Arial" w:hAnsi="Arial" w:cs="Arial"/>
          <w:bCs/>
          <w:sz w:val="22"/>
          <w:szCs w:val="22"/>
          <w:lang w:val="es-ES"/>
        </w:rPr>
        <w:t>El Consejo cuenta con una Secretaría Técnica</w:t>
      </w:r>
      <w:r w:rsidR="000A3BA9" w:rsidRPr="000A3BA9">
        <w:rPr>
          <w:rFonts w:ascii="Arial" w:hAnsi="Arial" w:cs="Arial"/>
          <w:bCs/>
          <w:sz w:val="22"/>
          <w:szCs w:val="22"/>
          <w:lang w:val="es-ES"/>
        </w:rPr>
        <w:t xml:space="preserve">, </w:t>
      </w:r>
      <w:r w:rsidR="000A3BA9" w:rsidRPr="000A3BA9">
        <w:rPr>
          <w:rFonts w:ascii="Arial" w:eastAsia="Times New Roman" w:hAnsi="Arial" w:cs="Arial"/>
          <w:sz w:val="22"/>
          <w:szCs w:val="22"/>
        </w:rPr>
        <w:t>responsable de las actas de sesiones</w:t>
      </w:r>
      <w:r w:rsidR="000A3BA9">
        <w:rPr>
          <w:rFonts w:ascii="Arial" w:eastAsia="Times New Roman" w:hAnsi="Arial" w:cs="Arial"/>
          <w:sz w:val="22"/>
          <w:szCs w:val="22"/>
        </w:rPr>
        <w:t xml:space="preserve"> y de la asistencia </w:t>
      </w:r>
      <w:r w:rsidR="000A3BA9" w:rsidRPr="000A3BA9">
        <w:rPr>
          <w:rFonts w:ascii="Arial" w:hAnsi="Arial" w:cs="Arial"/>
          <w:bCs/>
          <w:sz w:val="22"/>
          <w:szCs w:val="22"/>
          <w:lang w:val="es-ES"/>
        </w:rPr>
        <w:t>técnica y administrativa</w:t>
      </w:r>
      <w:r w:rsidR="000A3BA9">
        <w:rPr>
          <w:rFonts w:ascii="Arial" w:hAnsi="Arial" w:cs="Arial"/>
          <w:bCs/>
          <w:sz w:val="22"/>
          <w:szCs w:val="22"/>
          <w:lang w:val="es-ES"/>
        </w:rPr>
        <w:t xml:space="preserve"> de este cuerpo colegiado. </w:t>
      </w:r>
    </w:p>
    <w:p w:rsidR="002E3718" w:rsidRPr="00F25BEA" w:rsidRDefault="002E3718" w:rsidP="00526EDE">
      <w:pPr>
        <w:spacing w:after="0" w:line="240" w:lineRule="auto"/>
        <w:jc w:val="both"/>
        <w:rPr>
          <w:color w:val="222222"/>
        </w:rPr>
      </w:pPr>
    </w:p>
    <w:p w:rsidR="00096064" w:rsidRPr="00F25BEA" w:rsidRDefault="00096064" w:rsidP="00526EDE">
      <w:pPr>
        <w:spacing w:after="0" w:line="240" w:lineRule="auto"/>
        <w:jc w:val="both"/>
        <w:rPr>
          <w:color w:val="222222"/>
        </w:rPr>
      </w:pPr>
      <w:r w:rsidRPr="00F25BEA">
        <w:rPr>
          <w:color w:val="1F497D" w:themeColor="text2"/>
          <w:sz w:val="14"/>
          <w:szCs w:val="14"/>
          <w:lang w:val="es-ES"/>
        </w:rPr>
        <w:t> </w:t>
      </w:r>
      <w:r w:rsidRPr="000A3BA9">
        <w:rPr>
          <w:rFonts w:ascii="Arial" w:hAnsi="Arial" w:cs="Arial"/>
          <w:b/>
          <w:bCs/>
          <w:color w:val="1F497D" w:themeColor="text2"/>
          <w:lang w:val="es-ES"/>
        </w:rPr>
        <w:t>Mariana George-</w:t>
      </w:r>
      <w:proofErr w:type="spellStart"/>
      <w:r w:rsidRPr="000A3BA9">
        <w:rPr>
          <w:rFonts w:ascii="Arial" w:hAnsi="Arial" w:cs="Arial"/>
          <w:b/>
          <w:bCs/>
          <w:color w:val="1F497D" w:themeColor="text2"/>
          <w:lang w:val="es-ES"/>
        </w:rPr>
        <w:t>Nascimento</w:t>
      </w:r>
      <w:proofErr w:type="spellEnd"/>
      <w:r w:rsidRPr="000A3BA9">
        <w:rPr>
          <w:rFonts w:ascii="Arial" w:hAnsi="Arial" w:cs="Arial"/>
          <w:b/>
          <w:bCs/>
          <w:color w:val="1F497D" w:themeColor="text2"/>
          <w:lang w:val="es-ES"/>
        </w:rPr>
        <w:t xml:space="preserve"> Avendaño. </w:t>
      </w:r>
      <w:r w:rsidRPr="00F25BEA">
        <w:rPr>
          <w:rFonts w:ascii="Arial" w:hAnsi="Arial" w:cs="Arial"/>
          <w:color w:val="222222"/>
          <w:lang w:val="es-ES"/>
        </w:rPr>
        <w:t>Secretaria Técnica</w:t>
      </w:r>
      <w:r w:rsidR="002E3718" w:rsidRPr="00F25BEA">
        <w:rPr>
          <w:rFonts w:ascii="Arial" w:hAnsi="Arial" w:cs="Arial"/>
          <w:color w:val="222222"/>
          <w:lang w:val="es-ES"/>
        </w:rPr>
        <w:t xml:space="preserve">. </w:t>
      </w:r>
      <w:r w:rsidRPr="00F25BEA">
        <w:rPr>
          <w:rFonts w:ascii="Arial" w:hAnsi="Arial" w:cs="Arial"/>
          <w:color w:val="222222"/>
          <w:lang w:val="es-ES"/>
        </w:rPr>
        <w:t>Abogada de la</w:t>
      </w:r>
      <w:r w:rsidR="002E3718" w:rsidRPr="00F25BEA">
        <w:rPr>
          <w:rFonts w:ascii="Arial" w:hAnsi="Arial" w:cs="Arial"/>
          <w:color w:val="222222"/>
          <w:lang w:val="es-ES"/>
        </w:rPr>
        <w:t xml:space="preserve"> Pontificia </w:t>
      </w:r>
      <w:r w:rsidRPr="00F25BEA">
        <w:rPr>
          <w:rFonts w:ascii="Arial" w:hAnsi="Arial" w:cs="Arial"/>
          <w:color w:val="222222"/>
          <w:lang w:val="es-ES"/>
        </w:rPr>
        <w:t xml:space="preserve">Universidad Católica de Valparaíso y Magíster en Gerencia y Políticas Públicas de la Universidad Adolfo Ibáñez. </w:t>
      </w:r>
      <w:proofErr w:type="spellStart"/>
      <w:r w:rsidRPr="00F25BEA">
        <w:rPr>
          <w:rFonts w:ascii="Arial" w:hAnsi="Arial" w:cs="Arial"/>
          <w:color w:val="222222"/>
          <w:lang w:val="es-ES"/>
        </w:rPr>
        <w:t>APSA</w:t>
      </w:r>
      <w:proofErr w:type="spellEnd"/>
      <w:r w:rsidRPr="00F25BEA">
        <w:rPr>
          <w:rFonts w:ascii="Arial" w:hAnsi="Arial" w:cs="Arial"/>
          <w:color w:val="222222"/>
          <w:lang w:val="es-ES"/>
        </w:rPr>
        <w:t xml:space="preserve"> – </w:t>
      </w:r>
      <w:proofErr w:type="spellStart"/>
      <w:r w:rsidRPr="00F25BEA">
        <w:rPr>
          <w:rFonts w:ascii="Arial" w:hAnsi="Arial" w:cs="Arial"/>
          <w:color w:val="222222"/>
          <w:lang w:val="es-ES"/>
        </w:rPr>
        <w:t>Fulbright</w:t>
      </w:r>
      <w:proofErr w:type="spellEnd"/>
      <w:r w:rsidRPr="00F25BEA">
        <w:rPr>
          <w:rFonts w:ascii="Arial" w:hAnsi="Arial" w:cs="Arial"/>
          <w:color w:val="222222"/>
          <w:lang w:val="es-ES"/>
        </w:rPr>
        <w:t xml:space="preserve"> </w:t>
      </w:r>
      <w:proofErr w:type="spellStart"/>
      <w:r w:rsidRPr="00F25BEA">
        <w:rPr>
          <w:rFonts w:ascii="Arial" w:hAnsi="Arial" w:cs="Arial"/>
          <w:color w:val="222222"/>
          <w:lang w:val="es-ES"/>
        </w:rPr>
        <w:t>Congressional</w:t>
      </w:r>
      <w:proofErr w:type="spellEnd"/>
      <w:r w:rsidRPr="00F25BEA">
        <w:rPr>
          <w:rFonts w:ascii="Arial" w:hAnsi="Arial" w:cs="Arial"/>
          <w:color w:val="222222"/>
          <w:lang w:val="es-ES"/>
        </w:rPr>
        <w:t xml:space="preserve"> </w:t>
      </w:r>
      <w:proofErr w:type="spellStart"/>
      <w:r w:rsidRPr="00F25BEA">
        <w:rPr>
          <w:rFonts w:ascii="Arial" w:hAnsi="Arial" w:cs="Arial"/>
          <w:color w:val="222222"/>
          <w:lang w:val="es-ES"/>
        </w:rPr>
        <w:t>Fellow</w:t>
      </w:r>
      <w:proofErr w:type="spellEnd"/>
      <w:r w:rsidRPr="00F25BEA">
        <w:rPr>
          <w:rFonts w:ascii="Arial" w:hAnsi="Arial" w:cs="Arial"/>
          <w:color w:val="222222"/>
          <w:lang w:val="es-ES"/>
        </w:rPr>
        <w:t xml:space="preserve"> 2002-2003 e Investigadora Visitante en el Centro de Estudios Latinoamericanos de la Universidad de Georgetown.</w:t>
      </w:r>
    </w:p>
    <w:p w:rsidR="00AF13A2" w:rsidRDefault="00AF13A2" w:rsidP="00096064">
      <w:pPr>
        <w:spacing w:after="0" w:line="240" w:lineRule="auto"/>
        <w:jc w:val="both"/>
        <w:rPr>
          <w:rFonts w:ascii="Arial" w:hAnsi="Arial" w:cs="Arial"/>
          <w:color w:val="222222"/>
          <w:lang w:val="es-ES"/>
        </w:rPr>
      </w:pPr>
    </w:p>
    <w:p w:rsidR="00096064" w:rsidRDefault="00096064" w:rsidP="00096064">
      <w:pPr>
        <w:spacing w:after="0" w:line="240" w:lineRule="auto"/>
        <w:jc w:val="both"/>
        <w:rPr>
          <w:color w:val="222222"/>
        </w:rPr>
      </w:pPr>
      <w:r w:rsidRPr="00F25BEA">
        <w:rPr>
          <w:rFonts w:ascii="Arial" w:hAnsi="Arial" w:cs="Arial"/>
          <w:color w:val="222222"/>
          <w:lang w:val="es-ES"/>
        </w:rPr>
        <w:t>Se desempeñó en las Comisiones Legislativas del Senado de la República y como Asistente Legislativa en el Congreso de los Estados Unidos.</w:t>
      </w:r>
    </w:p>
    <w:p w:rsidR="00F6495E" w:rsidRDefault="00F6495E" w:rsidP="00096064">
      <w:pPr>
        <w:spacing w:after="0" w:line="240" w:lineRule="auto"/>
        <w:jc w:val="both"/>
        <w:rPr>
          <w:color w:val="222222"/>
        </w:rPr>
      </w:pPr>
    </w:p>
    <w:p w:rsidR="007A6A84" w:rsidRDefault="007A6A84" w:rsidP="00096064">
      <w:pPr>
        <w:spacing w:after="0" w:line="240" w:lineRule="auto"/>
        <w:jc w:val="both"/>
        <w:rPr>
          <w:color w:val="222222"/>
        </w:rPr>
      </w:pPr>
    </w:p>
    <w:p w:rsidR="00096064" w:rsidRPr="000A3BA9" w:rsidRDefault="00A841C4" w:rsidP="00096064">
      <w:pPr>
        <w:pStyle w:val="Ttulo3"/>
        <w:spacing w:before="0" w:line="240" w:lineRule="auto"/>
        <w:jc w:val="both"/>
        <w:rPr>
          <w:rFonts w:ascii="Arial" w:eastAsia="Arial" w:hAnsi="Arial" w:cs="Arial"/>
          <w:color w:val="1F497D" w:themeColor="text2"/>
        </w:rPr>
      </w:pPr>
      <w:bookmarkStart w:id="8" w:name="m_-1153035195153743015_m_170850399036819"/>
      <w:bookmarkStart w:id="9" w:name="_Toc10025625"/>
      <w:r w:rsidRPr="000A3BA9">
        <w:rPr>
          <w:rFonts w:ascii="Arial" w:eastAsia="Arial" w:hAnsi="Arial" w:cs="Arial"/>
          <w:color w:val="1F497D" w:themeColor="text2"/>
        </w:rPr>
        <w:t>2</w:t>
      </w:r>
      <w:r w:rsidR="00096064" w:rsidRPr="000A3BA9">
        <w:rPr>
          <w:rFonts w:ascii="Arial" w:eastAsia="Arial" w:hAnsi="Arial" w:cs="Arial"/>
          <w:color w:val="1F497D" w:themeColor="text2"/>
        </w:rPr>
        <w:t>.2.- Cambio en la Presidencia del Consejo de Alta Dirección Pública</w:t>
      </w:r>
      <w:bookmarkEnd w:id="8"/>
      <w:r w:rsidR="00096064" w:rsidRPr="000A3BA9">
        <w:rPr>
          <w:rFonts w:ascii="Arial" w:eastAsia="Arial" w:hAnsi="Arial" w:cs="Arial"/>
          <w:color w:val="1F497D" w:themeColor="text2"/>
        </w:rPr>
        <w:t>.</w:t>
      </w:r>
      <w:bookmarkEnd w:id="9"/>
    </w:p>
    <w:p w:rsidR="00096064" w:rsidRDefault="00096064" w:rsidP="00096064">
      <w:pPr>
        <w:spacing w:after="0" w:line="240" w:lineRule="auto"/>
        <w:jc w:val="both"/>
        <w:rPr>
          <w:color w:val="222222"/>
        </w:rPr>
      </w:pPr>
      <w:r>
        <w:rPr>
          <w:rFonts w:ascii="Arial" w:hAnsi="Arial" w:cs="Arial"/>
          <w:color w:val="222222"/>
          <w:lang w:val="es-ES"/>
        </w:rPr>
        <w:t xml:space="preserve">Entre el 1 de diciembre de 2017 y el 11 de marzo de 2018 el cargo de Director Nacional del Servicio Civil y Presidente del Consejo de Alta Dirección Pública fue ejercido </w:t>
      </w:r>
      <w:r w:rsidR="002E3718">
        <w:rPr>
          <w:rFonts w:ascii="Arial" w:hAnsi="Arial" w:cs="Arial"/>
          <w:color w:val="222222"/>
          <w:lang w:val="es-ES"/>
        </w:rPr>
        <w:t>–en calidad de s</w:t>
      </w:r>
      <w:r>
        <w:rPr>
          <w:rFonts w:ascii="Arial" w:hAnsi="Arial" w:cs="Arial"/>
          <w:color w:val="222222"/>
          <w:lang w:val="es-ES"/>
        </w:rPr>
        <w:t>ubrogante</w:t>
      </w:r>
      <w:r w:rsidR="002E3718">
        <w:rPr>
          <w:rFonts w:ascii="Arial" w:hAnsi="Arial" w:cs="Arial"/>
          <w:color w:val="222222"/>
          <w:lang w:val="es-ES"/>
        </w:rPr>
        <w:t>-</w:t>
      </w:r>
      <w:r>
        <w:rPr>
          <w:rFonts w:ascii="Arial" w:hAnsi="Arial" w:cs="Arial"/>
          <w:color w:val="222222"/>
          <w:lang w:val="es-ES"/>
        </w:rPr>
        <w:t xml:space="preserve"> por el Subdirector de Alta Dirección Pública del Servicio Civil, don Basilios Peftouloglou </w:t>
      </w:r>
      <w:proofErr w:type="spellStart"/>
      <w:r>
        <w:rPr>
          <w:rFonts w:ascii="Arial" w:hAnsi="Arial" w:cs="Arial"/>
          <w:color w:val="222222"/>
          <w:lang w:val="es-ES"/>
        </w:rPr>
        <w:t>Gattas</w:t>
      </w:r>
      <w:proofErr w:type="spellEnd"/>
      <w:r>
        <w:rPr>
          <w:rFonts w:ascii="Arial" w:hAnsi="Arial" w:cs="Arial"/>
          <w:color w:val="222222"/>
          <w:lang w:val="es-ES"/>
        </w:rPr>
        <w:t>.</w:t>
      </w:r>
    </w:p>
    <w:p w:rsidR="00AF13A2" w:rsidRDefault="00AF13A2" w:rsidP="00335E66">
      <w:pPr>
        <w:spacing w:after="0" w:line="240" w:lineRule="auto"/>
        <w:jc w:val="both"/>
        <w:rPr>
          <w:rFonts w:ascii="Arial" w:hAnsi="Arial" w:cs="Arial"/>
          <w:color w:val="222222"/>
          <w:lang w:val="es-ES"/>
        </w:rPr>
      </w:pPr>
    </w:p>
    <w:p w:rsidR="00335E66" w:rsidRDefault="00096064" w:rsidP="00335E66">
      <w:pPr>
        <w:spacing w:after="0" w:line="240" w:lineRule="auto"/>
        <w:jc w:val="both"/>
        <w:rPr>
          <w:rFonts w:ascii="Arial" w:hAnsi="Arial" w:cs="Arial"/>
          <w:color w:val="222222"/>
          <w:lang w:val="es-ES"/>
        </w:rPr>
      </w:pPr>
      <w:r>
        <w:rPr>
          <w:rFonts w:ascii="Arial" w:hAnsi="Arial" w:cs="Arial"/>
          <w:color w:val="222222"/>
          <w:lang w:val="es-ES"/>
        </w:rPr>
        <w:t>El señor Peftouloglou es abogado de la Universidad de Chile</w:t>
      </w:r>
      <w:r w:rsidR="00335E66">
        <w:rPr>
          <w:rFonts w:ascii="Arial" w:hAnsi="Arial" w:cs="Arial"/>
          <w:color w:val="222222"/>
          <w:lang w:val="es-ES"/>
        </w:rPr>
        <w:t xml:space="preserve">, </w:t>
      </w:r>
      <w:r>
        <w:rPr>
          <w:rFonts w:ascii="Arial" w:hAnsi="Arial" w:cs="Arial"/>
          <w:color w:val="222222"/>
          <w:lang w:val="es-ES"/>
        </w:rPr>
        <w:t>Magister en Gestión Pública y Gobernabilidad del Instituto Ortega y Gasset de la Universidad Complutense de Madrid</w:t>
      </w:r>
      <w:r w:rsidR="00335E66">
        <w:rPr>
          <w:rFonts w:ascii="Arial" w:hAnsi="Arial" w:cs="Arial"/>
          <w:color w:val="222222"/>
          <w:lang w:val="es-ES"/>
        </w:rPr>
        <w:t xml:space="preserve"> y </w:t>
      </w:r>
      <w:r w:rsidR="002E3718">
        <w:rPr>
          <w:rFonts w:ascii="Arial" w:hAnsi="Arial" w:cs="Arial"/>
          <w:color w:val="222222"/>
          <w:lang w:val="es-ES"/>
        </w:rPr>
        <w:t>c</w:t>
      </w:r>
      <w:r>
        <w:rPr>
          <w:rFonts w:ascii="Arial" w:hAnsi="Arial" w:cs="Arial"/>
          <w:color w:val="222222"/>
          <w:lang w:val="es-ES"/>
        </w:rPr>
        <w:t xml:space="preserve">oach </w:t>
      </w:r>
      <w:r w:rsidR="002E3718">
        <w:rPr>
          <w:rFonts w:ascii="Arial" w:hAnsi="Arial" w:cs="Arial"/>
          <w:color w:val="222222"/>
          <w:lang w:val="es-ES"/>
        </w:rPr>
        <w:t>o</w:t>
      </w:r>
      <w:r>
        <w:rPr>
          <w:rFonts w:ascii="Arial" w:hAnsi="Arial" w:cs="Arial"/>
          <w:color w:val="222222"/>
          <w:lang w:val="es-ES"/>
        </w:rPr>
        <w:t>ntológico</w:t>
      </w:r>
      <w:r w:rsidR="002E3718">
        <w:rPr>
          <w:rFonts w:ascii="Arial" w:hAnsi="Arial" w:cs="Arial"/>
          <w:color w:val="222222"/>
          <w:lang w:val="es-ES"/>
        </w:rPr>
        <w:t>,</w:t>
      </w:r>
      <w:r>
        <w:rPr>
          <w:rFonts w:ascii="Arial" w:hAnsi="Arial" w:cs="Arial"/>
          <w:color w:val="222222"/>
          <w:lang w:val="es-ES"/>
        </w:rPr>
        <w:t xml:space="preserve"> certificado por </w:t>
      </w:r>
      <w:proofErr w:type="spellStart"/>
      <w:r>
        <w:rPr>
          <w:rFonts w:ascii="Arial" w:hAnsi="Arial" w:cs="Arial"/>
          <w:color w:val="222222"/>
          <w:lang w:val="es-ES"/>
        </w:rPr>
        <w:t>Newfield</w:t>
      </w:r>
      <w:proofErr w:type="spellEnd"/>
      <w:r>
        <w:rPr>
          <w:rFonts w:ascii="Arial" w:hAnsi="Arial" w:cs="Arial"/>
          <w:color w:val="222222"/>
          <w:lang w:val="es-ES"/>
        </w:rPr>
        <w:t xml:space="preserve"> Network</w:t>
      </w:r>
      <w:r w:rsidR="00335E66">
        <w:rPr>
          <w:rFonts w:ascii="Arial" w:hAnsi="Arial" w:cs="Arial"/>
          <w:color w:val="222222"/>
          <w:lang w:val="es-ES"/>
        </w:rPr>
        <w:t xml:space="preserve">. Obtuvo la Beca </w:t>
      </w:r>
      <w:proofErr w:type="spellStart"/>
      <w:r w:rsidR="00335E66">
        <w:rPr>
          <w:rFonts w:ascii="Arial" w:hAnsi="Arial" w:cs="Arial"/>
          <w:color w:val="222222"/>
          <w:lang w:val="es-ES"/>
        </w:rPr>
        <w:t>Hubert</w:t>
      </w:r>
      <w:proofErr w:type="spellEnd"/>
      <w:r w:rsidR="00335E66">
        <w:rPr>
          <w:rFonts w:ascii="Arial" w:hAnsi="Arial" w:cs="Arial"/>
          <w:color w:val="222222"/>
          <w:lang w:val="es-ES"/>
        </w:rPr>
        <w:t xml:space="preserve"> Humphrey otorgada por la Comisión </w:t>
      </w:r>
      <w:proofErr w:type="spellStart"/>
      <w:r w:rsidR="00335E66">
        <w:rPr>
          <w:rFonts w:ascii="Arial" w:hAnsi="Arial" w:cs="Arial"/>
          <w:color w:val="222222"/>
          <w:lang w:val="es-ES"/>
        </w:rPr>
        <w:t>Fulbright</w:t>
      </w:r>
      <w:proofErr w:type="spellEnd"/>
      <w:r w:rsidR="00335E66">
        <w:rPr>
          <w:rFonts w:ascii="Arial" w:hAnsi="Arial" w:cs="Arial"/>
          <w:color w:val="222222"/>
          <w:lang w:val="es-ES"/>
        </w:rPr>
        <w:t>.</w:t>
      </w:r>
    </w:p>
    <w:p w:rsidR="00335E66" w:rsidRDefault="00335E66" w:rsidP="00335E66">
      <w:pPr>
        <w:spacing w:after="0" w:line="240" w:lineRule="auto"/>
        <w:jc w:val="both"/>
        <w:rPr>
          <w:rFonts w:ascii="Arial" w:hAnsi="Arial" w:cs="Arial"/>
          <w:color w:val="222222"/>
          <w:lang w:val="es-ES"/>
        </w:rPr>
      </w:pPr>
    </w:p>
    <w:p w:rsidR="00096064" w:rsidRDefault="00335E66" w:rsidP="00096064">
      <w:pPr>
        <w:spacing w:after="0" w:line="240" w:lineRule="auto"/>
        <w:jc w:val="both"/>
        <w:rPr>
          <w:color w:val="222222"/>
        </w:rPr>
      </w:pPr>
      <w:r>
        <w:rPr>
          <w:rFonts w:ascii="Arial" w:hAnsi="Arial" w:cs="Arial"/>
          <w:color w:val="222222"/>
          <w:lang w:val="es-ES"/>
        </w:rPr>
        <w:t>Previamente f</w:t>
      </w:r>
      <w:r w:rsidR="00096064">
        <w:rPr>
          <w:rFonts w:ascii="Arial" w:hAnsi="Arial" w:cs="Arial"/>
          <w:color w:val="222222"/>
          <w:lang w:val="es-ES"/>
        </w:rPr>
        <w:t>ue Jefe de Reclutamiento y Selección y abogado de la División Jurídica del Servicio Civil</w:t>
      </w:r>
      <w:r>
        <w:rPr>
          <w:rFonts w:ascii="Arial" w:hAnsi="Arial" w:cs="Arial"/>
          <w:color w:val="222222"/>
          <w:lang w:val="es-ES"/>
        </w:rPr>
        <w:t xml:space="preserve"> y </w:t>
      </w:r>
      <w:r w:rsidR="00096064">
        <w:rPr>
          <w:rFonts w:ascii="Arial" w:hAnsi="Arial" w:cs="Arial"/>
          <w:color w:val="222222"/>
          <w:lang w:val="es-ES"/>
        </w:rPr>
        <w:t xml:space="preserve">se desempeñó como Director Regional de Los Lagos de la Fundación para la Superación de la Pobreza. Es </w:t>
      </w:r>
      <w:r w:rsidR="00606ABA">
        <w:rPr>
          <w:rFonts w:ascii="Arial" w:hAnsi="Arial" w:cs="Arial"/>
          <w:color w:val="222222"/>
          <w:lang w:val="es-ES"/>
        </w:rPr>
        <w:t xml:space="preserve">profesor </w:t>
      </w:r>
      <w:r w:rsidR="00096064">
        <w:rPr>
          <w:rFonts w:ascii="Arial" w:hAnsi="Arial" w:cs="Arial"/>
          <w:color w:val="222222"/>
          <w:lang w:val="es-ES"/>
        </w:rPr>
        <w:t xml:space="preserve">de la </w:t>
      </w:r>
      <w:r w:rsidR="00606ABA">
        <w:rPr>
          <w:rFonts w:ascii="Arial" w:hAnsi="Arial" w:cs="Arial"/>
          <w:color w:val="222222"/>
          <w:lang w:val="es-ES"/>
        </w:rPr>
        <w:t>F</w:t>
      </w:r>
      <w:r w:rsidR="00096064">
        <w:rPr>
          <w:rFonts w:ascii="Arial" w:hAnsi="Arial" w:cs="Arial"/>
          <w:color w:val="222222"/>
          <w:lang w:val="es-ES"/>
        </w:rPr>
        <w:t>acultad de Derecho de la Universidad Diego Portales.</w:t>
      </w:r>
    </w:p>
    <w:p w:rsidR="00F6495E" w:rsidRDefault="00F6495E" w:rsidP="00096064">
      <w:pPr>
        <w:spacing w:after="0" w:line="240" w:lineRule="auto"/>
        <w:jc w:val="both"/>
        <w:rPr>
          <w:rFonts w:ascii="Arial" w:hAnsi="Arial" w:cs="Arial"/>
          <w:color w:val="222222"/>
          <w:lang w:val="es-ES"/>
        </w:rPr>
      </w:pPr>
    </w:p>
    <w:p w:rsidR="00096064" w:rsidRDefault="00096064" w:rsidP="00096064">
      <w:pPr>
        <w:spacing w:after="0" w:line="240" w:lineRule="auto"/>
        <w:jc w:val="both"/>
        <w:rPr>
          <w:color w:val="222222"/>
        </w:rPr>
      </w:pPr>
    </w:p>
    <w:p w:rsidR="00096064" w:rsidRPr="000A3BA9" w:rsidRDefault="00A841C4" w:rsidP="00096064">
      <w:pPr>
        <w:pStyle w:val="Ttulo3"/>
        <w:spacing w:before="0" w:line="240" w:lineRule="auto"/>
        <w:jc w:val="both"/>
        <w:rPr>
          <w:rFonts w:ascii="Arial" w:eastAsia="Arial" w:hAnsi="Arial" w:cs="Arial"/>
          <w:color w:val="1F497D" w:themeColor="text2"/>
        </w:rPr>
      </w:pPr>
      <w:bookmarkStart w:id="10" w:name="_Toc10025626"/>
      <w:r w:rsidRPr="000A3BA9">
        <w:rPr>
          <w:rFonts w:ascii="Arial" w:eastAsia="Arial" w:hAnsi="Arial" w:cs="Arial"/>
          <w:color w:val="1F497D" w:themeColor="text2"/>
        </w:rPr>
        <w:t>2</w:t>
      </w:r>
      <w:r w:rsidR="00096064" w:rsidRPr="000A3BA9">
        <w:rPr>
          <w:rFonts w:ascii="Arial" w:eastAsia="Arial" w:hAnsi="Arial" w:cs="Arial"/>
          <w:color w:val="1F497D" w:themeColor="text2"/>
        </w:rPr>
        <w:t>.3.- Actividad del Consejo de Alta Dirección Pública.</w:t>
      </w:r>
      <w:bookmarkEnd w:id="10"/>
    </w:p>
    <w:p w:rsidR="00096064" w:rsidRPr="0036392F" w:rsidRDefault="00096064" w:rsidP="00096064">
      <w:pPr>
        <w:spacing w:after="0" w:line="240" w:lineRule="auto"/>
        <w:jc w:val="both"/>
        <w:rPr>
          <w:rFonts w:ascii="Arial" w:hAnsi="Arial" w:cs="Arial"/>
          <w:color w:val="222222"/>
          <w:lang w:val="es-ES"/>
        </w:rPr>
      </w:pPr>
      <w:r w:rsidRPr="0036392F">
        <w:rPr>
          <w:rFonts w:ascii="Arial" w:hAnsi="Arial" w:cs="Arial"/>
          <w:color w:val="222222"/>
          <w:lang w:val="es-ES"/>
        </w:rPr>
        <w:t>Durante 2018</w:t>
      </w:r>
      <w:r w:rsidR="00335E66">
        <w:rPr>
          <w:rFonts w:ascii="Arial" w:hAnsi="Arial" w:cs="Arial"/>
          <w:color w:val="222222"/>
          <w:lang w:val="es-ES"/>
        </w:rPr>
        <w:t xml:space="preserve">, </w:t>
      </w:r>
      <w:r w:rsidRPr="0036392F">
        <w:rPr>
          <w:rFonts w:ascii="Arial" w:hAnsi="Arial" w:cs="Arial"/>
          <w:color w:val="222222"/>
          <w:lang w:val="es-ES"/>
        </w:rPr>
        <w:t xml:space="preserve">el Consejo Alta Dirección Pública celebró 111 sesiones, en el curso de las cuales </w:t>
      </w:r>
      <w:proofErr w:type="gramStart"/>
      <w:r w:rsidRPr="0036392F">
        <w:rPr>
          <w:rFonts w:ascii="Arial" w:hAnsi="Arial" w:cs="Arial"/>
          <w:color w:val="222222"/>
          <w:lang w:val="es-ES"/>
        </w:rPr>
        <w:t>adoptó</w:t>
      </w:r>
      <w:proofErr w:type="gramEnd"/>
      <w:r w:rsidRPr="0036392F">
        <w:rPr>
          <w:rFonts w:ascii="Arial" w:hAnsi="Arial" w:cs="Arial"/>
          <w:color w:val="222222"/>
          <w:lang w:val="es-ES"/>
        </w:rPr>
        <w:t xml:space="preserve"> 569 acuerdos -el 99,1% de ellos de carácter unánime-, y llevó a cabo 582 entrevistas, 445 correspondientes a cargos adscritos y 137 a cargos no adscritos.</w:t>
      </w:r>
    </w:p>
    <w:p w:rsidR="00096064" w:rsidRDefault="00096064" w:rsidP="00096064">
      <w:pPr>
        <w:spacing w:after="0" w:line="240" w:lineRule="auto"/>
        <w:jc w:val="both"/>
        <w:rPr>
          <w:color w:val="222222"/>
        </w:rPr>
      </w:pPr>
      <w:r>
        <w:rPr>
          <w:rFonts w:ascii="Arial" w:hAnsi="Arial" w:cs="Arial"/>
          <w:color w:val="222222"/>
          <w:lang w:val="es-ES"/>
        </w:rPr>
        <w:t> </w:t>
      </w:r>
    </w:p>
    <w:p w:rsidR="00AF13A2" w:rsidRDefault="00096064" w:rsidP="00096064">
      <w:pPr>
        <w:spacing w:after="0" w:line="240" w:lineRule="auto"/>
        <w:jc w:val="both"/>
        <w:rPr>
          <w:rFonts w:ascii="Arial" w:hAnsi="Arial" w:cs="Arial"/>
          <w:color w:val="222222"/>
          <w:lang w:val="es-ES"/>
        </w:rPr>
      </w:pPr>
      <w:r>
        <w:rPr>
          <w:rFonts w:ascii="Arial" w:hAnsi="Arial" w:cs="Arial"/>
          <w:color w:val="222222"/>
          <w:lang w:val="es-ES"/>
        </w:rPr>
        <w:t>Ante este cuerpo colegiado se presentaron 103 perfiles de selección, para igual número de cargos de primer nivel, por los ministros y/o subsecretarios de las carteras de Desarrollo Social, Justicia, Agricultura, Salud, Trabajo, Obras Públicas, Vivienda y Urbanismo, de la Mujer y la Equidad de Género, Educación, Economía, Energía, Interior, Hacienda y Minería, además de autoridades del Instituto Nacional de Derechos Humanos.</w:t>
      </w:r>
    </w:p>
    <w:p w:rsidR="00AF13A2" w:rsidRDefault="00AF13A2" w:rsidP="00096064">
      <w:pPr>
        <w:spacing w:after="0" w:line="240" w:lineRule="auto"/>
        <w:jc w:val="both"/>
        <w:rPr>
          <w:rFonts w:ascii="Arial" w:hAnsi="Arial" w:cs="Arial"/>
          <w:color w:val="222222"/>
          <w:lang w:val="es-ES"/>
        </w:rPr>
      </w:pPr>
    </w:p>
    <w:p w:rsidR="00335E66" w:rsidRDefault="00096064" w:rsidP="00096064">
      <w:pPr>
        <w:spacing w:after="0" w:line="240" w:lineRule="auto"/>
        <w:jc w:val="both"/>
        <w:rPr>
          <w:rFonts w:ascii="Arial" w:hAnsi="Arial" w:cs="Arial"/>
          <w:color w:val="222222"/>
          <w:lang w:val="es-ES"/>
        </w:rPr>
      </w:pPr>
      <w:r>
        <w:rPr>
          <w:rFonts w:ascii="Arial" w:hAnsi="Arial" w:cs="Arial"/>
          <w:color w:val="222222"/>
          <w:lang w:val="es-ES"/>
        </w:rPr>
        <w:t xml:space="preserve">En el mismo período, </w:t>
      </w:r>
      <w:r w:rsidR="00335E66">
        <w:rPr>
          <w:rFonts w:ascii="Arial" w:hAnsi="Arial" w:cs="Arial"/>
          <w:color w:val="222222"/>
          <w:lang w:val="es-ES"/>
        </w:rPr>
        <w:t>conformó 89 nóminas, 74 de ellas correspondieron a cargos adscritos de primer nivel jerárquico y 15 a igual número de cargos no adscritos.</w:t>
      </w:r>
    </w:p>
    <w:p w:rsidR="00096064" w:rsidRDefault="00096064" w:rsidP="00096064">
      <w:pPr>
        <w:spacing w:after="0" w:line="240" w:lineRule="auto"/>
        <w:jc w:val="both"/>
        <w:rPr>
          <w:rFonts w:ascii="Arial" w:hAnsi="Arial" w:cs="Arial"/>
          <w:color w:val="222222"/>
        </w:rPr>
      </w:pPr>
      <w:r>
        <w:rPr>
          <w:rFonts w:ascii="Arial" w:hAnsi="Arial" w:cs="Arial"/>
          <w:color w:val="222222"/>
        </w:rPr>
        <w:lastRenderedPageBreak/>
        <w:t xml:space="preserve">Además, </w:t>
      </w:r>
      <w:r w:rsidR="00335E66">
        <w:rPr>
          <w:rFonts w:ascii="Arial" w:hAnsi="Arial" w:cs="Arial"/>
          <w:color w:val="222222"/>
        </w:rPr>
        <w:t>conoció u</w:t>
      </w:r>
      <w:r>
        <w:rPr>
          <w:rFonts w:ascii="Arial" w:hAnsi="Arial" w:cs="Arial"/>
          <w:color w:val="222222"/>
        </w:rPr>
        <w:t>n total de 278 reclamaciones</w:t>
      </w:r>
      <w:r w:rsidR="00335E66">
        <w:rPr>
          <w:rStyle w:val="Refdenotaalpie"/>
          <w:rFonts w:ascii="Arial" w:hAnsi="Arial" w:cs="Arial"/>
          <w:color w:val="222222"/>
        </w:rPr>
        <w:footnoteReference w:id="2"/>
      </w:r>
      <w:r w:rsidR="00335E66">
        <w:rPr>
          <w:rFonts w:ascii="Arial" w:hAnsi="Arial" w:cs="Arial"/>
          <w:color w:val="222222"/>
        </w:rPr>
        <w:t xml:space="preserve">, </w:t>
      </w:r>
      <w:r>
        <w:rPr>
          <w:rFonts w:ascii="Arial" w:hAnsi="Arial" w:cs="Arial"/>
          <w:color w:val="222222"/>
        </w:rPr>
        <w:t>ninguna de las cuales</w:t>
      </w:r>
      <w:r w:rsidR="00821415">
        <w:rPr>
          <w:rFonts w:ascii="Arial" w:hAnsi="Arial" w:cs="Arial"/>
          <w:color w:val="222222"/>
        </w:rPr>
        <w:t xml:space="preserve"> -</w:t>
      </w:r>
      <w:r>
        <w:rPr>
          <w:rFonts w:ascii="Arial" w:hAnsi="Arial" w:cs="Arial"/>
          <w:color w:val="222222"/>
        </w:rPr>
        <w:t>tras ser</w:t>
      </w:r>
      <w:r w:rsidR="00AF13A2">
        <w:rPr>
          <w:rFonts w:ascii="Arial" w:hAnsi="Arial" w:cs="Arial"/>
          <w:color w:val="222222"/>
        </w:rPr>
        <w:t xml:space="preserve"> </w:t>
      </w:r>
      <w:r>
        <w:rPr>
          <w:rFonts w:ascii="Arial" w:hAnsi="Arial" w:cs="Arial"/>
          <w:color w:val="222222"/>
        </w:rPr>
        <w:t>analizadas</w:t>
      </w:r>
      <w:r w:rsidR="00821415">
        <w:rPr>
          <w:rFonts w:ascii="Arial" w:hAnsi="Arial" w:cs="Arial"/>
          <w:color w:val="222222"/>
        </w:rPr>
        <w:t>-</w:t>
      </w:r>
      <w:r>
        <w:rPr>
          <w:rFonts w:ascii="Arial" w:hAnsi="Arial" w:cs="Arial"/>
          <w:color w:val="222222"/>
        </w:rPr>
        <w:t xml:space="preserve">, fue acogida, como consecuencia de no haberse configurado la causal prevista por la ley, tal es la concurrencia de vicios o irregularidades que hayan afectado la participación igualitaria de los reclamantes. </w:t>
      </w:r>
    </w:p>
    <w:p w:rsidR="00335E66" w:rsidRDefault="00335E66" w:rsidP="00096064">
      <w:pPr>
        <w:spacing w:after="0" w:line="240" w:lineRule="auto"/>
        <w:jc w:val="both"/>
        <w:rPr>
          <w:rFonts w:ascii="Arial" w:hAnsi="Arial" w:cs="Arial"/>
          <w:color w:val="222222"/>
        </w:rPr>
      </w:pPr>
    </w:p>
    <w:p w:rsidR="000A3BA9" w:rsidRPr="005D62D1" w:rsidRDefault="00790628" w:rsidP="000A3BA9">
      <w:pPr>
        <w:spacing w:after="0" w:line="240" w:lineRule="auto"/>
        <w:jc w:val="both"/>
        <w:rPr>
          <w:rFonts w:ascii="Arial" w:eastAsia="Arial" w:hAnsi="Arial" w:cs="Arial"/>
        </w:rPr>
      </w:pPr>
      <w:r w:rsidRPr="00790628">
        <w:rPr>
          <w:rFonts w:ascii="Arial" w:hAnsi="Arial" w:cs="Arial"/>
          <w:color w:val="222222"/>
        </w:rPr>
        <w:t xml:space="preserve">Finalmente, cabe señalar que el Consejo </w:t>
      </w:r>
      <w:r>
        <w:rPr>
          <w:rFonts w:ascii="Arial" w:hAnsi="Arial" w:cs="Arial"/>
          <w:color w:val="222222"/>
        </w:rPr>
        <w:t xml:space="preserve">fue informado respecto de </w:t>
      </w:r>
      <w:r w:rsidRPr="00790628">
        <w:rPr>
          <w:rFonts w:ascii="Arial" w:hAnsi="Arial" w:cs="Arial"/>
          <w:color w:val="222222"/>
        </w:rPr>
        <w:t xml:space="preserve">144 desvinculaciones de Altos Directivos </w:t>
      </w:r>
      <w:r w:rsidRPr="000A3BA9">
        <w:rPr>
          <w:rFonts w:ascii="Arial" w:hAnsi="Arial" w:cs="Arial"/>
          <w:color w:val="222222"/>
        </w:rPr>
        <w:t>Públicos de segundo nivel jerárquico entre el 11 de marzo y el 11 de septiembre de 2018</w:t>
      </w:r>
      <w:r w:rsidR="00AA72AE" w:rsidRPr="000A3BA9">
        <w:rPr>
          <w:rStyle w:val="Refdenotaalpie"/>
          <w:rFonts w:ascii="Arial" w:hAnsi="Arial" w:cs="Arial"/>
          <w:color w:val="222222"/>
        </w:rPr>
        <w:footnoteReference w:id="3"/>
      </w:r>
      <w:r w:rsidR="00AA72AE" w:rsidRPr="000A3BA9">
        <w:rPr>
          <w:rFonts w:ascii="Arial" w:hAnsi="Arial" w:cs="Arial"/>
          <w:color w:val="222222"/>
        </w:rPr>
        <w:t xml:space="preserve">, disponiendo la citación de un total de </w:t>
      </w:r>
      <w:r w:rsidR="000A3BA9" w:rsidRPr="000A3BA9">
        <w:rPr>
          <w:rFonts w:ascii="Arial" w:hAnsi="Arial" w:cs="Arial"/>
          <w:color w:val="222222"/>
        </w:rPr>
        <w:t xml:space="preserve">16 </w:t>
      </w:r>
      <w:r w:rsidR="00AA72AE" w:rsidRPr="000A3BA9">
        <w:rPr>
          <w:rFonts w:ascii="Arial" w:hAnsi="Arial" w:cs="Arial"/>
          <w:color w:val="222222"/>
        </w:rPr>
        <w:t>jefes de servicio</w:t>
      </w:r>
      <w:r w:rsidR="000A3BA9" w:rsidRPr="000A3BA9">
        <w:rPr>
          <w:rFonts w:ascii="Arial" w:hAnsi="Arial" w:cs="Arial"/>
          <w:color w:val="222222"/>
        </w:rPr>
        <w:t xml:space="preserve"> quienes, en conjunto, realizaron </w:t>
      </w:r>
      <w:r w:rsidR="000A3BA9" w:rsidRPr="000A3BA9">
        <w:rPr>
          <w:rFonts w:ascii="Arial" w:eastAsia="Arial" w:hAnsi="Arial" w:cs="Arial"/>
        </w:rPr>
        <w:t>al 63,8% del total de solicitudes.</w:t>
      </w:r>
      <w:r w:rsidR="000A3BA9" w:rsidRPr="005D62D1">
        <w:rPr>
          <w:rFonts w:ascii="Arial" w:eastAsia="Arial" w:hAnsi="Arial" w:cs="Arial"/>
        </w:rPr>
        <w:t xml:space="preserve">  </w:t>
      </w:r>
    </w:p>
    <w:p w:rsidR="00790628" w:rsidRDefault="00790628" w:rsidP="00AA72AE">
      <w:pPr>
        <w:spacing w:after="0" w:line="240" w:lineRule="auto"/>
        <w:jc w:val="both"/>
        <w:rPr>
          <w:rFonts w:asciiTheme="minorHAnsi" w:eastAsiaTheme="minorHAnsi" w:hAnsiTheme="minorHAnsi" w:cstheme="minorBidi"/>
          <w:lang w:eastAsia="en-US"/>
        </w:rPr>
      </w:pPr>
    </w:p>
    <w:p w:rsidR="002D17DA" w:rsidRDefault="002D17DA" w:rsidP="00AA72AE">
      <w:pPr>
        <w:spacing w:after="0" w:line="240" w:lineRule="auto"/>
        <w:jc w:val="both"/>
        <w:rPr>
          <w:rFonts w:asciiTheme="minorHAnsi" w:eastAsiaTheme="minorHAnsi" w:hAnsiTheme="minorHAnsi" w:cstheme="minorBidi"/>
          <w:lang w:eastAsia="en-US"/>
        </w:rPr>
      </w:pPr>
    </w:p>
    <w:p w:rsidR="005A4901" w:rsidRPr="00A841C4" w:rsidRDefault="00A841C4" w:rsidP="00215CD9">
      <w:pPr>
        <w:pStyle w:val="Ttulo2"/>
        <w:spacing w:before="0" w:line="240" w:lineRule="auto"/>
        <w:rPr>
          <w:rFonts w:ascii="Arial" w:eastAsia="Arial" w:hAnsi="Arial" w:cs="Arial"/>
          <w:color w:val="1F497D" w:themeColor="text2"/>
          <w:sz w:val="24"/>
          <w:szCs w:val="24"/>
        </w:rPr>
      </w:pPr>
      <w:bookmarkStart w:id="11" w:name="_1fob9te" w:colFirst="0" w:colLast="0"/>
      <w:bookmarkStart w:id="12" w:name="_Toc10025627"/>
      <w:bookmarkEnd w:id="11"/>
      <w:r w:rsidRPr="000A3BA9">
        <w:rPr>
          <w:rFonts w:ascii="Arial" w:eastAsia="Arial" w:hAnsi="Arial" w:cs="Arial"/>
          <w:color w:val="1F497D" w:themeColor="text2"/>
          <w:sz w:val="24"/>
          <w:szCs w:val="24"/>
        </w:rPr>
        <w:t>3</w:t>
      </w:r>
      <w:r w:rsidR="005A4901" w:rsidRPr="000A3BA9">
        <w:rPr>
          <w:rFonts w:ascii="Arial" w:eastAsia="Arial" w:hAnsi="Arial" w:cs="Arial"/>
          <w:color w:val="1F497D" w:themeColor="text2"/>
          <w:sz w:val="24"/>
          <w:szCs w:val="24"/>
        </w:rPr>
        <w:t xml:space="preserve">.- </w:t>
      </w:r>
      <w:r w:rsidR="0064567A" w:rsidRPr="000A3BA9">
        <w:rPr>
          <w:rFonts w:ascii="Arial" w:eastAsia="Arial" w:hAnsi="Arial" w:cs="Arial"/>
          <w:color w:val="1F497D" w:themeColor="text2"/>
          <w:sz w:val="24"/>
          <w:szCs w:val="24"/>
        </w:rPr>
        <w:t xml:space="preserve">Ámbito de aplicación </w:t>
      </w:r>
      <w:r w:rsidR="005A4901" w:rsidRPr="000A3BA9">
        <w:rPr>
          <w:rFonts w:ascii="Arial" w:eastAsia="Arial" w:hAnsi="Arial" w:cs="Arial"/>
          <w:color w:val="1F497D" w:themeColor="text2"/>
          <w:sz w:val="24"/>
          <w:szCs w:val="24"/>
        </w:rPr>
        <w:t>del Sistema de Alta Dirección Pública</w:t>
      </w:r>
      <w:r w:rsidR="005A4901" w:rsidRPr="00A841C4">
        <w:rPr>
          <w:rFonts w:ascii="Arial" w:eastAsia="Arial" w:hAnsi="Arial" w:cs="Arial"/>
          <w:color w:val="1F497D" w:themeColor="text2"/>
          <w:sz w:val="24"/>
          <w:szCs w:val="24"/>
        </w:rPr>
        <w:t>.</w:t>
      </w:r>
      <w:bookmarkEnd w:id="12"/>
    </w:p>
    <w:p w:rsidR="005A4901" w:rsidRDefault="005A4901" w:rsidP="00215CD9">
      <w:pPr>
        <w:spacing w:after="0" w:line="240" w:lineRule="auto"/>
        <w:jc w:val="both"/>
        <w:rPr>
          <w:rFonts w:ascii="Times New Roman" w:eastAsia="Times New Roman" w:hAnsi="Times New Roman" w:cs="Times New Roman"/>
          <w:sz w:val="24"/>
          <w:szCs w:val="24"/>
        </w:rPr>
      </w:pPr>
    </w:p>
    <w:p w:rsidR="00F6495E" w:rsidRDefault="00F6495E" w:rsidP="00215CD9">
      <w:pPr>
        <w:spacing w:after="0" w:line="240" w:lineRule="auto"/>
        <w:jc w:val="both"/>
        <w:rPr>
          <w:rFonts w:ascii="Times New Roman" w:eastAsia="Times New Roman" w:hAnsi="Times New Roman" w:cs="Times New Roman"/>
          <w:sz w:val="24"/>
          <w:szCs w:val="24"/>
        </w:rPr>
      </w:pPr>
    </w:p>
    <w:p w:rsidR="00547104" w:rsidRDefault="005A4901" w:rsidP="00215CD9">
      <w:pPr>
        <w:spacing w:after="0" w:line="240" w:lineRule="auto"/>
        <w:jc w:val="both"/>
        <w:rPr>
          <w:rFonts w:ascii="Arial" w:eastAsia="Arial" w:hAnsi="Arial" w:cs="Arial"/>
          <w:color w:val="000000"/>
          <w:highlight w:val="white"/>
        </w:rPr>
      </w:pPr>
      <w:r>
        <w:rPr>
          <w:rFonts w:ascii="Arial" w:eastAsia="Arial" w:hAnsi="Arial" w:cs="Arial"/>
          <w:color w:val="000000"/>
          <w:highlight w:val="white"/>
        </w:rPr>
        <w:t>Al 31 de diciembre de 2018, forman parte del Sistema de Alta Dirección Pública un total de 13</w:t>
      </w:r>
      <w:r w:rsidR="00A702A7">
        <w:rPr>
          <w:rFonts w:ascii="Arial" w:eastAsia="Arial" w:hAnsi="Arial" w:cs="Arial"/>
          <w:color w:val="000000"/>
          <w:highlight w:val="white"/>
        </w:rPr>
        <w:t>3</w:t>
      </w:r>
      <w:r>
        <w:rPr>
          <w:rFonts w:ascii="Arial" w:eastAsia="Arial" w:hAnsi="Arial" w:cs="Arial"/>
          <w:color w:val="000000"/>
          <w:highlight w:val="white"/>
        </w:rPr>
        <w:t xml:space="preserve"> servicios y 1.169 cargos, 126 de primer nivel jerárquico y 1.043 de segundo.</w:t>
      </w:r>
      <w:r w:rsidR="00821415">
        <w:rPr>
          <w:rStyle w:val="Refdenotaalpie"/>
          <w:rFonts w:ascii="Arial" w:eastAsia="Arial" w:hAnsi="Arial" w:cs="Arial"/>
          <w:color w:val="000000"/>
          <w:highlight w:val="white"/>
        </w:rPr>
        <w:footnoteReference w:id="4"/>
      </w:r>
      <w:r>
        <w:rPr>
          <w:rFonts w:ascii="Arial" w:eastAsia="Arial" w:hAnsi="Arial" w:cs="Arial"/>
          <w:color w:val="000000"/>
          <w:highlight w:val="white"/>
        </w:rPr>
        <w:t xml:space="preserve">  </w:t>
      </w:r>
    </w:p>
    <w:p w:rsidR="00F25BEA" w:rsidRDefault="00F25BEA" w:rsidP="0064567A">
      <w:pPr>
        <w:spacing w:after="0" w:line="240" w:lineRule="auto"/>
        <w:jc w:val="both"/>
        <w:rPr>
          <w:rFonts w:ascii="Arial" w:eastAsia="Arial" w:hAnsi="Arial" w:cs="Arial"/>
          <w:color w:val="000000"/>
          <w:highlight w:val="white"/>
        </w:rPr>
      </w:pPr>
    </w:p>
    <w:p w:rsidR="00547104" w:rsidRPr="0070297D" w:rsidRDefault="005A4901" w:rsidP="0064567A">
      <w:pPr>
        <w:spacing w:after="0" w:line="240" w:lineRule="auto"/>
        <w:jc w:val="both"/>
        <w:rPr>
          <w:rFonts w:ascii="Arial" w:eastAsia="Arial" w:hAnsi="Arial" w:cs="Arial"/>
        </w:rPr>
      </w:pPr>
      <w:r>
        <w:rPr>
          <w:rFonts w:ascii="Arial" w:eastAsia="Arial" w:hAnsi="Arial" w:cs="Arial"/>
          <w:color w:val="000000"/>
          <w:highlight w:val="white"/>
        </w:rPr>
        <w:t>A</w:t>
      </w:r>
      <w:r w:rsidR="00547104">
        <w:rPr>
          <w:rFonts w:ascii="Arial" w:eastAsia="Arial" w:hAnsi="Arial" w:cs="Arial"/>
          <w:color w:val="000000"/>
          <w:highlight w:val="white"/>
        </w:rPr>
        <w:t xml:space="preserve">l universo anterior, </w:t>
      </w:r>
      <w:r>
        <w:rPr>
          <w:rFonts w:ascii="Arial" w:eastAsia="Arial" w:hAnsi="Arial" w:cs="Arial"/>
          <w:color w:val="000000"/>
          <w:highlight w:val="white"/>
        </w:rPr>
        <w:t xml:space="preserve">deben sumarse 405 cargos no adscritos -151 de primer nivel y 254 de segundo- en 259 organismos públicos. </w:t>
      </w:r>
      <w:r w:rsidR="00547104" w:rsidRPr="002E5CA5">
        <w:rPr>
          <w:rFonts w:ascii="Arial" w:eastAsia="Arial" w:hAnsi="Arial" w:cs="Arial"/>
        </w:rPr>
        <w:t>Cabe recordar que los cargos no adscritos son aquellos que el legislador ordena proveer conforme con los procedimientos del Sistema o con la participación de su institucionalidad, pero que no forman parte del mismo.</w:t>
      </w:r>
      <w:r w:rsidR="00547104" w:rsidRPr="0070297D">
        <w:rPr>
          <w:vertAlign w:val="superscript"/>
        </w:rPr>
        <w:footnoteReference w:id="5"/>
      </w:r>
      <w:r w:rsidR="00547104" w:rsidRPr="0070297D">
        <w:rPr>
          <w:rFonts w:ascii="Arial" w:eastAsia="Arial" w:hAnsi="Arial" w:cs="Arial"/>
        </w:rPr>
        <w:t xml:space="preserve"> </w:t>
      </w:r>
    </w:p>
    <w:p w:rsidR="005A4901" w:rsidRDefault="005A4901" w:rsidP="0064567A">
      <w:pPr>
        <w:spacing w:after="0" w:line="240" w:lineRule="auto"/>
        <w:jc w:val="both"/>
        <w:rPr>
          <w:rFonts w:ascii="Arial" w:eastAsia="Arial" w:hAnsi="Arial" w:cs="Arial"/>
          <w:color w:val="000000"/>
          <w:highlight w:val="white"/>
        </w:rPr>
      </w:pPr>
    </w:p>
    <w:p w:rsidR="005A4901" w:rsidRDefault="005A4901" w:rsidP="0064567A">
      <w:pPr>
        <w:spacing w:after="0" w:line="240" w:lineRule="auto"/>
        <w:jc w:val="both"/>
        <w:rPr>
          <w:rFonts w:ascii="Times New Roman" w:eastAsia="Times New Roman" w:hAnsi="Times New Roman" w:cs="Times New Roman"/>
          <w:sz w:val="24"/>
          <w:szCs w:val="24"/>
        </w:rPr>
      </w:pPr>
      <w:r>
        <w:rPr>
          <w:rFonts w:ascii="Arial" w:eastAsia="Arial" w:hAnsi="Arial" w:cs="Arial"/>
          <w:color w:val="000000"/>
          <w:highlight w:val="white"/>
        </w:rPr>
        <w:t xml:space="preserve">Asimismo, </w:t>
      </w:r>
      <w:r w:rsidR="00547104">
        <w:rPr>
          <w:rFonts w:ascii="Arial" w:eastAsia="Arial" w:hAnsi="Arial" w:cs="Arial"/>
          <w:color w:val="000000"/>
          <w:highlight w:val="white"/>
        </w:rPr>
        <w:t xml:space="preserve">en virtud de lo dispuesto por la ley </w:t>
      </w:r>
      <w:proofErr w:type="spellStart"/>
      <w:r w:rsidR="00547104">
        <w:rPr>
          <w:rFonts w:ascii="Arial" w:eastAsia="Arial" w:hAnsi="Arial" w:cs="Arial"/>
          <w:color w:val="000000"/>
          <w:highlight w:val="white"/>
        </w:rPr>
        <w:t>N°20.501</w:t>
      </w:r>
      <w:proofErr w:type="spellEnd"/>
      <w:r w:rsidR="00547104">
        <w:rPr>
          <w:rFonts w:ascii="Arial" w:eastAsia="Arial" w:hAnsi="Arial" w:cs="Arial"/>
          <w:color w:val="000000"/>
          <w:highlight w:val="white"/>
        </w:rPr>
        <w:t xml:space="preserve">, de Calidad y Equidad de la Educación, </w:t>
      </w:r>
      <w:r>
        <w:rPr>
          <w:rFonts w:ascii="Arial" w:eastAsia="Arial" w:hAnsi="Arial" w:cs="Arial"/>
          <w:color w:val="000000"/>
          <w:highlight w:val="white"/>
        </w:rPr>
        <w:t>se incluyen 3.172 cargos de Directores de Establecimientos Educacionales Municipalizados -DEEM-, distribuidos en 34</w:t>
      </w:r>
      <w:r w:rsidR="00125812">
        <w:rPr>
          <w:rFonts w:ascii="Arial" w:eastAsia="Arial" w:hAnsi="Arial" w:cs="Arial"/>
          <w:color w:val="000000"/>
          <w:highlight w:val="white"/>
        </w:rPr>
        <w:t>5</w:t>
      </w:r>
      <w:r>
        <w:rPr>
          <w:rFonts w:ascii="Arial" w:eastAsia="Arial" w:hAnsi="Arial" w:cs="Arial"/>
          <w:color w:val="000000"/>
          <w:highlight w:val="white"/>
        </w:rPr>
        <w:t xml:space="preserve"> comunas del país y 283 cargos de Jefes de </w:t>
      </w:r>
      <w:r>
        <w:rPr>
          <w:rFonts w:ascii="Arial" w:eastAsia="Arial" w:hAnsi="Arial" w:cs="Arial"/>
          <w:highlight w:val="white"/>
        </w:rPr>
        <w:t>Departamento</w:t>
      </w:r>
      <w:r>
        <w:rPr>
          <w:rFonts w:ascii="Arial" w:eastAsia="Arial" w:hAnsi="Arial" w:cs="Arial"/>
          <w:color w:val="000000"/>
          <w:highlight w:val="white"/>
        </w:rPr>
        <w:t xml:space="preserve"> de Educación </w:t>
      </w:r>
      <w:r>
        <w:rPr>
          <w:rFonts w:ascii="Arial" w:eastAsia="Arial" w:hAnsi="Arial" w:cs="Arial"/>
          <w:highlight w:val="white"/>
        </w:rPr>
        <w:t>Municipal</w:t>
      </w:r>
      <w:r>
        <w:rPr>
          <w:rFonts w:ascii="Arial" w:eastAsia="Arial" w:hAnsi="Arial" w:cs="Arial"/>
          <w:color w:val="000000"/>
          <w:highlight w:val="white"/>
        </w:rPr>
        <w:t xml:space="preserve"> -</w:t>
      </w:r>
      <w:proofErr w:type="spellStart"/>
      <w:r>
        <w:rPr>
          <w:rFonts w:ascii="Arial" w:eastAsia="Arial" w:hAnsi="Arial" w:cs="Arial"/>
          <w:color w:val="000000"/>
          <w:highlight w:val="white"/>
        </w:rPr>
        <w:t>DAEM</w:t>
      </w:r>
      <w:proofErr w:type="spellEnd"/>
      <w:r>
        <w:rPr>
          <w:rFonts w:ascii="Arial" w:eastAsia="Arial" w:hAnsi="Arial" w:cs="Arial"/>
          <w:color w:val="000000"/>
          <w:highlight w:val="white"/>
        </w:rPr>
        <w:t xml:space="preserve">-, de los cuales 191 corresponden a comunas con más de 1.200 alumnos matriculados y 92 a comunas con menos de 1.200 alumnos matriculados. </w:t>
      </w:r>
    </w:p>
    <w:p w:rsidR="005A4901" w:rsidRDefault="005A4901" w:rsidP="0064567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5A4901" w:rsidRDefault="005A4901" w:rsidP="0064567A">
      <w:pPr>
        <w:spacing w:after="0" w:line="240" w:lineRule="auto"/>
        <w:jc w:val="both"/>
        <w:rPr>
          <w:rFonts w:ascii="Arial" w:eastAsia="Arial" w:hAnsi="Arial" w:cs="Arial"/>
          <w:color w:val="000000"/>
        </w:rPr>
      </w:pPr>
      <w:r>
        <w:rPr>
          <w:rFonts w:ascii="Arial" w:eastAsia="Arial" w:hAnsi="Arial" w:cs="Arial"/>
          <w:color w:val="000000"/>
          <w:highlight w:val="white"/>
        </w:rPr>
        <w:t>En consecuencia, el Sistema de Alta Dirección Pública participa –en distintas modalidades- de la selección da un total de 4.838 cargos en 547 organizaciones públicas.</w:t>
      </w:r>
    </w:p>
    <w:p w:rsidR="00821415" w:rsidRDefault="00821415" w:rsidP="0064567A">
      <w:pPr>
        <w:spacing w:after="0" w:line="240" w:lineRule="auto"/>
        <w:jc w:val="both"/>
        <w:rPr>
          <w:rFonts w:ascii="Arial" w:eastAsia="Arial" w:hAnsi="Arial" w:cs="Arial"/>
          <w:color w:val="000000"/>
        </w:rPr>
      </w:pPr>
    </w:p>
    <w:p w:rsidR="00EE671F" w:rsidRDefault="00EE671F" w:rsidP="00215CD9">
      <w:pPr>
        <w:spacing w:after="0" w:line="240" w:lineRule="auto"/>
        <w:jc w:val="both"/>
        <w:rPr>
          <w:rFonts w:ascii="Arial" w:hAnsi="Arial" w:cs="Arial"/>
          <w:b/>
          <w:sz w:val="20"/>
          <w:szCs w:val="20"/>
        </w:rPr>
      </w:pPr>
    </w:p>
    <w:p w:rsidR="00942F48" w:rsidRPr="0097232E" w:rsidRDefault="005A4901" w:rsidP="00215CD9">
      <w:pPr>
        <w:spacing w:after="0" w:line="240" w:lineRule="auto"/>
        <w:jc w:val="both"/>
        <w:rPr>
          <w:rFonts w:ascii="Arial" w:eastAsia="Arial" w:hAnsi="Arial" w:cs="Arial"/>
          <w:b/>
          <w:sz w:val="20"/>
          <w:szCs w:val="20"/>
        </w:rPr>
      </w:pPr>
      <w:bookmarkStart w:id="13" w:name="_Toc10025719"/>
      <w:r w:rsidRPr="0097232E">
        <w:rPr>
          <w:rFonts w:ascii="Arial" w:hAnsi="Arial" w:cs="Arial"/>
          <w:b/>
          <w:sz w:val="20"/>
          <w:szCs w:val="20"/>
        </w:rPr>
        <w:lastRenderedPageBreak/>
        <w:t xml:space="preserve">Gráfico </w:t>
      </w:r>
      <w:r w:rsidR="00E563F7">
        <w:rPr>
          <w:rFonts w:ascii="Arial" w:hAnsi="Arial" w:cs="Arial"/>
          <w:b/>
          <w:sz w:val="20"/>
          <w:szCs w:val="20"/>
        </w:rPr>
        <w:fldChar w:fldCharType="begin"/>
      </w:r>
      <w:r w:rsidR="00E563F7">
        <w:rPr>
          <w:rFonts w:ascii="Arial" w:hAnsi="Arial" w:cs="Arial"/>
          <w:b/>
          <w:sz w:val="20"/>
          <w:szCs w:val="20"/>
        </w:rPr>
        <w:instrText xml:space="preserve"> SEQ Gráfico \* ARABIC </w:instrText>
      </w:r>
      <w:r w:rsidR="00E563F7">
        <w:rPr>
          <w:rFonts w:ascii="Arial" w:hAnsi="Arial" w:cs="Arial"/>
          <w:b/>
          <w:sz w:val="20"/>
          <w:szCs w:val="20"/>
        </w:rPr>
        <w:fldChar w:fldCharType="separate"/>
      </w:r>
      <w:r w:rsidR="00820112">
        <w:rPr>
          <w:rFonts w:ascii="Arial" w:hAnsi="Arial" w:cs="Arial"/>
          <w:b/>
          <w:noProof/>
          <w:sz w:val="20"/>
          <w:szCs w:val="20"/>
        </w:rPr>
        <w:t>1</w:t>
      </w:r>
      <w:r w:rsidR="00E563F7">
        <w:rPr>
          <w:rFonts w:ascii="Arial" w:hAnsi="Arial" w:cs="Arial"/>
          <w:b/>
          <w:sz w:val="20"/>
          <w:szCs w:val="20"/>
        </w:rPr>
        <w:fldChar w:fldCharType="end"/>
      </w:r>
      <w:r w:rsidRPr="0097232E">
        <w:rPr>
          <w:rFonts w:ascii="Arial" w:hAnsi="Arial" w:cs="Arial"/>
          <w:b/>
          <w:sz w:val="20"/>
          <w:szCs w:val="20"/>
        </w:rPr>
        <w:t xml:space="preserve">: </w:t>
      </w:r>
      <w:r w:rsidRPr="0097232E">
        <w:rPr>
          <w:rFonts w:ascii="Arial" w:eastAsia="Arial" w:hAnsi="Arial" w:cs="Arial"/>
          <w:b/>
          <w:sz w:val="20"/>
          <w:szCs w:val="20"/>
        </w:rPr>
        <w:t>evolución del ámbito de aplicación del Sistema de Alta Dirección Pública</w:t>
      </w:r>
      <w:r w:rsidR="00A841C4">
        <w:rPr>
          <w:rFonts w:ascii="Arial" w:eastAsia="Arial" w:hAnsi="Arial" w:cs="Arial"/>
          <w:b/>
          <w:sz w:val="20"/>
          <w:szCs w:val="20"/>
        </w:rPr>
        <w:t xml:space="preserve"> (SADP)</w:t>
      </w:r>
      <w:r w:rsidRPr="0097232E">
        <w:rPr>
          <w:rFonts w:ascii="Arial" w:eastAsia="Arial" w:hAnsi="Arial" w:cs="Arial"/>
          <w:b/>
          <w:sz w:val="20"/>
          <w:szCs w:val="20"/>
        </w:rPr>
        <w:t>.</w:t>
      </w:r>
      <w:bookmarkEnd w:id="13"/>
    </w:p>
    <w:p w:rsidR="005A4901" w:rsidRPr="003A54DB" w:rsidRDefault="00F6495E" w:rsidP="00215CD9">
      <w:pPr>
        <w:spacing w:after="0" w:line="240" w:lineRule="auto"/>
        <w:jc w:val="both"/>
        <w:rPr>
          <w:rFonts w:ascii="Arial" w:eastAsia="Arial" w:hAnsi="Arial" w:cs="Arial"/>
          <w:bCs/>
          <w:color w:val="000000"/>
          <w:sz w:val="20"/>
          <w:szCs w:val="20"/>
          <w:highlight w:val="white"/>
        </w:rPr>
      </w:pPr>
      <w:r>
        <w:rPr>
          <w:noProof/>
        </w:rPr>
        <w:drawing>
          <wp:inline distT="0" distB="0" distL="0" distR="0" wp14:anchorId="190E4D43" wp14:editId="54B6C055">
            <wp:extent cx="5612130" cy="3224530"/>
            <wp:effectExtent l="0" t="0" r="26670" b="1397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5A4901" w:rsidRPr="003A54DB">
        <w:rPr>
          <w:rFonts w:ascii="Arial" w:eastAsia="Arial" w:hAnsi="Arial" w:cs="Arial"/>
          <w:b/>
          <w:bCs/>
          <w:color w:val="000000"/>
          <w:sz w:val="20"/>
          <w:szCs w:val="20"/>
          <w:highlight w:val="white"/>
        </w:rPr>
        <w:t xml:space="preserve">Fuente: </w:t>
      </w:r>
      <w:r w:rsidR="005A4901" w:rsidRPr="003A54DB">
        <w:rPr>
          <w:rFonts w:ascii="Arial" w:eastAsia="Arial" w:hAnsi="Arial" w:cs="Arial"/>
          <w:bCs/>
          <w:color w:val="000000"/>
          <w:sz w:val="20"/>
          <w:szCs w:val="20"/>
          <w:highlight w:val="white"/>
        </w:rPr>
        <w:t>Sistema de Postulación en Línea, Servicio Civil.</w:t>
      </w:r>
    </w:p>
    <w:p w:rsidR="005A4901" w:rsidRDefault="005A4901" w:rsidP="00215CD9">
      <w:pPr>
        <w:spacing w:after="0" w:line="240" w:lineRule="auto"/>
        <w:jc w:val="both"/>
        <w:rPr>
          <w:rFonts w:ascii="Arial" w:eastAsia="Arial" w:hAnsi="Arial" w:cs="Arial"/>
          <w:b/>
          <w:sz w:val="20"/>
          <w:szCs w:val="20"/>
        </w:rPr>
      </w:pPr>
      <w:bookmarkStart w:id="14" w:name="_3znysh7" w:colFirst="0" w:colLast="0"/>
      <w:bookmarkEnd w:id="14"/>
    </w:p>
    <w:p w:rsidR="00871003" w:rsidRDefault="00871003" w:rsidP="00215CD9">
      <w:pPr>
        <w:spacing w:after="0" w:line="240" w:lineRule="auto"/>
        <w:jc w:val="both"/>
        <w:rPr>
          <w:rFonts w:ascii="Arial" w:eastAsia="Arial" w:hAnsi="Arial" w:cs="Arial"/>
          <w:b/>
          <w:sz w:val="20"/>
          <w:szCs w:val="20"/>
        </w:rPr>
      </w:pPr>
    </w:p>
    <w:p w:rsidR="005A4901" w:rsidRPr="001D672E" w:rsidRDefault="00E563F7" w:rsidP="001D672E">
      <w:pPr>
        <w:pStyle w:val="Epgrafe"/>
        <w:keepNext/>
        <w:spacing w:after="0"/>
        <w:jc w:val="both"/>
        <w:rPr>
          <w:rFonts w:ascii="Arial" w:eastAsia="Arial" w:hAnsi="Arial" w:cs="Arial"/>
          <w:color w:val="auto"/>
          <w:sz w:val="20"/>
          <w:szCs w:val="20"/>
        </w:rPr>
      </w:pPr>
      <w:bookmarkStart w:id="15" w:name="_r2q1uqrta79p" w:colFirst="0" w:colLast="0"/>
      <w:bookmarkStart w:id="16" w:name="_r3vhe7pesl0a" w:colFirst="0" w:colLast="0"/>
      <w:bookmarkStart w:id="17" w:name="_j0wau74b3rwt" w:colFirst="0" w:colLast="0"/>
      <w:bookmarkStart w:id="18" w:name="_Toc10025769"/>
      <w:bookmarkEnd w:id="15"/>
      <w:bookmarkEnd w:id="16"/>
      <w:bookmarkEnd w:id="17"/>
      <w:r w:rsidRPr="001D672E">
        <w:rPr>
          <w:rFonts w:ascii="Arial" w:hAnsi="Arial" w:cs="Arial"/>
          <w:color w:val="auto"/>
          <w:sz w:val="20"/>
          <w:szCs w:val="20"/>
        </w:rPr>
        <w:t xml:space="preserve">Tabla </w:t>
      </w:r>
      <w:r w:rsidRPr="001D672E">
        <w:rPr>
          <w:rFonts w:ascii="Arial" w:hAnsi="Arial" w:cs="Arial"/>
          <w:color w:val="auto"/>
          <w:sz w:val="20"/>
          <w:szCs w:val="20"/>
        </w:rPr>
        <w:fldChar w:fldCharType="begin"/>
      </w:r>
      <w:r w:rsidRPr="001D672E">
        <w:rPr>
          <w:rFonts w:ascii="Arial" w:hAnsi="Arial" w:cs="Arial"/>
          <w:color w:val="auto"/>
          <w:sz w:val="20"/>
          <w:szCs w:val="20"/>
        </w:rPr>
        <w:instrText xml:space="preserve"> SEQ Tabla \* ARABIC </w:instrText>
      </w:r>
      <w:r w:rsidRPr="001D672E">
        <w:rPr>
          <w:rFonts w:ascii="Arial" w:hAnsi="Arial" w:cs="Arial"/>
          <w:color w:val="auto"/>
          <w:sz w:val="20"/>
          <w:szCs w:val="20"/>
        </w:rPr>
        <w:fldChar w:fldCharType="separate"/>
      </w:r>
      <w:r w:rsidR="00820112">
        <w:rPr>
          <w:rFonts w:ascii="Arial" w:hAnsi="Arial" w:cs="Arial"/>
          <w:noProof/>
          <w:color w:val="auto"/>
          <w:sz w:val="20"/>
          <w:szCs w:val="20"/>
        </w:rPr>
        <w:t>1</w:t>
      </w:r>
      <w:r w:rsidRPr="001D672E">
        <w:rPr>
          <w:rFonts w:ascii="Arial" w:hAnsi="Arial" w:cs="Arial"/>
          <w:color w:val="auto"/>
          <w:sz w:val="20"/>
          <w:szCs w:val="20"/>
        </w:rPr>
        <w:fldChar w:fldCharType="end"/>
      </w:r>
      <w:r w:rsidRPr="001D672E">
        <w:rPr>
          <w:rFonts w:ascii="Arial" w:hAnsi="Arial" w:cs="Arial"/>
          <w:color w:val="auto"/>
          <w:sz w:val="20"/>
          <w:szCs w:val="20"/>
        </w:rPr>
        <w:t>:</w:t>
      </w:r>
      <w:r w:rsidR="005A4901" w:rsidRPr="001D672E">
        <w:rPr>
          <w:rFonts w:ascii="Arial" w:eastAsia="Arial" w:hAnsi="Arial" w:cs="Arial"/>
          <w:color w:val="auto"/>
          <w:sz w:val="20"/>
          <w:szCs w:val="20"/>
        </w:rPr>
        <w:t xml:space="preserve"> </w:t>
      </w:r>
      <w:r w:rsidR="003C3E81">
        <w:rPr>
          <w:rFonts w:ascii="Arial" w:eastAsia="Arial" w:hAnsi="Arial" w:cs="Arial"/>
          <w:color w:val="auto"/>
          <w:sz w:val="20"/>
          <w:szCs w:val="20"/>
        </w:rPr>
        <w:t>N° de</w:t>
      </w:r>
      <w:r w:rsidR="00A841C4">
        <w:rPr>
          <w:rFonts w:ascii="Arial" w:eastAsia="Arial" w:hAnsi="Arial" w:cs="Arial"/>
          <w:color w:val="auto"/>
          <w:sz w:val="20"/>
          <w:szCs w:val="20"/>
        </w:rPr>
        <w:t xml:space="preserve"> </w:t>
      </w:r>
      <w:r w:rsidR="005A4901" w:rsidRPr="001D672E">
        <w:rPr>
          <w:rFonts w:ascii="Arial" w:eastAsia="Arial" w:hAnsi="Arial" w:cs="Arial"/>
          <w:color w:val="auto"/>
          <w:sz w:val="20"/>
          <w:szCs w:val="20"/>
        </w:rPr>
        <w:t>servicios y cargos adscritos al SADP, por ministerio, al 31 de diciembre de 2018.</w:t>
      </w:r>
      <w:bookmarkEnd w:id="18"/>
      <w:r w:rsidR="005A4901" w:rsidRPr="001D672E">
        <w:rPr>
          <w:rFonts w:ascii="Arial" w:eastAsia="Arial" w:hAnsi="Arial" w:cs="Arial"/>
          <w:color w:val="auto"/>
          <w:sz w:val="20"/>
          <w:szCs w:val="20"/>
        </w:rPr>
        <w:t xml:space="preserve"> </w:t>
      </w:r>
    </w:p>
    <w:tbl>
      <w:tblPr>
        <w:tblW w:w="8931" w:type="dxa"/>
        <w:tblInd w:w="40" w:type="dxa"/>
        <w:tblLayout w:type="fixed"/>
        <w:tblLook w:val="0400" w:firstRow="0" w:lastRow="0" w:firstColumn="0" w:lastColumn="0" w:noHBand="0" w:noVBand="1"/>
      </w:tblPr>
      <w:tblGrid>
        <w:gridCol w:w="3725"/>
        <w:gridCol w:w="1230"/>
        <w:gridCol w:w="1170"/>
        <w:gridCol w:w="1485"/>
        <w:gridCol w:w="1321"/>
      </w:tblGrid>
      <w:tr w:rsidR="005A4901" w:rsidTr="00A841C4">
        <w:trPr>
          <w:trHeight w:val="260"/>
          <w:tblHeader/>
        </w:trPr>
        <w:tc>
          <w:tcPr>
            <w:tcW w:w="3725" w:type="dxa"/>
            <w:tcBorders>
              <w:top w:val="single" w:sz="6" w:space="0" w:color="000000"/>
              <w:left w:val="single" w:sz="6" w:space="0" w:color="000000"/>
              <w:bottom w:val="single" w:sz="6" w:space="0" w:color="000000"/>
              <w:right w:val="single" w:sz="6" w:space="0" w:color="000000"/>
            </w:tcBorders>
            <w:shd w:val="clear" w:color="auto" w:fill="1F497D" w:themeFill="text2"/>
            <w:tcMar>
              <w:top w:w="40" w:type="dxa"/>
              <w:left w:w="40" w:type="dxa"/>
              <w:bottom w:w="40" w:type="dxa"/>
              <w:right w:w="40" w:type="dxa"/>
            </w:tcMar>
            <w:vAlign w:val="center"/>
          </w:tcPr>
          <w:p w:rsidR="005A4901" w:rsidRDefault="005A4901" w:rsidP="00A841C4">
            <w:pPr>
              <w:spacing w:after="0" w:line="240" w:lineRule="auto"/>
              <w:jc w:val="center"/>
              <w:rPr>
                <w:rFonts w:ascii="Times New Roman" w:eastAsia="Times New Roman" w:hAnsi="Times New Roman" w:cs="Times New Roman"/>
                <w:b/>
                <w:sz w:val="24"/>
                <w:szCs w:val="24"/>
              </w:rPr>
            </w:pPr>
            <w:r>
              <w:rPr>
                <w:rFonts w:ascii="Arial" w:eastAsia="Arial" w:hAnsi="Arial" w:cs="Arial"/>
                <w:b/>
                <w:color w:val="F9F4F4"/>
                <w:sz w:val="20"/>
                <w:szCs w:val="20"/>
              </w:rPr>
              <w:t>Ministerio</w:t>
            </w:r>
          </w:p>
        </w:tc>
        <w:tc>
          <w:tcPr>
            <w:tcW w:w="1230" w:type="dxa"/>
            <w:tcBorders>
              <w:top w:val="single" w:sz="6" w:space="0" w:color="000000"/>
              <w:left w:val="single" w:sz="6" w:space="0" w:color="000000"/>
              <w:bottom w:val="single" w:sz="6" w:space="0" w:color="000000"/>
              <w:right w:val="single" w:sz="6" w:space="0" w:color="000000"/>
            </w:tcBorders>
            <w:shd w:val="clear" w:color="auto" w:fill="1F497D" w:themeFill="text2"/>
            <w:tcMar>
              <w:top w:w="40" w:type="dxa"/>
              <w:left w:w="40" w:type="dxa"/>
              <w:bottom w:w="40" w:type="dxa"/>
              <w:right w:w="40" w:type="dxa"/>
            </w:tcMar>
            <w:vAlign w:val="center"/>
          </w:tcPr>
          <w:p w:rsidR="005A4901" w:rsidRDefault="005A4901" w:rsidP="00A841C4">
            <w:pPr>
              <w:spacing w:after="0" w:line="240" w:lineRule="auto"/>
              <w:jc w:val="center"/>
              <w:rPr>
                <w:rFonts w:ascii="Times New Roman" w:eastAsia="Times New Roman" w:hAnsi="Times New Roman" w:cs="Times New Roman"/>
                <w:b/>
                <w:sz w:val="24"/>
                <w:szCs w:val="24"/>
              </w:rPr>
            </w:pPr>
            <w:r>
              <w:rPr>
                <w:rFonts w:ascii="Arial" w:eastAsia="Arial" w:hAnsi="Arial" w:cs="Arial"/>
                <w:b/>
                <w:color w:val="F9F4F4"/>
                <w:sz w:val="20"/>
                <w:szCs w:val="20"/>
              </w:rPr>
              <w:t xml:space="preserve">Primer </w:t>
            </w:r>
            <w:r w:rsidR="00A841C4">
              <w:rPr>
                <w:rFonts w:ascii="Arial" w:eastAsia="Arial" w:hAnsi="Arial" w:cs="Arial"/>
                <w:b/>
                <w:color w:val="F9F4F4"/>
                <w:sz w:val="20"/>
                <w:szCs w:val="20"/>
              </w:rPr>
              <w:t>n</w:t>
            </w:r>
            <w:r>
              <w:rPr>
                <w:rFonts w:ascii="Arial" w:eastAsia="Arial" w:hAnsi="Arial" w:cs="Arial"/>
                <w:b/>
                <w:color w:val="F9F4F4"/>
                <w:sz w:val="20"/>
                <w:szCs w:val="20"/>
              </w:rPr>
              <w:t>ivel</w:t>
            </w:r>
          </w:p>
        </w:tc>
        <w:tc>
          <w:tcPr>
            <w:tcW w:w="1170" w:type="dxa"/>
            <w:tcBorders>
              <w:top w:val="single" w:sz="6" w:space="0" w:color="000000"/>
              <w:left w:val="single" w:sz="6" w:space="0" w:color="000000"/>
              <w:bottom w:val="single" w:sz="6" w:space="0" w:color="000000"/>
              <w:right w:val="single" w:sz="6" w:space="0" w:color="000000"/>
            </w:tcBorders>
            <w:shd w:val="clear" w:color="auto" w:fill="1F497D" w:themeFill="text2"/>
            <w:tcMar>
              <w:top w:w="40" w:type="dxa"/>
              <w:left w:w="40" w:type="dxa"/>
              <w:bottom w:w="40" w:type="dxa"/>
              <w:right w:w="40" w:type="dxa"/>
            </w:tcMar>
            <w:vAlign w:val="center"/>
          </w:tcPr>
          <w:p w:rsidR="005A4901" w:rsidRDefault="005A4901" w:rsidP="00A841C4">
            <w:pPr>
              <w:spacing w:after="0" w:line="240" w:lineRule="auto"/>
              <w:jc w:val="center"/>
              <w:rPr>
                <w:rFonts w:ascii="Times New Roman" w:eastAsia="Times New Roman" w:hAnsi="Times New Roman" w:cs="Times New Roman"/>
                <w:b/>
                <w:sz w:val="24"/>
                <w:szCs w:val="24"/>
              </w:rPr>
            </w:pPr>
            <w:r>
              <w:rPr>
                <w:rFonts w:ascii="Arial" w:eastAsia="Arial" w:hAnsi="Arial" w:cs="Arial"/>
                <w:b/>
                <w:color w:val="F9F4F4"/>
                <w:sz w:val="20"/>
                <w:szCs w:val="20"/>
              </w:rPr>
              <w:t xml:space="preserve">Segundo </w:t>
            </w:r>
            <w:r w:rsidR="00A841C4">
              <w:rPr>
                <w:rFonts w:ascii="Arial" w:eastAsia="Arial" w:hAnsi="Arial" w:cs="Arial"/>
                <w:b/>
                <w:color w:val="F9F4F4"/>
                <w:sz w:val="20"/>
                <w:szCs w:val="20"/>
              </w:rPr>
              <w:t>n</w:t>
            </w:r>
            <w:r>
              <w:rPr>
                <w:rFonts w:ascii="Arial" w:eastAsia="Arial" w:hAnsi="Arial" w:cs="Arial"/>
                <w:b/>
                <w:color w:val="F9F4F4"/>
                <w:sz w:val="20"/>
                <w:szCs w:val="20"/>
              </w:rPr>
              <w:t>ivel</w:t>
            </w:r>
          </w:p>
        </w:tc>
        <w:tc>
          <w:tcPr>
            <w:tcW w:w="1485" w:type="dxa"/>
            <w:tcBorders>
              <w:top w:val="single" w:sz="6" w:space="0" w:color="000000"/>
              <w:left w:val="single" w:sz="6" w:space="0" w:color="000000"/>
              <w:bottom w:val="single" w:sz="6" w:space="0" w:color="000000"/>
              <w:right w:val="single" w:sz="6" w:space="0" w:color="000000"/>
            </w:tcBorders>
            <w:shd w:val="clear" w:color="auto" w:fill="1F497D" w:themeFill="text2"/>
            <w:tcMar>
              <w:top w:w="40" w:type="dxa"/>
              <w:left w:w="40" w:type="dxa"/>
              <w:bottom w:w="40" w:type="dxa"/>
              <w:right w:w="40" w:type="dxa"/>
            </w:tcMar>
            <w:vAlign w:val="center"/>
          </w:tcPr>
          <w:p w:rsidR="005A4901" w:rsidRDefault="005A4901" w:rsidP="00A841C4">
            <w:pPr>
              <w:spacing w:after="0" w:line="240" w:lineRule="auto"/>
              <w:jc w:val="center"/>
              <w:rPr>
                <w:rFonts w:ascii="Times New Roman" w:eastAsia="Times New Roman" w:hAnsi="Times New Roman" w:cs="Times New Roman"/>
                <w:b/>
                <w:sz w:val="24"/>
                <w:szCs w:val="24"/>
              </w:rPr>
            </w:pPr>
            <w:r>
              <w:rPr>
                <w:rFonts w:ascii="Arial" w:eastAsia="Arial" w:hAnsi="Arial" w:cs="Arial"/>
                <w:b/>
                <w:color w:val="F9F4F4"/>
                <w:sz w:val="20"/>
                <w:szCs w:val="20"/>
              </w:rPr>
              <w:t xml:space="preserve">Número de </w:t>
            </w:r>
            <w:r w:rsidR="00A841C4">
              <w:rPr>
                <w:rFonts w:ascii="Arial" w:eastAsia="Arial" w:hAnsi="Arial" w:cs="Arial"/>
                <w:b/>
                <w:color w:val="F9F4F4"/>
                <w:sz w:val="20"/>
                <w:szCs w:val="20"/>
              </w:rPr>
              <w:t>s</w:t>
            </w:r>
            <w:r>
              <w:rPr>
                <w:rFonts w:ascii="Arial" w:eastAsia="Arial" w:hAnsi="Arial" w:cs="Arial"/>
                <w:b/>
                <w:color w:val="F9F4F4"/>
                <w:sz w:val="20"/>
                <w:szCs w:val="20"/>
              </w:rPr>
              <w:t>ervicios</w:t>
            </w:r>
          </w:p>
        </w:tc>
        <w:tc>
          <w:tcPr>
            <w:tcW w:w="1321" w:type="dxa"/>
            <w:tcBorders>
              <w:top w:val="single" w:sz="6" w:space="0" w:color="000000"/>
              <w:left w:val="single" w:sz="6" w:space="0" w:color="000000"/>
              <w:bottom w:val="single" w:sz="6" w:space="0" w:color="000000"/>
              <w:right w:val="single" w:sz="6" w:space="0" w:color="000000"/>
            </w:tcBorders>
            <w:shd w:val="clear" w:color="auto" w:fill="1F497D" w:themeFill="text2"/>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b/>
                <w:sz w:val="24"/>
                <w:szCs w:val="24"/>
              </w:rPr>
            </w:pPr>
            <w:r>
              <w:rPr>
                <w:rFonts w:ascii="Arial" w:eastAsia="Arial" w:hAnsi="Arial" w:cs="Arial"/>
                <w:b/>
                <w:color w:val="F9F4F4"/>
                <w:sz w:val="20"/>
                <w:szCs w:val="20"/>
              </w:rPr>
              <w:t>Total de cargos</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Agricultura</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4</w:t>
            </w:r>
          </w:p>
        </w:tc>
        <w:tc>
          <w:tcPr>
            <w:tcW w:w="132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55</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Cultura, las artes y el Patrimonio</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c>
          <w:tcPr>
            <w:tcW w:w="117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18</w:t>
            </w:r>
          </w:p>
        </w:tc>
        <w:tc>
          <w:tcPr>
            <w:tcW w:w="14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c>
          <w:tcPr>
            <w:tcW w:w="132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19</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Defensa</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22</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w:t>
            </w:r>
          </w:p>
        </w:tc>
        <w:tc>
          <w:tcPr>
            <w:tcW w:w="132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23</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Desarrollo Social</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5</w:t>
            </w:r>
          </w:p>
        </w:tc>
        <w:tc>
          <w:tcPr>
            <w:tcW w:w="117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49</w:t>
            </w:r>
          </w:p>
        </w:tc>
        <w:tc>
          <w:tcPr>
            <w:tcW w:w="14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5</w:t>
            </w:r>
          </w:p>
        </w:tc>
        <w:tc>
          <w:tcPr>
            <w:tcW w:w="132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54</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Deporte</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19</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32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20</w:t>
            </w:r>
          </w:p>
        </w:tc>
      </w:tr>
      <w:tr w:rsidR="005A4901" w:rsidTr="00A841C4">
        <w:tc>
          <w:tcPr>
            <w:tcW w:w="372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Economía, Fomento y Turismo</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7</w:t>
            </w:r>
          </w:p>
        </w:tc>
        <w:tc>
          <w:tcPr>
            <w:tcW w:w="117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98</w:t>
            </w:r>
          </w:p>
        </w:tc>
        <w:tc>
          <w:tcPr>
            <w:tcW w:w="14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9</w:t>
            </w:r>
          </w:p>
        </w:tc>
        <w:tc>
          <w:tcPr>
            <w:tcW w:w="132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105</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Educación</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84</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11</w:t>
            </w:r>
          </w:p>
        </w:tc>
        <w:tc>
          <w:tcPr>
            <w:tcW w:w="132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95</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Energía</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3</w:t>
            </w:r>
          </w:p>
        </w:tc>
        <w:tc>
          <w:tcPr>
            <w:tcW w:w="117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27</w:t>
            </w:r>
          </w:p>
        </w:tc>
        <w:tc>
          <w:tcPr>
            <w:tcW w:w="14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3</w:t>
            </w:r>
          </w:p>
        </w:tc>
        <w:tc>
          <w:tcPr>
            <w:tcW w:w="132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30</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Hacienda</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55</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7</w:t>
            </w:r>
          </w:p>
        </w:tc>
        <w:tc>
          <w:tcPr>
            <w:tcW w:w="132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61</w:t>
            </w:r>
          </w:p>
        </w:tc>
      </w:tr>
      <w:tr w:rsidR="005A4901" w:rsidTr="00A841C4">
        <w:tc>
          <w:tcPr>
            <w:tcW w:w="372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Interior y Seguridad Pública</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3</w:t>
            </w:r>
          </w:p>
        </w:tc>
        <w:tc>
          <w:tcPr>
            <w:tcW w:w="117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30</w:t>
            </w:r>
          </w:p>
        </w:tc>
        <w:tc>
          <w:tcPr>
            <w:tcW w:w="14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3</w:t>
            </w:r>
          </w:p>
        </w:tc>
        <w:tc>
          <w:tcPr>
            <w:tcW w:w="132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33</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Justicia y Derechos Humanos</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4</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60</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w:t>
            </w:r>
          </w:p>
        </w:tc>
        <w:tc>
          <w:tcPr>
            <w:tcW w:w="132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64</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Medio Ambiente</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2</w:t>
            </w:r>
          </w:p>
        </w:tc>
        <w:tc>
          <w:tcPr>
            <w:tcW w:w="117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23</w:t>
            </w:r>
          </w:p>
        </w:tc>
        <w:tc>
          <w:tcPr>
            <w:tcW w:w="14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2</w:t>
            </w:r>
          </w:p>
        </w:tc>
        <w:tc>
          <w:tcPr>
            <w:tcW w:w="132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25</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Minería</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6</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w:t>
            </w:r>
          </w:p>
        </w:tc>
        <w:tc>
          <w:tcPr>
            <w:tcW w:w="132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8</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Mujer y Equidad de Género</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c>
          <w:tcPr>
            <w:tcW w:w="117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18</w:t>
            </w:r>
          </w:p>
        </w:tc>
        <w:tc>
          <w:tcPr>
            <w:tcW w:w="14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c>
          <w:tcPr>
            <w:tcW w:w="132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19</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Obras Públicas</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13</w:t>
            </w:r>
          </w:p>
        </w:tc>
        <w:tc>
          <w:tcPr>
            <w:tcW w:w="132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62</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Relaciones Exteriores</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3</w:t>
            </w:r>
          </w:p>
        </w:tc>
        <w:tc>
          <w:tcPr>
            <w:tcW w:w="117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4</w:t>
            </w:r>
          </w:p>
        </w:tc>
        <w:tc>
          <w:tcPr>
            <w:tcW w:w="14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3</w:t>
            </w:r>
          </w:p>
        </w:tc>
        <w:tc>
          <w:tcPr>
            <w:tcW w:w="132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7</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Salud</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36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324</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36</w:t>
            </w:r>
          </w:p>
        </w:tc>
        <w:tc>
          <w:tcPr>
            <w:tcW w:w="132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360</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Trabajo y Previsión Social</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7</w:t>
            </w:r>
          </w:p>
        </w:tc>
        <w:tc>
          <w:tcPr>
            <w:tcW w:w="117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94</w:t>
            </w:r>
          </w:p>
        </w:tc>
        <w:tc>
          <w:tcPr>
            <w:tcW w:w="14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7</w:t>
            </w:r>
          </w:p>
        </w:tc>
        <w:tc>
          <w:tcPr>
            <w:tcW w:w="132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101</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lastRenderedPageBreak/>
              <w:t>Transporte y Telecomunicaciones</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32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Vivienda y Urbanismo</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17</w:t>
            </w:r>
          </w:p>
        </w:tc>
        <w:tc>
          <w:tcPr>
            <w:tcW w:w="117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9</w:t>
            </w:r>
          </w:p>
        </w:tc>
        <w:tc>
          <w:tcPr>
            <w:tcW w:w="14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17</w:t>
            </w:r>
          </w:p>
        </w:tc>
        <w:tc>
          <w:tcPr>
            <w:tcW w:w="132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26</w:t>
            </w:r>
          </w:p>
        </w:tc>
      </w:tr>
      <w:tr w:rsidR="005A4901" w:rsidTr="00927D8B">
        <w:trPr>
          <w:trHeight w:val="25"/>
        </w:trPr>
        <w:tc>
          <w:tcPr>
            <w:tcW w:w="372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Total</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126</w:t>
            </w:r>
          </w:p>
        </w:tc>
        <w:tc>
          <w:tcPr>
            <w:tcW w:w="117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1.043</w:t>
            </w:r>
          </w:p>
        </w:tc>
        <w:tc>
          <w:tcPr>
            <w:tcW w:w="14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133</w:t>
            </w:r>
          </w:p>
        </w:tc>
        <w:tc>
          <w:tcPr>
            <w:tcW w:w="132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center"/>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0"/>
                <w:szCs w:val="20"/>
              </w:rPr>
              <w:t>1.169</w:t>
            </w:r>
          </w:p>
        </w:tc>
      </w:tr>
    </w:tbl>
    <w:p w:rsidR="005A4901" w:rsidRDefault="005A4901" w:rsidP="00215CD9">
      <w:pPr>
        <w:spacing w:after="0" w:line="240" w:lineRule="auto"/>
        <w:jc w:val="both"/>
        <w:rPr>
          <w:rFonts w:ascii="Times New Roman" w:eastAsia="Times New Roman" w:hAnsi="Times New Roman" w:cs="Times New Roman"/>
          <w:sz w:val="24"/>
          <w:szCs w:val="24"/>
        </w:rPr>
      </w:pPr>
      <w:r w:rsidRPr="004B616A">
        <w:rPr>
          <w:rFonts w:ascii="Arial" w:eastAsia="Arial" w:hAnsi="Arial" w:cs="Arial"/>
          <w:b/>
          <w:sz w:val="20"/>
          <w:szCs w:val="20"/>
        </w:rPr>
        <w:t>Fuente:</w:t>
      </w:r>
      <w:r>
        <w:rPr>
          <w:rFonts w:ascii="Arial" w:eastAsia="Arial" w:hAnsi="Arial" w:cs="Arial"/>
          <w:sz w:val="20"/>
          <w:szCs w:val="20"/>
        </w:rPr>
        <w:t xml:space="preserve"> Servicio Civil</w:t>
      </w:r>
    </w:p>
    <w:p w:rsidR="005A4901" w:rsidRDefault="005A4901" w:rsidP="00215CD9">
      <w:pPr>
        <w:spacing w:after="0" w:line="240" w:lineRule="auto"/>
        <w:jc w:val="both"/>
        <w:rPr>
          <w:rFonts w:ascii="Arial" w:eastAsia="Arial" w:hAnsi="Arial" w:cs="Arial"/>
          <w:b/>
          <w:color w:val="000000"/>
          <w:sz w:val="20"/>
          <w:szCs w:val="20"/>
        </w:rPr>
      </w:pPr>
    </w:p>
    <w:p w:rsidR="00A824C8" w:rsidRDefault="00A824C8" w:rsidP="00215CD9">
      <w:pPr>
        <w:spacing w:after="0" w:line="240" w:lineRule="auto"/>
        <w:jc w:val="both"/>
        <w:rPr>
          <w:rFonts w:ascii="Arial" w:eastAsia="Arial" w:hAnsi="Arial" w:cs="Arial"/>
          <w:b/>
          <w:color w:val="000000"/>
          <w:sz w:val="20"/>
          <w:szCs w:val="20"/>
        </w:rPr>
      </w:pPr>
    </w:p>
    <w:p w:rsidR="001D672E" w:rsidRPr="001D672E" w:rsidRDefault="001D672E" w:rsidP="001D672E">
      <w:pPr>
        <w:pStyle w:val="Epgrafe"/>
        <w:keepNext/>
        <w:spacing w:after="0"/>
        <w:jc w:val="both"/>
        <w:rPr>
          <w:rFonts w:ascii="Arial" w:hAnsi="Arial" w:cs="Arial"/>
          <w:color w:val="auto"/>
          <w:sz w:val="20"/>
          <w:szCs w:val="20"/>
        </w:rPr>
      </w:pPr>
      <w:bookmarkStart w:id="19" w:name="_2et92p0" w:colFirst="0" w:colLast="0"/>
      <w:bookmarkStart w:id="20" w:name="_Toc10025770"/>
      <w:bookmarkEnd w:id="19"/>
      <w:r w:rsidRPr="001D672E">
        <w:rPr>
          <w:rFonts w:ascii="Arial" w:hAnsi="Arial" w:cs="Arial"/>
          <w:color w:val="auto"/>
          <w:sz w:val="20"/>
          <w:szCs w:val="20"/>
        </w:rPr>
        <w:t xml:space="preserve">Tabla </w:t>
      </w:r>
      <w:r w:rsidRPr="001D672E">
        <w:rPr>
          <w:rFonts w:ascii="Arial" w:hAnsi="Arial" w:cs="Arial"/>
          <w:color w:val="auto"/>
          <w:sz w:val="20"/>
          <w:szCs w:val="20"/>
        </w:rPr>
        <w:fldChar w:fldCharType="begin"/>
      </w:r>
      <w:r w:rsidRPr="001D672E">
        <w:rPr>
          <w:rFonts w:ascii="Arial" w:hAnsi="Arial" w:cs="Arial"/>
          <w:color w:val="auto"/>
          <w:sz w:val="20"/>
          <w:szCs w:val="20"/>
        </w:rPr>
        <w:instrText xml:space="preserve"> SEQ Tabla \* ARABIC </w:instrText>
      </w:r>
      <w:r w:rsidRPr="001D672E">
        <w:rPr>
          <w:rFonts w:ascii="Arial" w:hAnsi="Arial" w:cs="Arial"/>
          <w:color w:val="auto"/>
          <w:sz w:val="20"/>
          <w:szCs w:val="20"/>
        </w:rPr>
        <w:fldChar w:fldCharType="separate"/>
      </w:r>
      <w:r w:rsidR="00820112">
        <w:rPr>
          <w:rFonts w:ascii="Arial" w:hAnsi="Arial" w:cs="Arial"/>
          <w:noProof/>
          <w:color w:val="auto"/>
          <w:sz w:val="20"/>
          <w:szCs w:val="20"/>
        </w:rPr>
        <w:t>2</w:t>
      </w:r>
      <w:r w:rsidRPr="001D672E">
        <w:rPr>
          <w:rFonts w:ascii="Arial" w:hAnsi="Arial" w:cs="Arial"/>
          <w:color w:val="auto"/>
          <w:sz w:val="20"/>
          <w:szCs w:val="20"/>
        </w:rPr>
        <w:fldChar w:fldCharType="end"/>
      </w:r>
      <w:r w:rsidRPr="001D672E">
        <w:rPr>
          <w:rFonts w:ascii="Arial" w:hAnsi="Arial" w:cs="Arial"/>
          <w:color w:val="auto"/>
          <w:sz w:val="20"/>
          <w:szCs w:val="20"/>
        </w:rPr>
        <w:t xml:space="preserve">: </w:t>
      </w:r>
      <w:r w:rsidR="003C3E81">
        <w:rPr>
          <w:rFonts w:ascii="Arial" w:hAnsi="Arial" w:cs="Arial"/>
          <w:color w:val="auto"/>
          <w:sz w:val="20"/>
          <w:szCs w:val="20"/>
        </w:rPr>
        <w:t>N° de</w:t>
      </w:r>
      <w:r w:rsidR="00A841C4">
        <w:rPr>
          <w:rFonts w:ascii="Arial" w:hAnsi="Arial" w:cs="Arial"/>
          <w:color w:val="auto"/>
          <w:sz w:val="20"/>
          <w:szCs w:val="20"/>
        </w:rPr>
        <w:t xml:space="preserve"> </w:t>
      </w:r>
      <w:r w:rsidRPr="001D672E">
        <w:rPr>
          <w:rFonts w:ascii="Arial" w:hAnsi="Arial" w:cs="Arial"/>
          <w:color w:val="auto"/>
          <w:sz w:val="20"/>
          <w:szCs w:val="20"/>
        </w:rPr>
        <w:t>cargos no adscritos al SADP, según dependencia, al 31 de diciembre de 2018.</w:t>
      </w:r>
      <w:bookmarkEnd w:id="20"/>
    </w:p>
    <w:tbl>
      <w:tblPr>
        <w:tblW w:w="8931" w:type="dxa"/>
        <w:tblInd w:w="40" w:type="dxa"/>
        <w:tblLayout w:type="fixed"/>
        <w:tblLook w:val="0400" w:firstRow="0" w:lastRow="0" w:firstColumn="0" w:lastColumn="0" w:noHBand="0" w:noVBand="1"/>
      </w:tblPr>
      <w:tblGrid>
        <w:gridCol w:w="3710"/>
        <w:gridCol w:w="1230"/>
        <w:gridCol w:w="1185"/>
        <w:gridCol w:w="1455"/>
        <w:gridCol w:w="1351"/>
      </w:tblGrid>
      <w:tr w:rsidR="005A4901" w:rsidTr="00A841C4">
        <w:trPr>
          <w:trHeight w:val="320"/>
          <w:tblHeader/>
        </w:trPr>
        <w:tc>
          <w:tcPr>
            <w:tcW w:w="3710" w:type="dxa"/>
            <w:tcBorders>
              <w:top w:val="single" w:sz="6" w:space="0" w:color="000000"/>
              <w:left w:val="single" w:sz="6" w:space="0" w:color="000000"/>
              <w:bottom w:val="single" w:sz="6" w:space="0" w:color="000000"/>
              <w:right w:val="single" w:sz="6" w:space="0" w:color="000000"/>
            </w:tcBorders>
            <w:shd w:val="clear" w:color="auto" w:fill="1F497D" w:themeFill="text2"/>
            <w:tcMar>
              <w:top w:w="40" w:type="dxa"/>
              <w:left w:w="40" w:type="dxa"/>
              <w:bottom w:w="40" w:type="dxa"/>
              <w:right w:w="40" w:type="dxa"/>
            </w:tcMar>
            <w:vAlign w:val="center"/>
          </w:tcPr>
          <w:p w:rsidR="005A4901" w:rsidRDefault="005A4901" w:rsidP="00A841C4">
            <w:pPr>
              <w:spacing w:after="0" w:line="240" w:lineRule="auto"/>
              <w:jc w:val="center"/>
              <w:rPr>
                <w:rFonts w:ascii="Arial" w:eastAsia="Arial" w:hAnsi="Arial" w:cs="Arial"/>
                <w:b/>
                <w:color w:val="F9F4F4"/>
                <w:sz w:val="20"/>
                <w:szCs w:val="20"/>
              </w:rPr>
            </w:pPr>
            <w:r w:rsidRPr="0009435F">
              <w:rPr>
                <w:rFonts w:ascii="Arial" w:eastAsia="Arial" w:hAnsi="Arial" w:cs="Arial"/>
                <w:b/>
                <w:color w:val="F9F4F4"/>
                <w:sz w:val="20"/>
                <w:szCs w:val="20"/>
              </w:rPr>
              <w:t>Dependencia</w:t>
            </w:r>
          </w:p>
        </w:tc>
        <w:tc>
          <w:tcPr>
            <w:tcW w:w="1230" w:type="dxa"/>
            <w:tcBorders>
              <w:top w:val="single" w:sz="6" w:space="0" w:color="000000"/>
              <w:left w:val="single" w:sz="6" w:space="0" w:color="000000"/>
              <w:bottom w:val="single" w:sz="6" w:space="0" w:color="000000"/>
              <w:right w:val="single" w:sz="6" w:space="0" w:color="000000"/>
            </w:tcBorders>
            <w:shd w:val="clear" w:color="auto" w:fill="1F497D" w:themeFill="text2"/>
            <w:tcMar>
              <w:top w:w="40" w:type="dxa"/>
              <w:left w:w="40" w:type="dxa"/>
              <w:bottom w:w="40" w:type="dxa"/>
              <w:right w:w="40" w:type="dxa"/>
            </w:tcMar>
            <w:vAlign w:val="center"/>
          </w:tcPr>
          <w:p w:rsidR="005A4901" w:rsidRDefault="005A4901" w:rsidP="00131A1B">
            <w:pPr>
              <w:spacing w:after="0" w:line="240" w:lineRule="auto"/>
              <w:jc w:val="center"/>
              <w:rPr>
                <w:rFonts w:ascii="Arial" w:eastAsia="Arial" w:hAnsi="Arial" w:cs="Arial"/>
                <w:b/>
                <w:color w:val="F9F4F4"/>
                <w:sz w:val="20"/>
                <w:szCs w:val="20"/>
              </w:rPr>
            </w:pPr>
            <w:r>
              <w:rPr>
                <w:rFonts w:ascii="Arial" w:eastAsia="Arial" w:hAnsi="Arial" w:cs="Arial"/>
                <w:b/>
                <w:color w:val="F9F4F4"/>
                <w:sz w:val="20"/>
                <w:szCs w:val="20"/>
              </w:rPr>
              <w:t>Primer nivel</w:t>
            </w:r>
          </w:p>
        </w:tc>
        <w:tc>
          <w:tcPr>
            <w:tcW w:w="1185" w:type="dxa"/>
            <w:tcBorders>
              <w:top w:val="single" w:sz="6" w:space="0" w:color="000000"/>
              <w:left w:val="single" w:sz="6" w:space="0" w:color="000000"/>
              <w:bottom w:val="single" w:sz="6" w:space="0" w:color="000000"/>
              <w:right w:val="single" w:sz="6" w:space="0" w:color="000000"/>
            </w:tcBorders>
            <w:shd w:val="clear" w:color="auto" w:fill="1F497D" w:themeFill="text2"/>
            <w:tcMar>
              <w:top w:w="40" w:type="dxa"/>
              <w:left w:w="40" w:type="dxa"/>
              <w:bottom w:w="40" w:type="dxa"/>
              <w:right w:w="40" w:type="dxa"/>
            </w:tcMar>
            <w:vAlign w:val="center"/>
          </w:tcPr>
          <w:p w:rsidR="005A4901" w:rsidRDefault="005A4901" w:rsidP="00131A1B">
            <w:pPr>
              <w:spacing w:after="0" w:line="240" w:lineRule="auto"/>
              <w:jc w:val="center"/>
              <w:rPr>
                <w:rFonts w:ascii="Arial" w:eastAsia="Arial" w:hAnsi="Arial" w:cs="Arial"/>
                <w:b/>
                <w:color w:val="F9F4F4"/>
                <w:sz w:val="20"/>
                <w:szCs w:val="20"/>
              </w:rPr>
            </w:pPr>
            <w:r>
              <w:rPr>
                <w:rFonts w:ascii="Arial" w:eastAsia="Arial" w:hAnsi="Arial" w:cs="Arial"/>
                <w:b/>
                <w:color w:val="F9F4F4"/>
                <w:sz w:val="20"/>
                <w:szCs w:val="20"/>
              </w:rPr>
              <w:t>Segundo nivel</w:t>
            </w:r>
          </w:p>
        </w:tc>
        <w:tc>
          <w:tcPr>
            <w:tcW w:w="1455" w:type="dxa"/>
            <w:tcBorders>
              <w:top w:val="single" w:sz="6" w:space="0" w:color="000000"/>
              <w:left w:val="single" w:sz="6" w:space="0" w:color="000000"/>
              <w:bottom w:val="single" w:sz="6" w:space="0" w:color="000000"/>
              <w:right w:val="single" w:sz="6" w:space="0" w:color="000000"/>
            </w:tcBorders>
            <w:shd w:val="clear" w:color="auto" w:fill="1F497D" w:themeFill="text2"/>
            <w:tcMar>
              <w:top w:w="40" w:type="dxa"/>
              <w:left w:w="40" w:type="dxa"/>
              <w:bottom w:w="40" w:type="dxa"/>
              <w:right w:w="40" w:type="dxa"/>
            </w:tcMar>
            <w:vAlign w:val="center"/>
          </w:tcPr>
          <w:p w:rsidR="005A4901" w:rsidRDefault="005A4901" w:rsidP="00131A1B">
            <w:pPr>
              <w:spacing w:after="0" w:line="240" w:lineRule="auto"/>
              <w:jc w:val="center"/>
              <w:rPr>
                <w:rFonts w:ascii="Arial" w:eastAsia="Arial" w:hAnsi="Arial" w:cs="Arial"/>
                <w:b/>
                <w:color w:val="F9F4F4"/>
                <w:sz w:val="20"/>
                <w:szCs w:val="20"/>
              </w:rPr>
            </w:pPr>
            <w:r>
              <w:rPr>
                <w:rFonts w:ascii="Arial" w:eastAsia="Arial" w:hAnsi="Arial" w:cs="Arial"/>
                <w:b/>
                <w:color w:val="F9F4F4"/>
                <w:sz w:val="20"/>
                <w:szCs w:val="20"/>
              </w:rPr>
              <w:t>Número de servicios</w:t>
            </w:r>
          </w:p>
        </w:tc>
        <w:tc>
          <w:tcPr>
            <w:tcW w:w="1351" w:type="dxa"/>
            <w:tcBorders>
              <w:top w:val="single" w:sz="6" w:space="0" w:color="000000"/>
              <w:left w:val="single" w:sz="6" w:space="0" w:color="000000"/>
              <w:bottom w:val="single" w:sz="6" w:space="0" w:color="000000"/>
              <w:right w:val="single" w:sz="6" w:space="0" w:color="000000"/>
            </w:tcBorders>
            <w:shd w:val="clear" w:color="auto" w:fill="1F497D" w:themeFill="text2"/>
            <w:tcMar>
              <w:top w:w="40" w:type="dxa"/>
              <w:left w:w="40" w:type="dxa"/>
              <w:bottom w:w="40" w:type="dxa"/>
              <w:right w:w="40" w:type="dxa"/>
            </w:tcMar>
            <w:vAlign w:val="center"/>
          </w:tcPr>
          <w:p w:rsidR="005A4901" w:rsidRDefault="005A4901" w:rsidP="00131A1B">
            <w:pPr>
              <w:spacing w:after="0" w:line="240" w:lineRule="auto"/>
              <w:jc w:val="center"/>
              <w:rPr>
                <w:rFonts w:ascii="Arial" w:eastAsia="Arial" w:hAnsi="Arial" w:cs="Arial"/>
                <w:b/>
                <w:color w:val="F9F4F4"/>
                <w:sz w:val="20"/>
                <w:szCs w:val="20"/>
              </w:rPr>
            </w:pPr>
            <w:r>
              <w:rPr>
                <w:rFonts w:ascii="Arial" w:eastAsia="Arial" w:hAnsi="Arial" w:cs="Arial"/>
                <w:b/>
                <w:color w:val="F9F4F4"/>
                <w:sz w:val="20"/>
                <w:szCs w:val="20"/>
              </w:rPr>
              <w:t>Total de cargos</w:t>
            </w:r>
          </w:p>
        </w:tc>
      </w:tr>
      <w:tr w:rsidR="005A4901" w:rsidTr="00A841C4">
        <w:tc>
          <w:tcPr>
            <w:tcW w:w="371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Administración Local</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191</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191</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191</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Agricultura</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c>
          <w:tcPr>
            <w:tcW w:w="145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c>
          <w:tcPr>
            <w:tcW w:w="135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Bienes Nacionales</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r>
      <w:tr w:rsidR="005A4901" w:rsidTr="00A841C4">
        <w:trPr>
          <w:trHeight w:val="40"/>
        </w:trPr>
        <w:tc>
          <w:tcPr>
            <w:tcW w:w="3710" w:type="dxa"/>
            <w:tcBorders>
              <w:top w:val="single" w:sz="6" w:space="0" w:color="000000"/>
              <w:left w:val="single" w:sz="6"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Cultura, las artes y el Patrimonio</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45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35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Defensa</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Desarrollo Social</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2</w:t>
            </w:r>
          </w:p>
        </w:tc>
        <w:tc>
          <w:tcPr>
            <w:tcW w:w="145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c>
          <w:tcPr>
            <w:tcW w:w="135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2</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Deporte</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Economía, Fomento y Turismo</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c>
          <w:tcPr>
            <w:tcW w:w="11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13</w:t>
            </w:r>
          </w:p>
        </w:tc>
        <w:tc>
          <w:tcPr>
            <w:tcW w:w="145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3</w:t>
            </w:r>
          </w:p>
        </w:tc>
        <w:tc>
          <w:tcPr>
            <w:tcW w:w="135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14</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Educación</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43</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19</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45</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Energía</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c>
          <w:tcPr>
            <w:tcW w:w="145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c>
          <w:tcPr>
            <w:tcW w:w="135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Hacienda</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4</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Interior y Seguridad Pública</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5</w:t>
            </w:r>
          </w:p>
        </w:tc>
        <w:tc>
          <w:tcPr>
            <w:tcW w:w="145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3</w:t>
            </w:r>
          </w:p>
        </w:tc>
        <w:tc>
          <w:tcPr>
            <w:tcW w:w="135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5</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Justicia y Derechos Humanos</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Medio Ambiente</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45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35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Minería</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8</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3</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9</w:t>
            </w:r>
          </w:p>
        </w:tc>
      </w:tr>
      <w:tr w:rsidR="005A4901" w:rsidTr="00A841C4">
        <w:tc>
          <w:tcPr>
            <w:tcW w:w="371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BE23E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Mujer</w:t>
            </w:r>
            <w:r w:rsidR="00BE23E9">
              <w:rPr>
                <w:rFonts w:ascii="Arial" w:eastAsia="Arial" w:hAnsi="Arial" w:cs="Arial"/>
                <w:color w:val="0F0F0F"/>
                <w:sz w:val="20"/>
                <w:szCs w:val="20"/>
              </w:rPr>
              <w:t xml:space="preserve"> y Equidad de Género </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45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35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Obras Públicas</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11</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11</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Relaciones Exteriores</w:t>
            </w:r>
          </w:p>
        </w:tc>
        <w:tc>
          <w:tcPr>
            <w:tcW w:w="1230" w:type="dxa"/>
            <w:tcBorders>
              <w:top w:val="single" w:sz="6" w:space="0" w:color="000000"/>
              <w:left w:val="single" w:sz="6"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455" w:type="dxa"/>
            <w:tcBorders>
              <w:top w:val="single" w:sz="6" w:space="0" w:color="000000"/>
              <w:left w:val="single" w:sz="6"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351" w:type="dxa"/>
            <w:tcBorders>
              <w:top w:val="single" w:sz="6" w:space="0" w:color="000000"/>
              <w:left w:val="single" w:sz="6"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Salud</w:t>
            </w:r>
          </w:p>
        </w:tc>
        <w:tc>
          <w:tcPr>
            <w:tcW w:w="1230" w:type="dxa"/>
            <w:tcBorders>
              <w:top w:val="single" w:sz="6" w:space="0" w:color="000000"/>
              <w:left w:val="single" w:sz="6" w:space="0" w:color="000000"/>
              <w:bottom w:val="single" w:sz="6" w:space="0" w:color="000000"/>
              <w:right w:val="single" w:sz="6" w:space="0" w:color="000000"/>
            </w:tcBorders>
            <w:shd w:val="clear" w:color="auto" w:fill="F9F4F4"/>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r>
      <w:tr w:rsidR="005A4901" w:rsidTr="00A841C4">
        <w:tc>
          <w:tcPr>
            <w:tcW w:w="3710" w:type="dxa"/>
            <w:tcBorders>
              <w:top w:val="single" w:sz="6" w:space="0" w:color="000000"/>
              <w:left w:val="single" w:sz="6"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Trabajo y Previsión Social</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c>
          <w:tcPr>
            <w:tcW w:w="145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c>
          <w:tcPr>
            <w:tcW w:w="135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1</w:t>
            </w:r>
          </w:p>
        </w:tc>
      </w:tr>
      <w:tr w:rsidR="005A4901" w:rsidTr="00A841C4">
        <w:tc>
          <w:tcPr>
            <w:tcW w:w="371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Transporte y Telecomunicaciones</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3</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w:t>
            </w:r>
          </w:p>
        </w:tc>
      </w:tr>
      <w:tr w:rsidR="005A4901" w:rsidTr="00A841C4">
        <w:tc>
          <w:tcPr>
            <w:tcW w:w="3710" w:type="dxa"/>
            <w:tcBorders>
              <w:top w:val="single" w:sz="6" w:space="0" w:color="000000"/>
              <w:left w:val="single" w:sz="6"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Vivienda y Urbanismo</w:t>
            </w:r>
          </w:p>
        </w:tc>
        <w:tc>
          <w:tcPr>
            <w:tcW w:w="1230" w:type="dxa"/>
            <w:tcBorders>
              <w:top w:val="single" w:sz="6" w:space="0" w:color="000000"/>
              <w:left w:val="single" w:sz="6"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1185" w:type="dxa"/>
            <w:tcBorders>
              <w:top w:val="single" w:sz="6" w:space="0" w:color="000000"/>
              <w:left w:val="single" w:sz="6"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455" w:type="dxa"/>
            <w:tcBorders>
              <w:top w:val="single" w:sz="6" w:space="0" w:color="000000"/>
              <w:left w:val="single" w:sz="6"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c>
          <w:tcPr>
            <w:tcW w:w="1351" w:type="dxa"/>
            <w:tcBorders>
              <w:top w:val="single" w:sz="6" w:space="0" w:color="000000"/>
              <w:left w:val="single" w:sz="6" w:space="0" w:color="000000"/>
              <w:bottom w:val="single" w:sz="6" w:space="0" w:color="000000"/>
              <w:right w:val="single" w:sz="6" w:space="0" w:color="000000"/>
            </w:tcBorders>
            <w:shd w:val="clear" w:color="auto" w:fill="E8F0FE"/>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Otros Organismos</w:t>
            </w:r>
          </w:p>
        </w:tc>
        <w:tc>
          <w:tcPr>
            <w:tcW w:w="12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83</w:t>
            </w:r>
          </w:p>
        </w:tc>
        <w:tc>
          <w:tcPr>
            <w:tcW w:w="118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29</w:t>
            </w:r>
          </w:p>
        </w:tc>
        <w:tc>
          <w:tcPr>
            <w:tcW w:w="14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26</w:t>
            </w:r>
          </w:p>
        </w:tc>
        <w:tc>
          <w:tcPr>
            <w:tcW w:w="135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112</w:t>
            </w:r>
          </w:p>
        </w:tc>
      </w:tr>
      <w:tr w:rsidR="005A4901" w:rsidTr="00F6495E">
        <w:trPr>
          <w:trHeight w:val="25"/>
        </w:trPr>
        <w:tc>
          <w:tcPr>
            <w:tcW w:w="371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F0F0F"/>
                <w:sz w:val="20"/>
                <w:szCs w:val="20"/>
              </w:rPr>
              <w:t>Total</w:t>
            </w:r>
          </w:p>
        </w:tc>
        <w:tc>
          <w:tcPr>
            <w:tcW w:w="1230"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b/>
                <w:color w:val="0F0F0F"/>
                <w:sz w:val="20"/>
                <w:szCs w:val="20"/>
              </w:rPr>
              <w:t>151</w:t>
            </w:r>
          </w:p>
        </w:tc>
        <w:tc>
          <w:tcPr>
            <w:tcW w:w="118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b/>
                <w:color w:val="0F0F0F"/>
                <w:sz w:val="20"/>
                <w:szCs w:val="20"/>
              </w:rPr>
              <w:t>254</w:t>
            </w:r>
          </w:p>
        </w:tc>
        <w:tc>
          <w:tcPr>
            <w:tcW w:w="1455"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b/>
                <w:color w:val="0F0F0F"/>
                <w:sz w:val="20"/>
                <w:szCs w:val="20"/>
              </w:rPr>
              <w:t>259</w:t>
            </w:r>
          </w:p>
        </w:tc>
        <w:tc>
          <w:tcPr>
            <w:tcW w:w="1351"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131A1B">
            <w:pPr>
              <w:spacing w:after="0" w:line="240" w:lineRule="auto"/>
              <w:jc w:val="center"/>
              <w:rPr>
                <w:rFonts w:ascii="Times New Roman" w:eastAsia="Times New Roman" w:hAnsi="Times New Roman" w:cs="Times New Roman"/>
                <w:sz w:val="24"/>
                <w:szCs w:val="24"/>
              </w:rPr>
            </w:pPr>
            <w:r>
              <w:rPr>
                <w:rFonts w:ascii="Arial" w:eastAsia="Arial" w:hAnsi="Arial" w:cs="Arial"/>
                <w:b/>
                <w:color w:val="0F0F0F"/>
                <w:sz w:val="20"/>
                <w:szCs w:val="20"/>
              </w:rPr>
              <w:t>405</w:t>
            </w:r>
          </w:p>
        </w:tc>
      </w:tr>
    </w:tbl>
    <w:p w:rsidR="005A4901" w:rsidRDefault="005A4901" w:rsidP="00215CD9">
      <w:pPr>
        <w:spacing w:after="0" w:line="240" w:lineRule="auto"/>
        <w:jc w:val="both"/>
        <w:rPr>
          <w:rFonts w:ascii="Times New Roman" w:eastAsia="Times New Roman" w:hAnsi="Times New Roman" w:cs="Times New Roman"/>
          <w:sz w:val="24"/>
          <w:szCs w:val="24"/>
        </w:rPr>
      </w:pPr>
      <w:r w:rsidRPr="004B616A">
        <w:rPr>
          <w:rFonts w:ascii="Arial" w:eastAsia="Arial" w:hAnsi="Arial" w:cs="Arial"/>
          <w:b/>
          <w:sz w:val="20"/>
          <w:szCs w:val="20"/>
        </w:rPr>
        <w:t>Fuente:</w:t>
      </w:r>
      <w:r>
        <w:rPr>
          <w:rFonts w:ascii="Arial" w:eastAsia="Arial" w:hAnsi="Arial" w:cs="Arial"/>
          <w:sz w:val="20"/>
          <w:szCs w:val="20"/>
        </w:rPr>
        <w:t xml:space="preserve"> Servicio Civil.</w:t>
      </w:r>
    </w:p>
    <w:p w:rsidR="005A4901" w:rsidRDefault="005A4901" w:rsidP="00215CD9">
      <w:pPr>
        <w:spacing w:after="0" w:line="240" w:lineRule="auto"/>
        <w:jc w:val="both"/>
        <w:rPr>
          <w:rFonts w:ascii="Times New Roman" w:eastAsia="Times New Roman" w:hAnsi="Times New Roman" w:cs="Times New Roman"/>
          <w:sz w:val="24"/>
          <w:szCs w:val="24"/>
        </w:rPr>
      </w:pPr>
    </w:p>
    <w:p w:rsidR="00567324" w:rsidRDefault="00567324" w:rsidP="00215CD9">
      <w:pPr>
        <w:spacing w:after="0" w:line="240" w:lineRule="auto"/>
        <w:jc w:val="both"/>
        <w:rPr>
          <w:rFonts w:ascii="Times New Roman" w:eastAsia="Times New Roman" w:hAnsi="Times New Roman" w:cs="Times New Roman"/>
          <w:sz w:val="24"/>
          <w:szCs w:val="24"/>
        </w:rPr>
      </w:pPr>
    </w:p>
    <w:p w:rsidR="005A4901" w:rsidRPr="000A3BA9" w:rsidRDefault="00A841C4" w:rsidP="00215CD9">
      <w:pPr>
        <w:pStyle w:val="Ttulo2"/>
        <w:spacing w:before="0" w:line="240" w:lineRule="auto"/>
        <w:rPr>
          <w:rFonts w:ascii="Arial" w:eastAsia="Arial" w:hAnsi="Arial" w:cs="Arial"/>
          <w:color w:val="1F497D" w:themeColor="text2"/>
          <w:sz w:val="24"/>
          <w:szCs w:val="24"/>
        </w:rPr>
      </w:pPr>
      <w:bookmarkStart w:id="21" w:name="_tyjcwt" w:colFirst="0" w:colLast="0"/>
      <w:bookmarkStart w:id="22" w:name="_Toc10025628"/>
      <w:bookmarkEnd w:id="21"/>
      <w:r w:rsidRPr="000A3BA9">
        <w:rPr>
          <w:rFonts w:ascii="Arial" w:eastAsia="Arial" w:hAnsi="Arial" w:cs="Arial"/>
          <w:color w:val="1F497D" w:themeColor="text2"/>
          <w:sz w:val="24"/>
          <w:szCs w:val="24"/>
        </w:rPr>
        <w:t>4</w:t>
      </w:r>
      <w:r w:rsidR="005A4901" w:rsidRPr="000A3BA9">
        <w:rPr>
          <w:rFonts w:ascii="Arial" w:eastAsia="Arial" w:hAnsi="Arial" w:cs="Arial"/>
          <w:color w:val="1F497D" w:themeColor="text2"/>
          <w:sz w:val="24"/>
          <w:szCs w:val="24"/>
        </w:rPr>
        <w:t xml:space="preserve">.- </w:t>
      </w:r>
      <w:r w:rsidR="0064567A" w:rsidRPr="000A3BA9">
        <w:rPr>
          <w:rFonts w:ascii="Arial" w:eastAsia="Arial" w:hAnsi="Arial" w:cs="Arial"/>
          <w:color w:val="1F497D" w:themeColor="text2"/>
          <w:sz w:val="24"/>
          <w:szCs w:val="24"/>
        </w:rPr>
        <w:t>A</w:t>
      </w:r>
      <w:r w:rsidR="005A4901" w:rsidRPr="000A3BA9">
        <w:rPr>
          <w:rFonts w:ascii="Arial" w:eastAsia="Arial" w:hAnsi="Arial" w:cs="Arial"/>
          <w:color w:val="1F497D" w:themeColor="text2"/>
          <w:sz w:val="24"/>
          <w:szCs w:val="24"/>
        </w:rPr>
        <w:t>vances en la provisión de cargos durante 2018.</w:t>
      </w:r>
      <w:bookmarkEnd w:id="22"/>
    </w:p>
    <w:p w:rsidR="005A4901" w:rsidRDefault="005A4901" w:rsidP="00215CD9">
      <w:pPr>
        <w:spacing w:after="0" w:line="240" w:lineRule="auto"/>
        <w:jc w:val="both"/>
        <w:rPr>
          <w:rFonts w:ascii="Times New Roman" w:eastAsia="Times New Roman" w:hAnsi="Times New Roman" w:cs="Times New Roman"/>
          <w:color w:val="1F497D" w:themeColor="text2"/>
          <w:sz w:val="24"/>
          <w:szCs w:val="24"/>
        </w:rPr>
      </w:pPr>
    </w:p>
    <w:p w:rsidR="00F6495E" w:rsidRPr="00BE23E9" w:rsidRDefault="00F6495E" w:rsidP="00215CD9">
      <w:pPr>
        <w:spacing w:after="0" w:line="240" w:lineRule="auto"/>
        <w:jc w:val="both"/>
        <w:rPr>
          <w:rFonts w:ascii="Times New Roman" w:eastAsia="Times New Roman" w:hAnsi="Times New Roman" w:cs="Times New Roman"/>
          <w:color w:val="1F497D" w:themeColor="text2"/>
          <w:sz w:val="24"/>
          <w:szCs w:val="24"/>
        </w:rPr>
      </w:pPr>
    </w:p>
    <w:p w:rsidR="005A4901" w:rsidRDefault="005A4901" w:rsidP="00215CD9">
      <w:pPr>
        <w:spacing w:after="0" w:line="240" w:lineRule="auto"/>
        <w:jc w:val="both"/>
        <w:rPr>
          <w:rFonts w:ascii="Arial" w:eastAsia="Arial" w:hAnsi="Arial" w:cs="Arial"/>
          <w:color w:val="000000"/>
        </w:rPr>
      </w:pPr>
      <w:r w:rsidRPr="00CF2484">
        <w:rPr>
          <w:rFonts w:ascii="Arial" w:eastAsia="Arial" w:hAnsi="Arial" w:cs="Arial"/>
        </w:rPr>
        <w:t>En 2</w:t>
      </w:r>
      <w:r w:rsidRPr="00CF2484">
        <w:rPr>
          <w:rFonts w:ascii="Arial" w:eastAsia="Arial" w:hAnsi="Arial" w:cs="Arial"/>
          <w:color w:val="000000"/>
        </w:rPr>
        <w:t xml:space="preserve">018 se efectuaron 553 convocatorias, 105 correspondiente </w:t>
      </w:r>
      <w:r w:rsidR="00F6495E" w:rsidRPr="00CF2484">
        <w:rPr>
          <w:rFonts w:ascii="Arial" w:eastAsia="Arial" w:hAnsi="Arial" w:cs="Arial"/>
          <w:color w:val="000000"/>
        </w:rPr>
        <w:t xml:space="preserve">a concursos de primer nivel, adscritos y no adscritos </w:t>
      </w:r>
      <w:r w:rsidRPr="00CF2484">
        <w:rPr>
          <w:rFonts w:ascii="Arial" w:eastAsia="Arial" w:hAnsi="Arial" w:cs="Arial"/>
          <w:color w:val="000000"/>
        </w:rPr>
        <w:t>y 448</w:t>
      </w:r>
      <w:r w:rsidRPr="00CF2484">
        <w:rPr>
          <w:rFonts w:ascii="Arial" w:eastAsia="Arial" w:hAnsi="Arial" w:cs="Arial"/>
        </w:rPr>
        <w:t xml:space="preserve"> a cargos </w:t>
      </w:r>
      <w:r w:rsidR="00F6495E" w:rsidRPr="00CF2484">
        <w:rPr>
          <w:rFonts w:ascii="Arial" w:eastAsia="Arial" w:hAnsi="Arial" w:cs="Arial"/>
        </w:rPr>
        <w:t>de segundo nivel, adscritos y no adscritos</w:t>
      </w:r>
      <w:r w:rsidRPr="00CF2484">
        <w:rPr>
          <w:rFonts w:ascii="Arial" w:eastAsia="Arial" w:hAnsi="Arial" w:cs="Arial"/>
          <w:color w:val="000000"/>
        </w:rPr>
        <w:t xml:space="preserve">. </w:t>
      </w:r>
      <w:r w:rsidRPr="00CF2484">
        <w:rPr>
          <w:rFonts w:ascii="Arial" w:eastAsia="Arial" w:hAnsi="Arial" w:cs="Arial"/>
          <w:color w:val="000000"/>
        </w:rPr>
        <w:lastRenderedPageBreak/>
        <w:t>Además, se proveyeron 289 cargos, 253 adscritos -55 de primer nivel y 198 de segundo- y 36 no adscritos, de los cuales 11 son de primer nivel y 25 de segundo.</w:t>
      </w:r>
    </w:p>
    <w:p w:rsidR="003E1BF7" w:rsidRDefault="003E1BF7" w:rsidP="00215CD9">
      <w:pPr>
        <w:spacing w:after="0" w:line="240" w:lineRule="auto"/>
        <w:jc w:val="both"/>
        <w:rPr>
          <w:rFonts w:ascii="Arial" w:hAnsi="Arial" w:cs="Arial"/>
          <w:b/>
          <w:sz w:val="20"/>
          <w:szCs w:val="20"/>
        </w:rPr>
      </w:pPr>
    </w:p>
    <w:p w:rsidR="00A824C8" w:rsidRDefault="00A824C8" w:rsidP="00215CD9">
      <w:pPr>
        <w:spacing w:after="0" w:line="240" w:lineRule="auto"/>
        <w:jc w:val="both"/>
        <w:rPr>
          <w:rFonts w:ascii="Arial" w:hAnsi="Arial" w:cs="Arial"/>
          <w:b/>
          <w:sz w:val="20"/>
          <w:szCs w:val="20"/>
        </w:rPr>
      </w:pPr>
    </w:p>
    <w:p w:rsidR="005A4901" w:rsidRPr="0097232E" w:rsidRDefault="005A4901" w:rsidP="00215CD9">
      <w:pPr>
        <w:spacing w:after="0" w:line="240" w:lineRule="auto"/>
        <w:jc w:val="both"/>
        <w:rPr>
          <w:rFonts w:ascii="Arial" w:hAnsi="Arial" w:cs="Arial"/>
          <w:b/>
          <w:sz w:val="20"/>
          <w:szCs w:val="20"/>
        </w:rPr>
      </w:pPr>
      <w:bookmarkStart w:id="23" w:name="_Toc10025720"/>
      <w:r w:rsidRPr="0097232E">
        <w:rPr>
          <w:rFonts w:ascii="Arial" w:hAnsi="Arial" w:cs="Arial"/>
          <w:b/>
          <w:sz w:val="20"/>
          <w:szCs w:val="20"/>
        </w:rPr>
        <w:t xml:space="preserve">Gráfico </w:t>
      </w:r>
      <w:r w:rsidR="00E563F7">
        <w:rPr>
          <w:rFonts w:ascii="Arial" w:hAnsi="Arial" w:cs="Arial"/>
          <w:b/>
          <w:sz w:val="20"/>
          <w:szCs w:val="20"/>
        </w:rPr>
        <w:fldChar w:fldCharType="begin"/>
      </w:r>
      <w:r w:rsidR="00E563F7">
        <w:rPr>
          <w:rFonts w:ascii="Arial" w:hAnsi="Arial" w:cs="Arial"/>
          <w:b/>
          <w:sz w:val="20"/>
          <w:szCs w:val="20"/>
        </w:rPr>
        <w:instrText xml:space="preserve"> SEQ Gráfico \* ARABIC </w:instrText>
      </w:r>
      <w:r w:rsidR="00E563F7">
        <w:rPr>
          <w:rFonts w:ascii="Arial" w:hAnsi="Arial" w:cs="Arial"/>
          <w:b/>
          <w:sz w:val="20"/>
          <w:szCs w:val="20"/>
        </w:rPr>
        <w:fldChar w:fldCharType="separate"/>
      </w:r>
      <w:r w:rsidR="00820112">
        <w:rPr>
          <w:rFonts w:ascii="Arial" w:hAnsi="Arial" w:cs="Arial"/>
          <w:b/>
          <w:noProof/>
          <w:sz w:val="20"/>
          <w:szCs w:val="20"/>
        </w:rPr>
        <w:t>2</w:t>
      </w:r>
      <w:r w:rsidR="00E563F7">
        <w:rPr>
          <w:rFonts w:ascii="Arial" w:hAnsi="Arial" w:cs="Arial"/>
          <w:b/>
          <w:sz w:val="20"/>
          <w:szCs w:val="20"/>
        </w:rPr>
        <w:fldChar w:fldCharType="end"/>
      </w:r>
      <w:r w:rsidRPr="0097232E">
        <w:rPr>
          <w:rFonts w:ascii="Arial" w:hAnsi="Arial" w:cs="Arial"/>
          <w:b/>
          <w:sz w:val="20"/>
          <w:szCs w:val="20"/>
        </w:rPr>
        <w:t xml:space="preserve">: </w:t>
      </w:r>
      <w:r w:rsidR="003C3E81">
        <w:rPr>
          <w:rFonts w:ascii="Arial" w:hAnsi="Arial" w:cs="Arial"/>
          <w:b/>
          <w:sz w:val="20"/>
          <w:szCs w:val="20"/>
        </w:rPr>
        <w:t>N°</w:t>
      </w:r>
      <w:r w:rsidRPr="0097232E">
        <w:rPr>
          <w:rFonts w:ascii="Arial" w:hAnsi="Arial" w:cs="Arial"/>
          <w:b/>
          <w:sz w:val="20"/>
          <w:szCs w:val="20"/>
        </w:rPr>
        <w:t xml:space="preserve"> de convocatorias anuales a concursos de primer nivel, adscritos y no adscritos, al 31 de diciembre de 2018.</w:t>
      </w:r>
      <w:bookmarkEnd w:id="23"/>
      <w:r w:rsidRPr="0097232E">
        <w:rPr>
          <w:rFonts w:ascii="Arial" w:hAnsi="Arial" w:cs="Arial"/>
          <w:b/>
          <w:sz w:val="20"/>
          <w:szCs w:val="20"/>
        </w:rPr>
        <w:t xml:space="preserve"> </w:t>
      </w:r>
      <w:bookmarkStart w:id="24" w:name="_pbhhccp9n2m1" w:colFirst="0" w:colLast="0"/>
      <w:bookmarkEnd w:id="24"/>
    </w:p>
    <w:p w:rsidR="005A4901" w:rsidRDefault="00871003" w:rsidP="00215CD9">
      <w:pPr>
        <w:spacing w:after="0" w:line="240" w:lineRule="auto"/>
        <w:jc w:val="both"/>
        <w:rPr>
          <w:rFonts w:ascii="Arial" w:eastAsia="Arial" w:hAnsi="Arial" w:cs="Arial"/>
          <w:color w:val="1D2129"/>
          <w:highlight w:val="white"/>
        </w:rPr>
      </w:pPr>
      <w:r>
        <w:rPr>
          <w:rFonts w:ascii="Arial" w:eastAsia="Arial" w:hAnsi="Arial" w:cs="Arial"/>
          <w:noProof/>
          <w:color w:val="1D2129"/>
        </w:rPr>
        <w:drawing>
          <wp:inline distT="0" distB="0" distL="0" distR="0" wp14:anchorId="52EE1B6F">
            <wp:extent cx="5617788" cy="2324100"/>
            <wp:effectExtent l="19050" t="19050" r="2159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0129" cy="2329206"/>
                    </a:xfrm>
                    <a:prstGeom prst="rect">
                      <a:avLst/>
                    </a:prstGeom>
                    <a:noFill/>
                    <a:ln w="9525">
                      <a:solidFill>
                        <a:schemeClr val="tx1"/>
                      </a:solidFill>
                    </a:ln>
                  </pic:spPr>
                </pic:pic>
              </a:graphicData>
            </a:graphic>
          </wp:inline>
        </w:drawing>
      </w:r>
    </w:p>
    <w:p w:rsidR="005A4901" w:rsidRPr="004B616A" w:rsidRDefault="005A4901" w:rsidP="00215CD9">
      <w:pPr>
        <w:spacing w:after="0" w:line="240" w:lineRule="auto"/>
        <w:jc w:val="both"/>
        <w:rPr>
          <w:rFonts w:ascii="Arial" w:eastAsia="Arial" w:hAnsi="Arial" w:cs="Arial"/>
          <w:sz w:val="20"/>
          <w:szCs w:val="20"/>
        </w:rPr>
      </w:pPr>
      <w:r w:rsidRPr="004B616A">
        <w:rPr>
          <w:rFonts w:ascii="Arial" w:eastAsia="Arial" w:hAnsi="Arial" w:cs="Arial"/>
          <w:b/>
          <w:sz w:val="20"/>
          <w:szCs w:val="20"/>
        </w:rPr>
        <w:t xml:space="preserve">Fuente: </w:t>
      </w:r>
      <w:r w:rsidRPr="004B616A">
        <w:rPr>
          <w:rFonts w:ascii="Arial" w:eastAsia="Arial" w:hAnsi="Arial" w:cs="Arial"/>
          <w:sz w:val="20"/>
          <w:szCs w:val="20"/>
        </w:rPr>
        <w:t>Sistema de Postulación en Línea, Servicio Civil.</w:t>
      </w:r>
    </w:p>
    <w:p w:rsidR="005A4901" w:rsidRDefault="005A4901" w:rsidP="00215CD9">
      <w:pPr>
        <w:spacing w:after="0" w:line="240" w:lineRule="auto"/>
        <w:jc w:val="both"/>
        <w:rPr>
          <w:rFonts w:ascii="Arial" w:eastAsia="Arial" w:hAnsi="Arial" w:cs="Arial"/>
          <w:b/>
          <w:sz w:val="20"/>
          <w:szCs w:val="20"/>
        </w:rPr>
      </w:pPr>
    </w:p>
    <w:p w:rsidR="00A824C8" w:rsidRDefault="00A824C8" w:rsidP="00215CD9">
      <w:pPr>
        <w:spacing w:after="0" w:line="240" w:lineRule="auto"/>
        <w:jc w:val="both"/>
        <w:rPr>
          <w:rFonts w:ascii="Arial" w:eastAsia="Arial" w:hAnsi="Arial" w:cs="Arial"/>
          <w:b/>
          <w:sz w:val="20"/>
          <w:szCs w:val="20"/>
        </w:rPr>
      </w:pPr>
    </w:p>
    <w:p w:rsidR="00E563F7" w:rsidRPr="00E563F7" w:rsidRDefault="00E563F7" w:rsidP="00E563F7">
      <w:pPr>
        <w:spacing w:after="0" w:line="240" w:lineRule="auto"/>
        <w:jc w:val="both"/>
        <w:rPr>
          <w:rFonts w:ascii="Arial" w:hAnsi="Arial" w:cs="Arial"/>
          <w:b/>
          <w:sz w:val="20"/>
          <w:szCs w:val="20"/>
        </w:rPr>
      </w:pPr>
      <w:bookmarkStart w:id="25" w:name="_Toc10025721"/>
      <w:r w:rsidRPr="00E563F7">
        <w:rPr>
          <w:rFonts w:ascii="Arial" w:hAnsi="Arial" w:cs="Arial"/>
          <w:b/>
          <w:sz w:val="20"/>
          <w:szCs w:val="20"/>
        </w:rPr>
        <w:t xml:space="preserve">Gráfico </w:t>
      </w:r>
      <w:r w:rsidRPr="00E563F7">
        <w:rPr>
          <w:rFonts w:ascii="Arial" w:hAnsi="Arial" w:cs="Arial"/>
          <w:b/>
          <w:sz w:val="20"/>
          <w:szCs w:val="20"/>
        </w:rPr>
        <w:fldChar w:fldCharType="begin"/>
      </w:r>
      <w:r w:rsidRPr="00E563F7">
        <w:rPr>
          <w:rFonts w:ascii="Arial" w:hAnsi="Arial" w:cs="Arial"/>
          <w:b/>
          <w:sz w:val="20"/>
          <w:szCs w:val="20"/>
        </w:rPr>
        <w:instrText xml:space="preserve"> SEQ Gráfico \* ARABIC </w:instrText>
      </w:r>
      <w:r w:rsidRPr="00E563F7">
        <w:rPr>
          <w:rFonts w:ascii="Arial" w:hAnsi="Arial" w:cs="Arial"/>
          <w:b/>
          <w:sz w:val="20"/>
          <w:szCs w:val="20"/>
        </w:rPr>
        <w:fldChar w:fldCharType="separate"/>
      </w:r>
      <w:r w:rsidR="00820112">
        <w:rPr>
          <w:rFonts w:ascii="Arial" w:hAnsi="Arial" w:cs="Arial"/>
          <w:b/>
          <w:noProof/>
          <w:sz w:val="20"/>
          <w:szCs w:val="20"/>
        </w:rPr>
        <w:t>3</w:t>
      </w:r>
      <w:r w:rsidRPr="00E563F7">
        <w:rPr>
          <w:rFonts w:ascii="Arial" w:hAnsi="Arial" w:cs="Arial"/>
          <w:b/>
          <w:sz w:val="20"/>
          <w:szCs w:val="20"/>
        </w:rPr>
        <w:fldChar w:fldCharType="end"/>
      </w:r>
      <w:r w:rsidRPr="00E563F7">
        <w:rPr>
          <w:rFonts w:ascii="Arial" w:hAnsi="Arial" w:cs="Arial"/>
          <w:b/>
          <w:sz w:val="20"/>
          <w:szCs w:val="20"/>
        </w:rPr>
        <w:t xml:space="preserve">: </w:t>
      </w:r>
      <w:r w:rsidR="003C3E81">
        <w:rPr>
          <w:rFonts w:ascii="Arial" w:hAnsi="Arial" w:cs="Arial"/>
          <w:b/>
          <w:sz w:val="20"/>
          <w:szCs w:val="20"/>
        </w:rPr>
        <w:t>N°</w:t>
      </w:r>
      <w:r w:rsidRPr="00E563F7">
        <w:rPr>
          <w:rFonts w:ascii="Arial" w:hAnsi="Arial" w:cs="Arial"/>
          <w:b/>
          <w:sz w:val="20"/>
          <w:szCs w:val="20"/>
        </w:rPr>
        <w:t xml:space="preserve"> de convocatorias anuales a concursos de segundo nivel, adscritos y no adscritos, al 31 de diciembre de 2018.</w:t>
      </w:r>
      <w:bookmarkEnd w:id="25"/>
    </w:p>
    <w:p w:rsidR="00871003" w:rsidRDefault="00871003" w:rsidP="00215CD9">
      <w:pPr>
        <w:spacing w:after="0" w:line="240" w:lineRule="auto"/>
        <w:jc w:val="both"/>
        <w:rPr>
          <w:rFonts w:ascii="Arial" w:eastAsia="Arial" w:hAnsi="Arial" w:cs="Arial"/>
          <w:b/>
          <w:noProof/>
          <w:sz w:val="20"/>
          <w:szCs w:val="20"/>
        </w:rPr>
      </w:pPr>
      <w:r>
        <w:rPr>
          <w:rFonts w:ascii="Arial" w:eastAsia="Arial" w:hAnsi="Arial" w:cs="Arial"/>
          <w:b/>
          <w:noProof/>
          <w:sz w:val="20"/>
          <w:szCs w:val="20"/>
        </w:rPr>
        <w:drawing>
          <wp:inline distT="0" distB="0" distL="0" distR="0" wp14:anchorId="27762FAF">
            <wp:extent cx="5610225" cy="2319280"/>
            <wp:effectExtent l="19050" t="19050" r="9525" b="2413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7804" cy="2322413"/>
                    </a:xfrm>
                    <a:prstGeom prst="rect">
                      <a:avLst/>
                    </a:prstGeom>
                    <a:noFill/>
                    <a:ln w="9525">
                      <a:solidFill>
                        <a:schemeClr val="tx1"/>
                      </a:solidFill>
                    </a:ln>
                  </pic:spPr>
                </pic:pic>
              </a:graphicData>
            </a:graphic>
          </wp:inline>
        </w:drawing>
      </w:r>
    </w:p>
    <w:p w:rsidR="005A4901" w:rsidRDefault="005A4901" w:rsidP="00215CD9">
      <w:pPr>
        <w:spacing w:after="0" w:line="240" w:lineRule="auto"/>
        <w:jc w:val="both"/>
        <w:rPr>
          <w:rFonts w:ascii="Arial" w:eastAsia="Arial" w:hAnsi="Arial" w:cs="Arial"/>
          <w:sz w:val="20"/>
          <w:szCs w:val="20"/>
        </w:rPr>
      </w:pPr>
      <w:r w:rsidRPr="004B616A">
        <w:rPr>
          <w:rFonts w:ascii="Arial" w:eastAsia="Arial" w:hAnsi="Arial" w:cs="Arial"/>
          <w:b/>
          <w:sz w:val="20"/>
          <w:szCs w:val="20"/>
        </w:rPr>
        <w:t>Fuente:</w:t>
      </w:r>
      <w:r>
        <w:rPr>
          <w:rFonts w:ascii="Arial" w:eastAsia="Arial" w:hAnsi="Arial" w:cs="Arial"/>
          <w:sz w:val="20"/>
          <w:szCs w:val="20"/>
        </w:rPr>
        <w:t xml:space="preserve"> Sistema de Postulación en Línea, Servicio Civil</w:t>
      </w:r>
    </w:p>
    <w:p w:rsidR="00215CD9" w:rsidRDefault="00215CD9" w:rsidP="00215CD9">
      <w:pPr>
        <w:spacing w:after="0" w:line="240" w:lineRule="auto"/>
        <w:jc w:val="both"/>
        <w:rPr>
          <w:rFonts w:ascii="Arial" w:eastAsia="Arial" w:hAnsi="Arial" w:cs="Arial"/>
          <w:b/>
          <w:sz w:val="20"/>
          <w:szCs w:val="20"/>
        </w:rPr>
      </w:pPr>
    </w:p>
    <w:p w:rsidR="00F25BEA" w:rsidRDefault="00F25BEA" w:rsidP="00215CD9">
      <w:pPr>
        <w:spacing w:after="0" w:line="240" w:lineRule="auto"/>
        <w:jc w:val="both"/>
        <w:rPr>
          <w:rFonts w:ascii="Arial" w:hAnsi="Arial" w:cs="Arial"/>
          <w:b/>
          <w:sz w:val="20"/>
          <w:szCs w:val="20"/>
        </w:rPr>
      </w:pPr>
      <w:bookmarkStart w:id="26" w:name="_kygq648trtvs" w:colFirst="0" w:colLast="0"/>
      <w:bookmarkEnd w:id="26"/>
    </w:p>
    <w:p w:rsidR="00927D8B" w:rsidRDefault="00927D8B">
      <w:pPr>
        <w:rPr>
          <w:rFonts w:ascii="Arial" w:hAnsi="Arial" w:cs="Arial"/>
          <w:b/>
          <w:sz w:val="20"/>
          <w:szCs w:val="20"/>
        </w:rPr>
      </w:pPr>
      <w:r>
        <w:rPr>
          <w:rFonts w:ascii="Arial" w:hAnsi="Arial" w:cs="Arial"/>
          <w:b/>
          <w:sz w:val="20"/>
          <w:szCs w:val="20"/>
        </w:rPr>
        <w:br w:type="page"/>
      </w:r>
    </w:p>
    <w:p w:rsidR="0095171E" w:rsidRDefault="0095171E" w:rsidP="00215CD9">
      <w:pPr>
        <w:spacing w:after="0" w:line="240" w:lineRule="auto"/>
        <w:jc w:val="both"/>
        <w:rPr>
          <w:rFonts w:ascii="Arial" w:hAnsi="Arial" w:cs="Arial"/>
          <w:b/>
          <w:sz w:val="20"/>
          <w:szCs w:val="20"/>
        </w:rPr>
      </w:pPr>
    </w:p>
    <w:p w:rsidR="00F25BEA" w:rsidRDefault="00E563F7" w:rsidP="00215CD9">
      <w:pPr>
        <w:spacing w:after="0" w:line="240" w:lineRule="auto"/>
        <w:jc w:val="both"/>
        <w:rPr>
          <w:rFonts w:ascii="Arial" w:hAnsi="Arial" w:cs="Arial"/>
          <w:b/>
          <w:sz w:val="20"/>
          <w:szCs w:val="20"/>
        </w:rPr>
      </w:pPr>
      <w:bookmarkStart w:id="27" w:name="_Toc10025722"/>
      <w:r w:rsidRPr="00E563F7">
        <w:rPr>
          <w:rFonts w:ascii="Arial" w:hAnsi="Arial" w:cs="Arial"/>
          <w:b/>
          <w:sz w:val="20"/>
          <w:szCs w:val="20"/>
        </w:rPr>
        <w:t xml:space="preserve">Gráfico </w:t>
      </w:r>
      <w:r w:rsidRPr="00E563F7">
        <w:rPr>
          <w:rFonts w:ascii="Arial" w:hAnsi="Arial" w:cs="Arial"/>
          <w:b/>
          <w:sz w:val="20"/>
          <w:szCs w:val="20"/>
        </w:rPr>
        <w:fldChar w:fldCharType="begin"/>
      </w:r>
      <w:r w:rsidRPr="00E563F7">
        <w:rPr>
          <w:rFonts w:ascii="Arial" w:hAnsi="Arial" w:cs="Arial"/>
          <w:b/>
          <w:sz w:val="20"/>
          <w:szCs w:val="20"/>
        </w:rPr>
        <w:instrText xml:space="preserve"> SEQ Gráfico \* ARABIC </w:instrText>
      </w:r>
      <w:r w:rsidRPr="00E563F7">
        <w:rPr>
          <w:rFonts w:ascii="Arial" w:hAnsi="Arial" w:cs="Arial"/>
          <w:b/>
          <w:sz w:val="20"/>
          <w:szCs w:val="20"/>
        </w:rPr>
        <w:fldChar w:fldCharType="separate"/>
      </w:r>
      <w:r w:rsidR="00820112">
        <w:rPr>
          <w:rFonts w:ascii="Arial" w:hAnsi="Arial" w:cs="Arial"/>
          <w:b/>
          <w:noProof/>
          <w:sz w:val="20"/>
          <w:szCs w:val="20"/>
        </w:rPr>
        <w:t>4</w:t>
      </w:r>
      <w:r w:rsidRPr="00E563F7">
        <w:rPr>
          <w:rFonts w:ascii="Arial" w:hAnsi="Arial" w:cs="Arial"/>
          <w:b/>
          <w:sz w:val="20"/>
          <w:szCs w:val="20"/>
        </w:rPr>
        <w:fldChar w:fldCharType="end"/>
      </w:r>
      <w:r w:rsidRPr="00E563F7">
        <w:rPr>
          <w:rFonts w:ascii="Arial" w:hAnsi="Arial" w:cs="Arial"/>
          <w:b/>
          <w:sz w:val="20"/>
          <w:szCs w:val="20"/>
        </w:rPr>
        <w:t xml:space="preserve">: </w:t>
      </w:r>
      <w:r w:rsidR="003C3E81">
        <w:rPr>
          <w:rFonts w:ascii="Arial" w:hAnsi="Arial" w:cs="Arial"/>
          <w:b/>
          <w:sz w:val="20"/>
          <w:szCs w:val="20"/>
        </w:rPr>
        <w:t>N°</w:t>
      </w:r>
      <w:r w:rsidR="005A4901" w:rsidRPr="00E563F7">
        <w:rPr>
          <w:rFonts w:ascii="Arial" w:hAnsi="Arial" w:cs="Arial"/>
          <w:b/>
          <w:sz w:val="20"/>
          <w:szCs w:val="20"/>
        </w:rPr>
        <w:t xml:space="preserve"> de convocatorias mensuales a concursos destinados a proveer cargos adscritos y no adscritos, año 2018.</w:t>
      </w:r>
      <w:bookmarkEnd w:id="27"/>
    </w:p>
    <w:p w:rsidR="005A4901" w:rsidRDefault="00CF2484" w:rsidP="00215CD9">
      <w:pPr>
        <w:spacing w:after="0" w:line="240" w:lineRule="auto"/>
        <w:jc w:val="both"/>
        <w:rPr>
          <w:rFonts w:ascii="Arial" w:eastAsia="Arial" w:hAnsi="Arial" w:cs="Arial"/>
          <w:sz w:val="20"/>
          <w:szCs w:val="20"/>
        </w:rPr>
      </w:pPr>
      <w:r>
        <w:rPr>
          <w:noProof/>
        </w:rPr>
        <w:drawing>
          <wp:inline distT="0" distB="0" distL="0" distR="0" wp14:anchorId="3A0059E9" wp14:editId="3A8602B5">
            <wp:extent cx="5615796" cy="2622430"/>
            <wp:effectExtent l="0" t="0" r="23495" b="26035"/>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B616A">
        <w:rPr>
          <w:rFonts w:ascii="Arial" w:eastAsia="Arial" w:hAnsi="Arial" w:cs="Arial"/>
          <w:b/>
          <w:sz w:val="20"/>
          <w:szCs w:val="20"/>
        </w:rPr>
        <w:t xml:space="preserve"> </w:t>
      </w:r>
      <w:r w:rsidR="005A4901" w:rsidRPr="004B616A">
        <w:rPr>
          <w:rFonts w:ascii="Arial" w:eastAsia="Arial" w:hAnsi="Arial" w:cs="Arial"/>
          <w:b/>
          <w:sz w:val="20"/>
          <w:szCs w:val="20"/>
        </w:rPr>
        <w:t>Fuente:</w:t>
      </w:r>
      <w:r w:rsidR="005A4901">
        <w:rPr>
          <w:rFonts w:ascii="Arial" w:eastAsia="Arial" w:hAnsi="Arial" w:cs="Arial"/>
          <w:sz w:val="20"/>
          <w:szCs w:val="20"/>
        </w:rPr>
        <w:t xml:space="preserve"> Sistema de Postulación en Línea, Servicio Civil</w:t>
      </w:r>
      <w:r w:rsidR="00BE23E9">
        <w:rPr>
          <w:rFonts w:ascii="Arial" w:eastAsia="Arial" w:hAnsi="Arial" w:cs="Arial"/>
          <w:sz w:val="20"/>
          <w:szCs w:val="20"/>
        </w:rPr>
        <w:t xml:space="preserve"> </w:t>
      </w:r>
    </w:p>
    <w:p w:rsidR="00A17E0F" w:rsidRDefault="00A17E0F" w:rsidP="00215CD9">
      <w:pPr>
        <w:spacing w:after="0" w:line="240" w:lineRule="auto"/>
        <w:jc w:val="both"/>
        <w:rPr>
          <w:rFonts w:ascii="Arial" w:eastAsia="Arial" w:hAnsi="Arial" w:cs="Arial"/>
          <w:color w:val="1D2129"/>
          <w:highlight w:val="yellow"/>
        </w:rPr>
      </w:pPr>
    </w:p>
    <w:p w:rsidR="00A824C8" w:rsidRDefault="00A824C8" w:rsidP="00215CD9">
      <w:pPr>
        <w:spacing w:after="0" w:line="240" w:lineRule="auto"/>
        <w:jc w:val="both"/>
        <w:rPr>
          <w:rFonts w:ascii="Arial" w:eastAsia="Arial" w:hAnsi="Arial" w:cs="Arial"/>
          <w:color w:val="1D2129"/>
          <w:highlight w:val="yellow"/>
        </w:rPr>
      </w:pPr>
    </w:p>
    <w:p w:rsidR="005A4901" w:rsidRPr="0095171E" w:rsidRDefault="005A4901" w:rsidP="00215CD9">
      <w:pPr>
        <w:spacing w:after="0" w:line="240" w:lineRule="auto"/>
        <w:jc w:val="both"/>
        <w:rPr>
          <w:rFonts w:ascii="Arial" w:eastAsia="Arial" w:hAnsi="Arial" w:cs="Arial"/>
        </w:rPr>
      </w:pPr>
      <w:bookmarkStart w:id="28" w:name="_k9b8rzx09rjp" w:colFirst="0" w:colLast="0"/>
      <w:bookmarkStart w:id="29" w:name="_bi69kfs83exa" w:colFirst="0" w:colLast="0"/>
      <w:bookmarkStart w:id="30" w:name="_6g3u2d2sr3xu" w:colFirst="0" w:colLast="0"/>
      <w:bookmarkStart w:id="31" w:name="_60q2nmzeelwe" w:colFirst="0" w:colLast="0"/>
      <w:bookmarkStart w:id="32" w:name="_4wwig7ujry3u" w:colFirst="0" w:colLast="0"/>
      <w:bookmarkStart w:id="33" w:name="_3rdcrjn" w:colFirst="0" w:colLast="0"/>
      <w:bookmarkEnd w:id="28"/>
      <w:bookmarkEnd w:id="29"/>
      <w:bookmarkEnd w:id="30"/>
      <w:bookmarkEnd w:id="31"/>
      <w:bookmarkEnd w:id="32"/>
      <w:bookmarkEnd w:id="33"/>
      <w:r w:rsidRPr="0095171E">
        <w:rPr>
          <w:rFonts w:ascii="Arial" w:eastAsia="Arial" w:hAnsi="Arial" w:cs="Arial"/>
        </w:rPr>
        <w:t xml:space="preserve">Durante el período, </w:t>
      </w:r>
      <w:r w:rsidR="0025498C">
        <w:rPr>
          <w:rFonts w:ascii="Arial" w:eastAsia="Arial" w:hAnsi="Arial" w:cs="Arial"/>
        </w:rPr>
        <w:t>finalizaron</w:t>
      </w:r>
      <w:r w:rsidRPr="0095171E">
        <w:rPr>
          <w:rFonts w:ascii="Arial" w:eastAsia="Arial" w:hAnsi="Arial" w:cs="Arial"/>
        </w:rPr>
        <w:t xml:space="preserve"> </w:t>
      </w:r>
      <w:r w:rsidR="004F5DCA">
        <w:rPr>
          <w:rFonts w:ascii="Arial" w:eastAsia="Arial" w:hAnsi="Arial" w:cs="Arial"/>
        </w:rPr>
        <w:t>452</w:t>
      </w:r>
      <w:r w:rsidRPr="0095171E">
        <w:rPr>
          <w:rFonts w:ascii="Arial" w:eastAsia="Arial" w:hAnsi="Arial" w:cs="Arial"/>
        </w:rPr>
        <w:t xml:space="preserve"> procesos de selección, de los cuales </w:t>
      </w:r>
      <w:r w:rsidR="0076108F">
        <w:rPr>
          <w:rFonts w:ascii="Arial" w:eastAsia="Arial" w:hAnsi="Arial" w:cs="Arial"/>
        </w:rPr>
        <w:t>313</w:t>
      </w:r>
      <w:r w:rsidRPr="0095171E">
        <w:rPr>
          <w:rFonts w:ascii="Arial" w:eastAsia="Arial" w:hAnsi="Arial" w:cs="Arial"/>
        </w:rPr>
        <w:t xml:space="preserve"> </w:t>
      </w:r>
      <w:r w:rsidRPr="0095171E">
        <w:rPr>
          <w:rFonts w:ascii="Arial" w:eastAsia="Arial" w:hAnsi="Arial" w:cs="Arial"/>
        </w:rPr>
        <w:br/>
        <w:t xml:space="preserve">-equivalentes a un </w:t>
      </w:r>
      <w:r w:rsidR="00C75123" w:rsidRPr="0095171E">
        <w:rPr>
          <w:rFonts w:ascii="Arial" w:eastAsia="Arial" w:hAnsi="Arial" w:cs="Arial"/>
        </w:rPr>
        <w:t>6</w:t>
      </w:r>
      <w:r w:rsidR="0076108F">
        <w:rPr>
          <w:rFonts w:ascii="Arial" w:eastAsia="Arial" w:hAnsi="Arial" w:cs="Arial"/>
        </w:rPr>
        <w:t>9</w:t>
      </w:r>
      <w:r w:rsidR="000F3A59" w:rsidRPr="0095171E">
        <w:rPr>
          <w:rFonts w:ascii="Arial" w:eastAsia="Arial" w:hAnsi="Arial" w:cs="Arial"/>
        </w:rPr>
        <w:t>,</w:t>
      </w:r>
      <w:r w:rsidR="0076108F">
        <w:rPr>
          <w:rFonts w:ascii="Arial" w:eastAsia="Arial" w:hAnsi="Arial" w:cs="Arial"/>
        </w:rPr>
        <w:t>2</w:t>
      </w:r>
      <w:r w:rsidR="00C75123" w:rsidRPr="0095171E">
        <w:rPr>
          <w:rFonts w:ascii="Arial" w:eastAsia="Arial" w:hAnsi="Arial" w:cs="Arial"/>
        </w:rPr>
        <w:t>%</w:t>
      </w:r>
      <w:r w:rsidRPr="0095171E">
        <w:rPr>
          <w:rFonts w:ascii="Arial" w:eastAsia="Arial" w:hAnsi="Arial" w:cs="Arial"/>
        </w:rPr>
        <w:t xml:space="preserve"> del total- terminaron en nombramiento al </w:t>
      </w:r>
      <w:r w:rsidR="00C75123" w:rsidRPr="0095171E">
        <w:rPr>
          <w:rFonts w:ascii="Arial" w:eastAsia="Arial" w:hAnsi="Arial" w:cs="Arial"/>
        </w:rPr>
        <w:t>3</w:t>
      </w:r>
      <w:r w:rsidR="00F5740E" w:rsidRPr="0095171E">
        <w:rPr>
          <w:rFonts w:ascii="Arial" w:eastAsia="Arial" w:hAnsi="Arial" w:cs="Arial"/>
        </w:rPr>
        <w:t>1</w:t>
      </w:r>
      <w:r w:rsidRPr="0095171E">
        <w:rPr>
          <w:rFonts w:ascii="Arial" w:eastAsia="Arial" w:hAnsi="Arial" w:cs="Arial"/>
        </w:rPr>
        <w:t xml:space="preserve"> de </w:t>
      </w:r>
      <w:r w:rsidR="00F5740E" w:rsidRPr="0095171E">
        <w:rPr>
          <w:rFonts w:ascii="Arial" w:eastAsia="Arial" w:hAnsi="Arial" w:cs="Arial"/>
        </w:rPr>
        <w:t>diciembre</w:t>
      </w:r>
      <w:r w:rsidRPr="0095171E">
        <w:rPr>
          <w:rFonts w:ascii="Arial" w:eastAsia="Arial" w:hAnsi="Arial" w:cs="Arial"/>
        </w:rPr>
        <w:t xml:space="preserve"> del 201</w:t>
      </w:r>
      <w:r w:rsidR="00F5740E" w:rsidRPr="0095171E">
        <w:rPr>
          <w:rFonts w:ascii="Arial" w:eastAsia="Arial" w:hAnsi="Arial" w:cs="Arial"/>
        </w:rPr>
        <w:t>8</w:t>
      </w:r>
      <w:r w:rsidRPr="0095171E">
        <w:rPr>
          <w:rFonts w:ascii="Arial" w:eastAsia="Arial" w:hAnsi="Arial" w:cs="Arial"/>
        </w:rPr>
        <w:t xml:space="preserve">, mientras que </w:t>
      </w:r>
      <w:r w:rsidR="0076108F">
        <w:rPr>
          <w:rFonts w:ascii="Arial" w:eastAsia="Arial" w:hAnsi="Arial" w:cs="Arial"/>
        </w:rPr>
        <w:t>71</w:t>
      </w:r>
      <w:r w:rsidRPr="0095171E">
        <w:rPr>
          <w:rFonts w:ascii="Arial" w:eastAsia="Arial" w:hAnsi="Arial" w:cs="Arial"/>
        </w:rPr>
        <w:t xml:space="preserve"> de ellos -un </w:t>
      </w:r>
      <w:r w:rsidR="0076108F">
        <w:rPr>
          <w:rFonts w:ascii="Arial" w:eastAsia="Arial" w:hAnsi="Arial" w:cs="Arial"/>
        </w:rPr>
        <w:t>15</w:t>
      </w:r>
      <w:r w:rsidRPr="0095171E">
        <w:rPr>
          <w:rFonts w:ascii="Arial" w:eastAsia="Arial" w:hAnsi="Arial" w:cs="Arial"/>
        </w:rPr>
        <w:t>,</w:t>
      </w:r>
      <w:r w:rsidR="0076108F">
        <w:rPr>
          <w:rFonts w:ascii="Arial" w:eastAsia="Arial" w:hAnsi="Arial" w:cs="Arial"/>
        </w:rPr>
        <w:t>7</w:t>
      </w:r>
      <w:r w:rsidRPr="0095171E">
        <w:rPr>
          <w:rFonts w:ascii="Arial" w:eastAsia="Arial" w:hAnsi="Arial" w:cs="Arial"/>
        </w:rPr>
        <w:t>% del total de procesos- fueron declarados desiertos</w:t>
      </w:r>
      <w:r w:rsidRPr="0095171E">
        <w:rPr>
          <w:rFonts w:ascii="Arial" w:eastAsia="Arial" w:hAnsi="Arial" w:cs="Arial"/>
          <w:b/>
          <w:sz w:val="20"/>
          <w:szCs w:val="20"/>
          <w:vertAlign w:val="superscript"/>
        </w:rPr>
        <w:footnoteReference w:id="6"/>
      </w:r>
      <w:r w:rsidRPr="0095171E">
        <w:rPr>
          <w:rFonts w:ascii="Arial" w:eastAsia="Arial" w:hAnsi="Arial" w:cs="Arial"/>
        </w:rPr>
        <w:t>. De éstos últimos, 28 obtuvieron dicha declaración de parte del Consejo o Comité y 4</w:t>
      </w:r>
      <w:r w:rsidR="0076108F">
        <w:rPr>
          <w:rFonts w:ascii="Arial" w:eastAsia="Arial" w:hAnsi="Arial" w:cs="Arial"/>
        </w:rPr>
        <w:t>3</w:t>
      </w:r>
      <w:r w:rsidRPr="0095171E">
        <w:rPr>
          <w:rFonts w:ascii="Arial" w:eastAsia="Arial" w:hAnsi="Arial" w:cs="Arial"/>
        </w:rPr>
        <w:t xml:space="preserve"> de la autoridad llamada a efectuar el nombramiento.</w:t>
      </w:r>
    </w:p>
    <w:p w:rsidR="00BA0EE9" w:rsidRDefault="00BA0EE9" w:rsidP="00215CD9">
      <w:pPr>
        <w:spacing w:after="0" w:line="240" w:lineRule="auto"/>
        <w:jc w:val="both"/>
        <w:rPr>
          <w:rFonts w:ascii="Arial" w:eastAsia="Arial" w:hAnsi="Arial" w:cs="Arial"/>
          <w:highlight w:val="white"/>
        </w:rPr>
      </w:pPr>
    </w:p>
    <w:p w:rsidR="00A824C8" w:rsidRDefault="00A824C8" w:rsidP="009F6AD7">
      <w:pPr>
        <w:pStyle w:val="Epgrafe"/>
        <w:keepNext/>
        <w:spacing w:after="0"/>
        <w:jc w:val="both"/>
        <w:rPr>
          <w:rFonts w:ascii="Arial" w:hAnsi="Arial" w:cs="Arial"/>
          <w:color w:val="auto"/>
          <w:sz w:val="20"/>
          <w:szCs w:val="20"/>
        </w:rPr>
      </w:pPr>
      <w:bookmarkStart w:id="34" w:name="_ajio6ip4usgt" w:colFirst="0" w:colLast="0"/>
      <w:bookmarkEnd w:id="34"/>
    </w:p>
    <w:p w:rsidR="00206DC1" w:rsidRDefault="002E2D4E" w:rsidP="009F6AD7">
      <w:pPr>
        <w:pStyle w:val="Epgrafe"/>
        <w:keepNext/>
        <w:spacing w:after="0"/>
        <w:jc w:val="both"/>
        <w:rPr>
          <w:rFonts w:ascii="Arial" w:hAnsi="Arial" w:cs="Arial"/>
          <w:color w:val="auto"/>
          <w:sz w:val="20"/>
          <w:szCs w:val="20"/>
          <w:vertAlign w:val="superscript"/>
        </w:rPr>
      </w:pPr>
      <w:bookmarkStart w:id="35" w:name="_Toc10025771"/>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3</w:t>
      </w:r>
      <w:r w:rsidRPr="009F6AD7">
        <w:rPr>
          <w:rFonts w:ascii="Arial" w:hAnsi="Arial" w:cs="Arial"/>
          <w:color w:val="auto"/>
          <w:sz w:val="20"/>
          <w:szCs w:val="20"/>
        </w:rPr>
        <w:fldChar w:fldCharType="end"/>
      </w:r>
      <w:r w:rsidR="005A4901" w:rsidRPr="009F6AD7">
        <w:rPr>
          <w:rFonts w:ascii="Arial" w:hAnsi="Arial" w:cs="Arial"/>
          <w:color w:val="auto"/>
          <w:sz w:val="20"/>
          <w:szCs w:val="20"/>
        </w:rPr>
        <w:t xml:space="preserve">: distribución de estado de concursos </w:t>
      </w:r>
      <w:r w:rsidR="001B4044">
        <w:rPr>
          <w:rFonts w:ascii="Arial" w:hAnsi="Arial" w:cs="Arial"/>
          <w:color w:val="auto"/>
          <w:sz w:val="20"/>
          <w:szCs w:val="20"/>
        </w:rPr>
        <w:t>cerrados</w:t>
      </w:r>
      <w:r w:rsidR="005A4901" w:rsidRPr="009F6AD7">
        <w:rPr>
          <w:rFonts w:ascii="Arial" w:hAnsi="Arial" w:cs="Arial"/>
          <w:color w:val="auto"/>
          <w:sz w:val="20"/>
          <w:szCs w:val="20"/>
        </w:rPr>
        <w:t xml:space="preserve"> en  2018</w:t>
      </w:r>
      <w:r w:rsidR="005A4901" w:rsidRPr="005D6FE6">
        <w:rPr>
          <w:rFonts w:ascii="Arial" w:hAnsi="Arial" w:cs="Arial"/>
          <w:color w:val="auto"/>
          <w:sz w:val="20"/>
          <w:szCs w:val="20"/>
          <w:vertAlign w:val="superscript"/>
        </w:rPr>
        <w:footnoteReference w:id="7"/>
      </w:r>
      <w:r w:rsidR="005A4901" w:rsidRPr="005D6FE6">
        <w:rPr>
          <w:rFonts w:ascii="Arial" w:hAnsi="Arial" w:cs="Arial"/>
          <w:color w:val="auto"/>
          <w:sz w:val="20"/>
          <w:szCs w:val="20"/>
          <w:vertAlign w:val="superscript"/>
        </w:rPr>
        <w:t>.</w:t>
      </w:r>
      <w:bookmarkEnd w:id="35"/>
    </w:p>
    <w:p w:rsidR="005A4901" w:rsidRPr="00206DC1" w:rsidRDefault="005A4901" w:rsidP="00206DC1">
      <w:pPr>
        <w:spacing w:after="0" w:line="240" w:lineRule="auto"/>
        <w:jc w:val="both"/>
        <w:rPr>
          <w:rFonts w:ascii="Arial" w:eastAsia="Arial" w:hAnsi="Arial" w:cs="Arial"/>
          <w:highlight w:val="white"/>
        </w:rPr>
      </w:pPr>
      <w:r w:rsidRPr="00206DC1">
        <w:rPr>
          <w:rFonts w:ascii="Arial" w:eastAsia="Arial" w:hAnsi="Arial" w:cs="Arial"/>
          <w:highlight w:val="white"/>
        </w:rPr>
        <w:t xml:space="preserve"> </w:t>
      </w:r>
    </w:p>
    <w:tbl>
      <w:tblPr>
        <w:tblW w:w="887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8"/>
        <w:gridCol w:w="992"/>
        <w:gridCol w:w="4560"/>
        <w:gridCol w:w="1152"/>
        <w:gridCol w:w="1163"/>
      </w:tblGrid>
      <w:tr w:rsidR="00206DC1" w:rsidRPr="00206DC1" w:rsidTr="00206DC1">
        <w:trPr>
          <w:trHeight w:val="315"/>
          <w:tblHeader/>
        </w:trPr>
        <w:tc>
          <w:tcPr>
            <w:tcW w:w="1008"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Adscrito</w:t>
            </w:r>
          </w:p>
        </w:tc>
        <w:tc>
          <w:tcPr>
            <w:tcW w:w="992"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Nivel</w:t>
            </w:r>
          </w:p>
        </w:tc>
        <w:tc>
          <w:tcPr>
            <w:tcW w:w="4560"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Estado del concurso a diciembre de 2018</w:t>
            </w:r>
          </w:p>
        </w:tc>
        <w:tc>
          <w:tcPr>
            <w:tcW w:w="1152"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N° de concursos</w:t>
            </w:r>
          </w:p>
        </w:tc>
        <w:tc>
          <w:tcPr>
            <w:tcW w:w="1163"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Porcentaje</w:t>
            </w:r>
          </w:p>
        </w:tc>
      </w:tr>
      <w:tr w:rsidR="00206DC1" w:rsidRPr="00206DC1" w:rsidTr="0076108F">
        <w:trPr>
          <w:trHeight w:val="64"/>
        </w:trPr>
        <w:tc>
          <w:tcPr>
            <w:tcW w:w="1008" w:type="dxa"/>
            <w:vMerge w:val="restart"/>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SI</w:t>
            </w:r>
          </w:p>
        </w:tc>
        <w:tc>
          <w:tcPr>
            <w:tcW w:w="992" w:type="dxa"/>
            <w:vMerge w:val="restart"/>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Primer</w:t>
            </w:r>
          </w:p>
        </w:tc>
        <w:tc>
          <w:tcPr>
            <w:tcW w:w="4560" w:type="dxa"/>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Nombrados</w:t>
            </w:r>
          </w:p>
        </w:tc>
        <w:tc>
          <w:tcPr>
            <w:tcW w:w="1152"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67</w:t>
            </w:r>
          </w:p>
        </w:tc>
        <w:tc>
          <w:tcPr>
            <w:tcW w:w="1163"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75,3%</w:t>
            </w:r>
          </w:p>
        </w:tc>
      </w:tr>
      <w:tr w:rsidR="0076108F" w:rsidRPr="00206DC1" w:rsidTr="0076108F">
        <w:trPr>
          <w:trHeight w:val="64"/>
        </w:trPr>
        <w:tc>
          <w:tcPr>
            <w:tcW w:w="1008"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4560" w:type="dxa"/>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Desiertos por Autoridad</w:t>
            </w:r>
          </w:p>
        </w:tc>
        <w:tc>
          <w:tcPr>
            <w:tcW w:w="1152"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9</w:t>
            </w:r>
          </w:p>
        </w:tc>
        <w:tc>
          <w:tcPr>
            <w:tcW w:w="1163"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10,1%</w:t>
            </w:r>
          </w:p>
        </w:tc>
      </w:tr>
      <w:tr w:rsidR="0076108F" w:rsidRPr="00206DC1" w:rsidTr="0076108F">
        <w:trPr>
          <w:trHeight w:val="64"/>
        </w:trPr>
        <w:tc>
          <w:tcPr>
            <w:tcW w:w="1008"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4560" w:type="dxa"/>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774C55">
              <w:rPr>
                <w:rFonts w:ascii="Arial" w:eastAsia="Times New Roman" w:hAnsi="Arial" w:cs="Arial"/>
                <w:sz w:val="20"/>
                <w:szCs w:val="20"/>
              </w:rPr>
              <w:t>Desierto por el Consejo de Alta Dirección Pública (CADP)</w:t>
            </w:r>
          </w:p>
        </w:tc>
        <w:tc>
          <w:tcPr>
            <w:tcW w:w="1152"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0</w:t>
            </w:r>
          </w:p>
        </w:tc>
        <w:tc>
          <w:tcPr>
            <w:tcW w:w="1163"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0%</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4560" w:type="dxa"/>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Nómina</w:t>
            </w:r>
          </w:p>
        </w:tc>
        <w:tc>
          <w:tcPr>
            <w:tcW w:w="1152"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13</w:t>
            </w:r>
          </w:p>
        </w:tc>
        <w:tc>
          <w:tcPr>
            <w:tcW w:w="1163"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14,6%</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4560" w:type="dxa"/>
            <w:shd w:val="clear" w:color="auto" w:fill="1F497D" w:themeFill="text2"/>
            <w:noWrap/>
            <w:vAlign w:val="center"/>
            <w:hideMark/>
          </w:tcPr>
          <w:p w:rsidR="00206DC1" w:rsidRPr="00206DC1" w:rsidRDefault="00206DC1" w:rsidP="00206DC1">
            <w:pPr>
              <w:spacing w:after="0" w:line="240" w:lineRule="auto"/>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Total primer nivel adscrito</w:t>
            </w:r>
          </w:p>
        </w:tc>
        <w:tc>
          <w:tcPr>
            <w:tcW w:w="1152"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89</w:t>
            </w:r>
          </w:p>
        </w:tc>
        <w:tc>
          <w:tcPr>
            <w:tcW w:w="1163" w:type="dxa"/>
            <w:shd w:val="clear" w:color="auto" w:fill="1F497D" w:themeFill="text2"/>
            <w:noWrap/>
            <w:vAlign w:val="center"/>
            <w:hideMark/>
          </w:tcPr>
          <w:p w:rsidR="00206DC1" w:rsidRPr="00206DC1" w:rsidRDefault="00206DC1" w:rsidP="0076108F">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100%</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992" w:type="dxa"/>
            <w:vMerge w:val="restart"/>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Segundo</w:t>
            </w:r>
          </w:p>
        </w:tc>
        <w:tc>
          <w:tcPr>
            <w:tcW w:w="4560" w:type="dxa"/>
            <w:shd w:val="clear" w:color="auto" w:fill="auto"/>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Nombrados</w:t>
            </w:r>
          </w:p>
        </w:tc>
        <w:tc>
          <w:tcPr>
            <w:tcW w:w="1152" w:type="dxa"/>
            <w:shd w:val="clear" w:color="auto" w:fill="auto"/>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198</w:t>
            </w:r>
          </w:p>
        </w:tc>
        <w:tc>
          <w:tcPr>
            <w:tcW w:w="1163" w:type="dxa"/>
            <w:shd w:val="clear" w:color="auto" w:fill="auto"/>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69,5%</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4560" w:type="dxa"/>
            <w:shd w:val="clear" w:color="auto" w:fill="auto"/>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Desiertos por Autoridad</w:t>
            </w:r>
          </w:p>
        </w:tc>
        <w:tc>
          <w:tcPr>
            <w:tcW w:w="1152" w:type="dxa"/>
            <w:shd w:val="clear" w:color="auto" w:fill="auto"/>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28</w:t>
            </w:r>
          </w:p>
        </w:tc>
        <w:tc>
          <w:tcPr>
            <w:tcW w:w="1163" w:type="dxa"/>
            <w:shd w:val="clear" w:color="auto" w:fill="auto"/>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9,8%</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4560" w:type="dxa"/>
            <w:shd w:val="clear" w:color="auto" w:fill="auto"/>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Desierto por CADP/Comité</w:t>
            </w:r>
          </w:p>
        </w:tc>
        <w:tc>
          <w:tcPr>
            <w:tcW w:w="1152" w:type="dxa"/>
            <w:shd w:val="clear" w:color="auto" w:fill="auto"/>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22</w:t>
            </w:r>
          </w:p>
        </w:tc>
        <w:tc>
          <w:tcPr>
            <w:tcW w:w="1163" w:type="dxa"/>
            <w:shd w:val="clear" w:color="auto" w:fill="auto"/>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7,7%</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4560" w:type="dxa"/>
            <w:shd w:val="clear" w:color="auto" w:fill="auto"/>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Nómina</w:t>
            </w:r>
          </w:p>
        </w:tc>
        <w:tc>
          <w:tcPr>
            <w:tcW w:w="1152" w:type="dxa"/>
            <w:shd w:val="clear" w:color="auto" w:fill="auto"/>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37</w:t>
            </w:r>
          </w:p>
        </w:tc>
        <w:tc>
          <w:tcPr>
            <w:tcW w:w="1163" w:type="dxa"/>
            <w:shd w:val="clear" w:color="auto" w:fill="auto"/>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13,0%</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4560" w:type="dxa"/>
            <w:shd w:val="clear" w:color="auto" w:fill="1F497D" w:themeFill="text2"/>
            <w:noWrap/>
            <w:vAlign w:val="center"/>
            <w:hideMark/>
          </w:tcPr>
          <w:p w:rsidR="00206DC1" w:rsidRPr="00206DC1" w:rsidRDefault="00206DC1" w:rsidP="00206DC1">
            <w:pPr>
              <w:spacing w:after="0" w:line="240" w:lineRule="auto"/>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Total Segundo nivel adscrito</w:t>
            </w:r>
          </w:p>
        </w:tc>
        <w:tc>
          <w:tcPr>
            <w:tcW w:w="1152"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285</w:t>
            </w:r>
          </w:p>
        </w:tc>
        <w:tc>
          <w:tcPr>
            <w:tcW w:w="1163"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100%</w:t>
            </w:r>
          </w:p>
        </w:tc>
      </w:tr>
      <w:tr w:rsidR="00206DC1" w:rsidRPr="00206DC1" w:rsidTr="00206DC1">
        <w:trPr>
          <w:trHeight w:val="315"/>
        </w:trPr>
        <w:tc>
          <w:tcPr>
            <w:tcW w:w="6560" w:type="dxa"/>
            <w:gridSpan w:val="3"/>
            <w:shd w:val="clear" w:color="auto" w:fill="1F497D" w:themeFill="text2"/>
            <w:noWrap/>
            <w:vAlign w:val="center"/>
            <w:hideMark/>
          </w:tcPr>
          <w:p w:rsidR="00206DC1" w:rsidRPr="00206DC1" w:rsidRDefault="00206DC1" w:rsidP="00206DC1">
            <w:pPr>
              <w:spacing w:after="0" w:line="240" w:lineRule="auto"/>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Total Adscrito</w:t>
            </w:r>
          </w:p>
        </w:tc>
        <w:tc>
          <w:tcPr>
            <w:tcW w:w="1152"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374</w:t>
            </w:r>
          </w:p>
        </w:tc>
        <w:tc>
          <w:tcPr>
            <w:tcW w:w="1163"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100%</w:t>
            </w:r>
          </w:p>
        </w:tc>
      </w:tr>
      <w:tr w:rsidR="00206DC1" w:rsidRPr="00206DC1" w:rsidTr="00206DC1">
        <w:trPr>
          <w:trHeight w:val="315"/>
        </w:trPr>
        <w:tc>
          <w:tcPr>
            <w:tcW w:w="1008" w:type="dxa"/>
            <w:vMerge w:val="restart"/>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lastRenderedPageBreak/>
              <w:t>NO</w:t>
            </w:r>
          </w:p>
        </w:tc>
        <w:tc>
          <w:tcPr>
            <w:tcW w:w="992" w:type="dxa"/>
            <w:vMerge w:val="restart"/>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Primer</w:t>
            </w:r>
          </w:p>
        </w:tc>
        <w:tc>
          <w:tcPr>
            <w:tcW w:w="4560" w:type="dxa"/>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Nombrados</w:t>
            </w:r>
          </w:p>
        </w:tc>
        <w:tc>
          <w:tcPr>
            <w:tcW w:w="1152"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20</w:t>
            </w:r>
          </w:p>
        </w:tc>
        <w:tc>
          <w:tcPr>
            <w:tcW w:w="1163"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69,0%</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4560" w:type="dxa"/>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Desiertos por Autoridad</w:t>
            </w:r>
          </w:p>
        </w:tc>
        <w:tc>
          <w:tcPr>
            <w:tcW w:w="1152"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1</w:t>
            </w:r>
          </w:p>
        </w:tc>
        <w:tc>
          <w:tcPr>
            <w:tcW w:w="1163"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3,4%</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4560" w:type="dxa"/>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Desierto por CADP</w:t>
            </w:r>
          </w:p>
        </w:tc>
        <w:tc>
          <w:tcPr>
            <w:tcW w:w="1152"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0</w:t>
            </w:r>
          </w:p>
        </w:tc>
        <w:tc>
          <w:tcPr>
            <w:tcW w:w="1163"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0%</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4560" w:type="dxa"/>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Nómina</w:t>
            </w:r>
          </w:p>
        </w:tc>
        <w:tc>
          <w:tcPr>
            <w:tcW w:w="1152"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8</w:t>
            </w:r>
          </w:p>
        </w:tc>
        <w:tc>
          <w:tcPr>
            <w:tcW w:w="1163"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27,6%</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4560" w:type="dxa"/>
            <w:shd w:val="clear" w:color="auto" w:fill="1F497D" w:themeFill="text2"/>
            <w:noWrap/>
            <w:vAlign w:val="center"/>
            <w:hideMark/>
          </w:tcPr>
          <w:p w:rsidR="00206DC1" w:rsidRPr="00206DC1" w:rsidRDefault="00206DC1" w:rsidP="00206DC1">
            <w:pPr>
              <w:spacing w:after="0" w:line="240" w:lineRule="auto"/>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Total primer nivel  no adscrito</w:t>
            </w:r>
          </w:p>
        </w:tc>
        <w:tc>
          <w:tcPr>
            <w:tcW w:w="1152"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29</w:t>
            </w:r>
          </w:p>
        </w:tc>
        <w:tc>
          <w:tcPr>
            <w:tcW w:w="1163"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100%</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sz w:val="20"/>
                <w:szCs w:val="20"/>
              </w:rPr>
            </w:pPr>
          </w:p>
        </w:tc>
        <w:tc>
          <w:tcPr>
            <w:tcW w:w="992" w:type="dxa"/>
            <w:vMerge w:val="restart"/>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Segundo</w:t>
            </w:r>
          </w:p>
        </w:tc>
        <w:tc>
          <w:tcPr>
            <w:tcW w:w="4560" w:type="dxa"/>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Nombrados</w:t>
            </w:r>
          </w:p>
        </w:tc>
        <w:tc>
          <w:tcPr>
            <w:tcW w:w="1152"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28</w:t>
            </w:r>
          </w:p>
        </w:tc>
        <w:tc>
          <w:tcPr>
            <w:tcW w:w="1163"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57,1%</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4560" w:type="dxa"/>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Desiertos por Autoridad</w:t>
            </w:r>
          </w:p>
        </w:tc>
        <w:tc>
          <w:tcPr>
            <w:tcW w:w="1152"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5</w:t>
            </w:r>
          </w:p>
        </w:tc>
        <w:tc>
          <w:tcPr>
            <w:tcW w:w="1163"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10,2%</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4560" w:type="dxa"/>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Desierto por CADP/Comité</w:t>
            </w:r>
          </w:p>
        </w:tc>
        <w:tc>
          <w:tcPr>
            <w:tcW w:w="1152"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6</w:t>
            </w:r>
          </w:p>
        </w:tc>
        <w:tc>
          <w:tcPr>
            <w:tcW w:w="1163"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12,2%</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4560" w:type="dxa"/>
            <w:shd w:val="clear" w:color="FFFFFF" w:fill="FFFFFF"/>
            <w:noWrap/>
            <w:vAlign w:val="center"/>
            <w:hideMark/>
          </w:tcPr>
          <w:p w:rsidR="00206DC1" w:rsidRPr="00206DC1" w:rsidRDefault="00206DC1" w:rsidP="00206DC1">
            <w:pPr>
              <w:spacing w:after="0" w:line="240" w:lineRule="auto"/>
              <w:rPr>
                <w:rFonts w:ascii="Arial" w:eastAsia="Times New Roman" w:hAnsi="Arial" w:cs="Arial"/>
                <w:sz w:val="20"/>
                <w:szCs w:val="20"/>
              </w:rPr>
            </w:pPr>
            <w:r w:rsidRPr="00206DC1">
              <w:rPr>
                <w:rFonts w:ascii="Arial" w:eastAsia="Times New Roman" w:hAnsi="Arial" w:cs="Arial"/>
                <w:sz w:val="20"/>
                <w:szCs w:val="20"/>
              </w:rPr>
              <w:t>Nómina</w:t>
            </w:r>
          </w:p>
        </w:tc>
        <w:tc>
          <w:tcPr>
            <w:tcW w:w="1152"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10</w:t>
            </w:r>
          </w:p>
        </w:tc>
        <w:tc>
          <w:tcPr>
            <w:tcW w:w="1163" w:type="dxa"/>
            <w:shd w:val="clear" w:color="FFFFFF" w:fill="FFFFFF"/>
            <w:noWrap/>
            <w:vAlign w:val="center"/>
            <w:hideMark/>
          </w:tcPr>
          <w:p w:rsidR="00206DC1" w:rsidRPr="00206DC1" w:rsidRDefault="00206DC1" w:rsidP="00206DC1">
            <w:pPr>
              <w:spacing w:after="0" w:line="240" w:lineRule="auto"/>
              <w:jc w:val="center"/>
              <w:rPr>
                <w:rFonts w:ascii="Arial" w:eastAsia="Times New Roman" w:hAnsi="Arial" w:cs="Arial"/>
                <w:sz w:val="20"/>
                <w:szCs w:val="20"/>
              </w:rPr>
            </w:pPr>
            <w:r w:rsidRPr="00206DC1">
              <w:rPr>
                <w:rFonts w:ascii="Arial" w:eastAsia="Times New Roman" w:hAnsi="Arial" w:cs="Arial"/>
                <w:sz w:val="20"/>
                <w:szCs w:val="20"/>
              </w:rPr>
              <w:t>20,4%</w:t>
            </w:r>
          </w:p>
        </w:tc>
      </w:tr>
      <w:tr w:rsidR="00206DC1" w:rsidRPr="00206DC1" w:rsidTr="00206DC1">
        <w:trPr>
          <w:trHeight w:val="315"/>
        </w:trPr>
        <w:tc>
          <w:tcPr>
            <w:tcW w:w="1008"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992" w:type="dxa"/>
            <w:vMerge/>
            <w:vAlign w:val="center"/>
            <w:hideMark/>
          </w:tcPr>
          <w:p w:rsidR="00206DC1" w:rsidRPr="00206DC1" w:rsidRDefault="00206DC1" w:rsidP="00206DC1">
            <w:pPr>
              <w:spacing w:after="0" w:line="240" w:lineRule="auto"/>
              <w:rPr>
                <w:rFonts w:ascii="Arial" w:eastAsia="Times New Roman" w:hAnsi="Arial" w:cs="Arial"/>
                <w:color w:val="363636"/>
                <w:sz w:val="20"/>
                <w:szCs w:val="20"/>
              </w:rPr>
            </w:pPr>
          </w:p>
        </w:tc>
        <w:tc>
          <w:tcPr>
            <w:tcW w:w="4560" w:type="dxa"/>
            <w:shd w:val="clear" w:color="auto" w:fill="1F497D" w:themeFill="text2"/>
            <w:noWrap/>
            <w:vAlign w:val="center"/>
            <w:hideMark/>
          </w:tcPr>
          <w:p w:rsidR="00206DC1" w:rsidRPr="00206DC1" w:rsidRDefault="00206DC1" w:rsidP="00206DC1">
            <w:pPr>
              <w:spacing w:after="0" w:line="240" w:lineRule="auto"/>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Total Segundo nivel  no adscrito</w:t>
            </w:r>
          </w:p>
        </w:tc>
        <w:tc>
          <w:tcPr>
            <w:tcW w:w="1152"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49</w:t>
            </w:r>
          </w:p>
        </w:tc>
        <w:tc>
          <w:tcPr>
            <w:tcW w:w="1163"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100%</w:t>
            </w:r>
          </w:p>
        </w:tc>
      </w:tr>
      <w:tr w:rsidR="00206DC1" w:rsidRPr="00206DC1" w:rsidTr="00206DC1">
        <w:trPr>
          <w:trHeight w:val="315"/>
        </w:trPr>
        <w:tc>
          <w:tcPr>
            <w:tcW w:w="6560" w:type="dxa"/>
            <w:gridSpan w:val="3"/>
            <w:shd w:val="clear" w:color="auto" w:fill="1F497D" w:themeFill="text2"/>
            <w:noWrap/>
            <w:vAlign w:val="center"/>
            <w:hideMark/>
          </w:tcPr>
          <w:p w:rsidR="00206DC1" w:rsidRPr="00206DC1" w:rsidRDefault="00206DC1" w:rsidP="00206DC1">
            <w:pPr>
              <w:spacing w:after="0" w:line="240" w:lineRule="auto"/>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Total no adscrito</w:t>
            </w:r>
          </w:p>
        </w:tc>
        <w:tc>
          <w:tcPr>
            <w:tcW w:w="1152"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78</w:t>
            </w:r>
          </w:p>
        </w:tc>
        <w:tc>
          <w:tcPr>
            <w:tcW w:w="1163" w:type="dxa"/>
            <w:shd w:val="clear" w:color="auto" w:fill="1F497D" w:themeFill="text2"/>
            <w:noWrap/>
            <w:vAlign w:val="center"/>
            <w:hideMark/>
          </w:tcPr>
          <w:p w:rsidR="00206DC1" w:rsidRPr="00206DC1" w:rsidRDefault="00206DC1" w:rsidP="00383A1F">
            <w:pPr>
              <w:spacing w:after="0" w:line="240" w:lineRule="auto"/>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100</w:t>
            </w:r>
            <w:r w:rsidRPr="00206DC1">
              <w:rPr>
                <w:rFonts w:ascii="Arial" w:eastAsia="Times New Roman" w:hAnsi="Arial" w:cs="Arial"/>
                <w:b/>
                <w:bCs/>
                <w:color w:val="FFFFFF" w:themeColor="background1"/>
                <w:sz w:val="20"/>
                <w:szCs w:val="20"/>
              </w:rPr>
              <w:t>%</w:t>
            </w:r>
          </w:p>
        </w:tc>
      </w:tr>
      <w:tr w:rsidR="00206DC1" w:rsidRPr="00206DC1" w:rsidTr="00206DC1">
        <w:trPr>
          <w:trHeight w:val="315"/>
        </w:trPr>
        <w:tc>
          <w:tcPr>
            <w:tcW w:w="6560" w:type="dxa"/>
            <w:gridSpan w:val="3"/>
            <w:shd w:val="clear" w:color="auto" w:fill="1F497D" w:themeFill="text2"/>
            <w:noWrap/>
            <w:vAlign w:val="center"/>
            <w:hideMark/>
          </w:tcPr>
          <w:p w:rsidR="00206DC1" w:rsidRPr="00206DC1" w:rsidRDefault="00206DC1" w:rsidP="00206DC1">
            <w:pPr>
              <w:spacing w:after="0" w:line="240" w:lineRule="auto"/>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Total Concursos</w:t>
            </w:r>
          </w:p>
        </w:tc>
        <w:tc>
          <w:tcPr>
            <w:tcW w:w="1152"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452</w:t>
            </w:r>
          </w:p>
        </w:tc>
        <w:tc>
          <w:tcPr>
            <w:tcW w:w="1163" w:type="dxa"/>
            <w:shd w:val="clear" w:color="auto" w:fill="1F497D" w:themeFill="text2"/>
            <w:noWrap/>
            <w:vAlign w:val="center"/>
            <w:hideMark/>
          </w:tcPr>
          <w:p w:rsidR="00206DC1" w:rsidRPr="00206DC1" w:rsidRDefault="00206DC1" w:rsidP="00206DC1">
            <w:pPr>
              <w:spacing w:after="0" w:line="240" w:lineRule="auto"/>
              <w:jc w:val="center"/>
              <w:rPr>
                <w:rFonts w:ascii="Arial" w:eastAsia="Times New Roman" w:hAnsi="Arial" w:cs="Arial"/>
                <w:b/>
                <w:bCs/>
                <w:color w:val="FFFFFF" w:themeColor="background1"/>
                <w:sz w:val="20"/>
                <w:szCs w:val="20"/>
              </w:rPr>
            </w:pPr>
            <w:r w:rsidRPr="00206DC1">
              <w:rPr>
                <w:rFonts w:ascii="Arial" w:eastAsia="Times New Roman" w:hAnsi="Arial" w:cs="Arial"/>
                <w:b/>
                <w:bCs/>
                <w:color w:val="FFFFFF" w:themeColor="background1"/>
                <w:sz w:val="20"/>
                <w:szCs w:val="20"/>
              </w:rPr>
              <w:t>100%</w:t>
            </w:r>
          </w:p>
        </w:tc>
      </w:tr>
    </w:tbl>
    <w:p w:rsidR="00B54F82" w:rsidRDefault="00B54F82" w:rsidP="00B54F82">
      <w:pPr>
        <w:spacing w:after="0" w:line="240" w:lineRule="auto"/>
        <w:jc w:val="both"/>
        <w:rPr>
          <w:rFonts w:ascii="Times New Roman" w:eastAsia="Times New Roman" w:hAnsi="Times New Roman" w:cs="Times New Roman"/>
          <w:sz w:val="24"/>
          <w:szCs w:val="24"/>
        </w:rPr>
      </w:pPr>
      <w:r w:rsidRPr="004B616A">
        <w:rPr>
          <w:rFonts w:ascii="Arial" w:eastAsia="Arial" w:hAnsi="Arial" w:cs="Arial"/>
          <w:b/>
          <w:sz w:val="20"/>
          <w:szCs w:val="20"/>
        </w:rPr>
        <w:t>Fuente:</w:t>
      </w:r>
      <w:r>
        <w:rPr>
          <w:rFonts w:ascii="Arial" w:eastAsia="Arial" w:hAnsi="Arial" w:cs="Arial"/>
          <w:sz w:val="20"/>
          <w:szCs w:val="20"/>
        </w:rPr>
        <w:t xml:space="preserve"> Servicio Civil</w:t>
      </w:r>
    </w:p>
    <w:p w:rsidR="0054761C" w:rsidRDefault="0054761C" w:rsidP="00215CD9">
      <w:pPr>
        <w:spacing w:after="0" w:line="240" w:lineRule="auto"/>
        <w:jc w:val="both"/>
        <w:rPr>
          <w:rFonts w:ascii="Arial" w:eastAsia="Arial" w:hAnsi="Arial" w:cs="Arial"/>
          <w:b/>
          <w:sz w:val="20"/>
          <w:szCs w:val="20"/>
          <w:highlight w:val="white"/>
        </w:rPr>
      </w:pPr>
    </w:p>
    <w:p w:rsidR="005A4901" w:rsidRDefault="005A4901" w:rsidP="00215CD9">
      <w:pPr>
        <w:spacing w:after="0" w:line="240" w:lineRule="auto"/>
        <w:jc w:val="both"/>
        <w:rPr>
          <w:rFonts w:ascii="Arial" w:eastAsia="Arial" w:hAnsi="Arial" w:cs="Arial"/>
        </w:rPr>
      </w:pPr>
      <w:r>
        <w:rPr>
          <w:rFonts w:ascii="Arial" w:eastAsia="Arial" w:hAnsi="Arial" w:cs="Arial"/>
        </w:rPr>
        <w:t>Del total de concursos declarados desiertos en 2018</w:t>
      </w:r>
      <w:r>
        <w:rPr>
          <w:rFonts w:ascii="Arial" w:eastAsia="Arial" w:hAnsi="Arial" w:cs="Arial"/>
          <w:vertAlign w:val="superscript"/>
        </w:rPr>
        <w:footnoteReference w:id="8"/>
      </w:r>
      <w:r>
        <w:rPr>
          <w:rFonts w:ascii="Arial" w:eastAsia="Arial" w:hAnsi="Arial" w:cs="Arial"/>
        </w:rPr>
        <w:t xml:space="preserve">, un 11,3% obtuvo dicha declaración de parte de la autoridad y un 7,3% del Consejo o del Comité de Selección, por no reunirse un número suficiente de candidatos idóneos para conformar nómina. En ambos casos se observa una disminución respecto a 2017, como puede apreciarse en el gráfico </w:t>
      </w:r>
      <w:proofErr w:type="spellStart"/>
      <w:r>
        <w:rPr>
          <w:rFonts w:ascii="Arial" w:eastAsia="Arial" w:hAnsi="Arial" w:cs="Arial"/>
        </w:rPr>
        <w:t>N°</w:t>
      </w:r>
      <w:r w:rsidR="00126B2F">
        <w:rPr>
          <w:rFonts w:ascii="Arial" w:eastAsia="Arial" w:hAnsi="Arial" w:cs="Arial"/>
        </w:rPr>
        <w:t>5</w:t>
      </w:r>
      <w:proofErr w:type="spellEnd"/>
      <w:r>
        <w:rPr>
          <w:rFonts w:ascii="Arial" w:eastAsia="Arial" w:hAnsi="Arial" w:cs="Arial"/>
        </w:rPr>
        <w:t>.</w:t>
      </w:r>
    </w:p>
    <w:p w:rsidR="005A4901" w:rsidRDefault="005A4901" w:rsidP="00215CD9">
      <w:pPr>
        <w:spacing w:after="0" w:line="240" w:lineRule="auto"/>
        <w:jc w:val="both"/>
        <w:rPr>
          <w:rFonts w:ascii="Arial" w:eastAsia="Arial" w:hAnsi="Arial" w:cs="Arial"/>
        </w:rPr>
      </w:pPr>
    </w:p>
    <w:p w:rsidR="005A4901" w:rsidRDefault="005A4901" w:rsidP="00215CD9">
      <w:pPr>
        <w:spacing w:after="0" w:line="240" w:lineRule="auto"/>
        <w:jc w:val="both"/>
        <w:rPr>
          <w:rFonts w:ascii="Arial" w:eastAsia="Arial" w:hAnsi="Arial" w:cs="Arial"/>
        </w:rPr>
      </w:pPr>
      <w:r w:rsidRPr="00B0516B">
        <w:rPr>
          <w:rFonts w:ascii="Arial" w:eastAsia="Arial" w:hAnsi="Arial" w:cs="Arial"/>
        </w:rPr>
        <w:t xml:space="preserve">La tasa de concursos declarados desiertos por el Consejo o Comité se ha mantenido sin grandes variaciones desde 2015, momento en que se estabilizó una tendencia a la baja desde el </w:t>
      </w:r>
      <w:proofErr w:type="spellStart"/>
      <w:r w:rsidRPr="00B0516B">
        <w:rPr>
          <w:rFonts w:ascii="Arial" w:eastAsia="Arial" w:hAnsi="Arial" w:cs="Arial"/>
          <w:i/>
        </w:rPr>
        <w:t>peak</w:t>
      </w:r>
      <w:proofErr w:type="spellEnd"/>
      <w:r w:rsidRPr="00B0516B">
        <w:rPr>
          <w:rFonts w:ascii="Arial" w:eastAsia="Arial" w:hAnsi="Arial" w:cs="Arial"/>
        </w:rPr>
        <w:t xml:space="preserve"> de 27,</w:t>
      </w:r>
      <w:r w:rsidR="00675AA3" w:rsidRPr="00B0516B">
        <w:rPr>
          <w:rFonts w:ascii="Arial" w:eastAsia="Arial" w:hAnsi="Arial" w:cs="Arial"/>
        </w:rPr>
        <w:t>4</w:t>
      </w:r>
      <w:r w:rsidRPr="00B0516B">
        <w:rPr>
          <w:rFonts w:ascii="Arial" w:eastAsia="Arial" w:hAnsi="Arial" w:cs="Arial"/>
        </w:rPr>
        <w:t>% alcanzado en 2009. A su vez, la declaración de desierto pronunciada por la autoridad encargada del nombramiento ha</w:t>
      </w:r>
      <w:r w:rsidR="00951369" w:rsidRPr="00B0516B">
        <w:rPr>
          <w:rFonts w:ascii="Arial" w:eastAsia="Arial" w:hAnsi="Arial" w:cs="Arial"/>
        </w:rPr>
        <w:t xml:space="preserve"> fluctuado</w:t>
      </w:r>
      <w:r w:rsidRPr="00B0516B">
        <w:rPr>
          <w:rFonts w:ascii="Arial" w:eastAsia="Arial" w:hAnsi="Arial" w:cs="Arial"/>
        </w:rPr>
        <w:t>, a través del tiempo, en un rango que media entre un 5,</w:t>
      </w:r>
      <w:r w:rsidR="00675AA3" w:rsidRPr="00B0516B">
        <w:rPr>
          <w:rFonts w:ascii="Arial" w:eastAsia="Arial" w:hAnsi="Arial" w:cs="Arial"/>
        </w:rPr>
        <w:t>4</w:t>
      </w:r>
      <w:r w:rsidRPr="00B0516B">
        <w:rPr>
          <w:rFonts w:ascii="Arial" w:eastAsia="Arial" w:hAnsi="Arial" w:cs="Arial"/>
        </w:rPr>
        <w:t>% y un 19,</w:t>
      </w:r>
      <w:r w:rsidR="00675AA3" w:rsidRPr="00B0516B">
        <w:rPr>
          <w:rFonts w:ascii="Arial" w:eastAsia="Arial" w:hAnsi="Arial" w:cs="Arial"/>
        </w:rPr>
        <w:t>2</w:t>
      </w:r>
      <w:r w:rsidRPr="00B0516B">
        <w:rPr>
          <w:rFonts w:ascii="Arial" w:eastAsia="Arial" w:hAnsi="Arial" w:cs="Arial"/>
        </w:rPr>
        <w:t>%.</w:t>
      </w:r>
    </w:p>
    <w:p w:rsidR="00A824C8" w:rsidRDefault="00A824C8" w:rsidP="00215CD9">
      <w:pPr>
        <w:spacing w:after="0" w:line="240" w:lineRule="auto"/>
        <w:jc w:val="both"/>
        <w:rPr>
          <w:rFonts w:ascii="Arial" w:eastAsia="Arial" w:hAnsi="Arial" w:cs="Arial"/>
          <w:b/>
          <w:sz w:val="20"/>
          <w:szCs w:val="20"/>
        </w:rPr>
      </w:pPr>
    </w:p>
    <w:p w:rsidR="00A824C8" w:rsidRDefault="0066556C" w:rsidP="00215CD9">
      <w:pPr>
        <w:spacing w:after="0" w:line="240" w:lineRule="auto"/>
        <w:jc w:val="both"/>
        <w:rPr>
          <w:rFonts w:ascii="Arial" w:hAnsi="Arial" w:cs="Arial"/>
          <w:b/>
          <w:sz w:val="20"/>
          <w:szCs w:val="20"/>
        </w:rPr>
      </w:pPr>
      <w:bookmarkStart w:id="36" w:name="_Toc10025723"/>
      <w:r w:rsidRPr="000402C1">
        <w:rPr>
          <w:rFonts w:ascii="Arial" w:hAnsi="Arial" w:cs="Arial"/>
          <w:b/>
          <w:sz w:val="20"/>
          <w:szCs w:val="20"/>
        </w:rPr>
        <w:t xml:space="preserve">Gráfico </w:t>
      </w:r>
      <w:r w:rsidRPr="000402C1">
        <w:rPr>
          <w:rFonts w:ascii="Arial" w:hAnsi="Arial" w:cs="Arial"/>
          <w:b/>
          <w:sz w:val="20"/>
          <w:szCs w:val="20"/>
        </w:rPr>
        <w:fldChar w:fldCharType="begin"/>
      </w:r>
      <w:r w:rsidRPr="000402C1">
        <w:rPr>
          <w:rFonts w:ascii="Arial" w:hAnsi="Arial" w:cs="Arial"/>
          <w:b/>
          <w:sz w:val="20"/>
          <w:szCs w:val="20"/>
        </w:rPr>
        <w:instrText xml:space="preserve"> SEQ Gráfico \* ARABIC </w:instrText>
      </w:r>
      <w:r w:rsidRPr="000402C1">
        <w:rPr>
          <w:rFonts w:ascii="Arial" w:hAnsi="Arial" w:cs="Arial"/>
          <w:b/>
          <w:sz w:val="20"/>
          <w:szCs w:val="20"/>
        </w:rPr>
        <w:fldChar w:fldCharType="separate"/>
      </w:r>
      <w:r w:rsidR="00820112">
        <w:rPr>
          <w:rFonts w:ascii="Arial" w:hAnsi="Arial" w:cs="Arial"/>
          <w:b/>
          <w:noProof/>
          <w:sz w:val="20"/>
          <w:szCs w:val="20"/>
        </w:rPr>
        <w:t>5</w:t>
      </w:r>
      <w:r w:rsidRPr="000402C1">
        <w:rPr>
          <w:rFonts w:ascii="Arial" w:hAnsi="Arial" w:cs="Arial"/>
          <w:b/>
          <w:sz w:val="20"/>
          <w:szCs w:val="20"/>
        </w:rPr>
        <w:fldChar w:fldCharType="end"/>
      </w:r>
      <w:r w:rsidR="005A4901" w:rsidRPr="0066556C">
        <w:rPr>
          <w:rFonts w:ascii="Arial" w:hAnsi="Arial" w:cs="Arial"/>
          <w:b/>
          <w:sz w:val="20"/>
          <w:szCs w:val="20"/>
        </w:rPr>
        <w:t>: evolución de concursos declarados desiertos.</w:t>
      </w:r>
      <w:bookmarkEnd w:id="36"/>
      <w:r w:rsidR="005A4901" w:rsidRPr="0066556C">
        <w:rPr>
          <w:rFonts w:ascii="Arial" w:hAnsi="Arial" w:cs="Arial"/>
          <w:b/>
          <w:sz w:val="20"/>
          <w:szCs w:val="20"/>
        </w:rPr>
        <w:t xml:space="preserve"> </w:t>
      </w:r>
    </w:p>
    <w:p w:rsidR="005A4901" w:rsidRDefault="005A4901" w:rsidP="00215CD9">
      <w:pPr>
        <w:spacing w:after="0" w:line="240" w:lineRule="auto"/>
        <w:jc w:val="both"/>
        <w:rPr>
          <w:rFonts w:ascii="Times New Roman" w:eastAsia="Times New Roman" w:hAnsi="Times New Roman" w:cs="Times New Roman"/>
          <w:sz w:val="24"/>
          <w:szCs w:val="24"/>
        </w:rPr>
      </w:pPr>
      <w:r>
        <w:rPr>
          <w:noProof/>
        </w:rPr>
        <w:drawing>
          <wp:inline distT="114300" distB="114300" distL="114300" distR="114300" wp14:anchorId="4222A309" wp14:editId="45D55C79">
            <wp:extent cx="5610225" cy="2371725"/>
            <wp:effectExtent l="19050" t="19050" r="28575" b="28575"/>
            <wp:docPr id="3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a:srcRect/>
                    <a:stretch>
                      <a:fillRect/>
                    </a:stretch>
                  </pic:blipFill>
                  <pic:spPr>
                    <a:xfrm>
                      <a:off x="0" y="0"/>
                      <a:ext cx="5612130" cy="2372530"/>
                    </a:xfrm>
                    <a:prstGeom prst="rect">
                      <a:avLst/>
                    </a:prstGeom>
                    <a:ln w="3175">
                      <a:solidFill>
                        <a:schemeClr val="tx1"/>
                      </a:solidFill>
                    </a:ln>
                  </pic:spPr>
                </pic:pic>
              </a:graphicData>
            </a:graphic>
          </wp:inline>
        </w:drawing>
      </w:r>
    </w:p>
    <w:p w:rsidR="005A4901" w:rsidRDefault="005A4901" w:rsidP="00215CD9">
      <w:pPr>
        <w:spacing w:after="0" w:line="240" w:lineRule="auto"/>
        <w:jc w:val="both"/>
        <w:rPr>
          <w:rFonts w:ascii="Arial" w:eastAsia="Arial" w:hAnsi="Arial" w:cs="Arial"/>
          <w:sz w:val="20"/>
          <w:szCs w:val="20"/>
        </w:rPr>
      </w:pPr>
      <w:bookmarkStart w:id="37" w:name="_35nkun2" w:colFirst="0" w:colLast="0"/>
      <w:bookmarkEnd w:id="37"/>
      <w:r w:rsidRPr="0009435F">
        <w:rPr>
          <w:rFonts w:ascii="Arial" w:eastAsia="Arial" w:hAnsi="Arial" w:cs="Arial"/>
          <w:b/>
          <w:sz w:val="20"/>
          <w:szCs w:val="20"/>
        </w:rPr>
        <w:t>Fuente:</w:t>
      </w:r>
      <w:r>
        <w:rPr>
          <w:rFonts w:ascii="Arial" w:eastAsia="Arial" w:hAnsi="Arial" w:cs="Arial"/>
          <w:sz w:val="20"/>
          <w:szCs w:val="20"/>
        </w:rPr>
        <w:t xml:space="preserve"> Sistema de Postulación en Línea, Servicio Civil.</w:t>
      </w:r>
    </w:p>
    <w:p w:rsidR="005A4901" w:rsidRPr="00951369" w:rsidRDefault="00C67191" w:rsidP="00131A1B">
      <w:pPr>
        <w:pStyle w:val="Ttulo3"/>
        <w:spacing w:before="0" w:line="240" w:lineRule="auto"/>
        <w:jc w:val="both"/>
        <w:rPr>
          <w:rFonts w:ascii="Arial" w:eastAsia="Arial" w:hAnsi="Arial" w:cs="Arial"/>
          <w:color w:val="1F497D" w:themeColor="text2"/>
        </w:rPr>
      </w:pPr>
      <w:bookmarkStart w:id="38" w:name="_jyetr8ccqev9" w:colFirst="0" w:colLast="0"/>
      <w:bookmarkStart w:id="39" w:name="_Toc10025629"/>
      <w:bookmarkEnd w:id="38"/>
      <w:r>
        <w:rPr>
          <w:rFonts w:ascii="Arial" w:eastAsia="Arial" w:hAnsi="Arial" w:cs="Arial"/>
          <w:color w:val="1F497D" w:themeColor="text2"/>
        </w:rPr>
        <w:lastRenderedPageBreak/>
        <w:t>4</w:t>
      </w:r>
      <w:r w:rsidR="005A4901" w:rsidRPr="00951369">
        <w:rPr>
          <w:rFonts w:ascii="Arial" w:eastAsia="Arial" w:hAnsi="Arial" w:cs="Arial"/>
          <w:color w:val="1F497D" w:themeColor="text2"/>
        </w:rPr>
        <w:t>.1.- Avances en la provisión de cargos adscritos durante 2018.</w:t>
      </w:r>
      <w:bookmarkEnd w:id="39"/>
    </w:p>
    <w:p w:rsidR="005A4901" w:rsidRPr="0070297D" w:rsidRDefault="005A4901" w:rsidP="00215CD9">
      <w:pPr>
        <w:spacing w:after="0" w:line="240" w:lineRule="auto"/>
        <w:jc w:val="both"/>
        <w:rPr>
          <w:rFonts w:ascii="Arial" w:eastAsia="Arial" w:hAnsi="Arial" w:cs="Arial"/>
        </w:rPr>
      </w:pPr>
      <w:r w:rsidRPr="0070297D">
        <w:rPr>
          <w:rFonts w:ascii="Arial" w:eastAsia="Arial" w:hAnsi="Arial" w:cs="Arial"/>
        </w:rPr>
        <w:t>Durante 2018 se convocó a 487 procesos de selección -81 de primer nivel y 406 de segundo- destinados a proveer cargos adscritos al Sistema de Alta Dirección Pública.</w:t>
      </w:r>
    </w:p>
    <w:p w:rsidR="005A4901" w:rsidRDefault="005A4901" w:rsidP="00215CD9">
      <w:pPr>
        <w:spacing w:after="0" w:line="240" w:lineRule="auto"/>
        <w:jc w:val="both"/>
        <w:rPr>
          <w:rFonts w:ascii="Times New Roman" w:eastAsia="Times New Roman" w:hAnsi="Times New Roman" w:cs="Times New Roman"/>
          <w:sz w:val="24"/>
          <w:szCs w:val="24"/>
          <w:shd w:val="clear" w:color="auto" w:fill="FFF2CC"/>
        </w:rPr>
      </w:pPr>
      <w:r>
        <w:rPr>
          <w:rFonts w:ascii="Times New Roman" w:eastAsia="Times New Roman" w:hAnsi="Times New Roman" w:cs="Times New Roman"/>
          <w:sz w:val="24"/>
          <w:szCs w:val="24"/>
          <w:shd w:val="clear" w:color="auto" w:fill="FFF2CC"/>
        </w:rPr>
        <w:t xml:space="preserve"> </w:t>
      </w:r>
    </w:p>
    <w:p w:rsidR="00BA13C1" w:rsidRDefault="00BA13C1" w:rsidP="00215CD9">
      <w:pPr>
        <w:spacing w:after="0" w:line="240" w:lineRule="auto"/>
        <w:jc w:val="both"/>
        <w:rPr>
          <w:rFonts w:ascii="Times New Roman" w:eastAsia="Times New Roman" w:hAnsi="Times New Roman" w:cs="Times New Roman"/>
          <w:sz w:val="24"/>
          <w:szCs w:val="24"/>
        </w:rPr>
      </w:pPr>
    </w:p>
    <w:p w:rsidR="00131A1B" w:rsidRPr="000402C1" w:rsidRDefault="0066556C" w:rsidP="00215CD9">
      <w:pPr>
        <w:spacing w:after="0" w:line="240" w:lineRule="auto"/>
        <w:jc w:val="both"/>
        <w:rPr>
          <w:rFonts w:ascii="Arial" w:hAnsi="Arial" w:cs="Arial"/>
          <w:b/>
          <w:sz w:val="20"/>
          <w:szCs w:val="20"/>
        </w:rPr>
      </w:pPr>
      <w:bookmarkStart w:id="40" w:name="_Toc10025724"/>
      <w:r w:rsidRPr="000402C1">
        <w:rPr>
          <w:rFonts w:ascii="Arial" w:hAnsi="Arial" w:cs="Arial"/>
          <w:b/>
          <w:sz w:val="20"/>
          <w:szCs w:val="20"/>
        </w:rPr>
        <w:t xml:space="preserve">Gráfico </w:t>
      </w:r>
      <w:r w:rsidRPr="000402C1">
        <w:rPr>
          <w:rFonts w:ascii="Arial" w:hAnsi="Arial" w:cs="Arial"/>
          <w:b/>
          <w:sz w:val="20"/>
          <w:szCs w:val="20"/>
        </w:rPr>
        <w:fldChar w:fldCharType="begin"/>
      </w:r>
      <w:r w:rsidRPr="000402C1">
        <w:rPr>
          <w:rFonts w:ascii="Arial" w:hAnsi="Arial" w:cs="Arial"/>
          <w:b/>
          <w:sz w:val="20"/>
          <w:szCs w:val="20"/>
        </w:rPr>
        <w:instrText xml:space="preserve"> SEQ Gráfico \* ARABIC </w:instrText>
      </w:r>
      <w:r w:rsidRPr="000402C1">
        <w:rPr>
          <w:rFonts w:ascii="Arial" w:hAnsi="Arial" w:cs="Arial"/>
          <w:b/>
          <w:sz w:val="20"/>
          <w:szCs w:val="20"/>
        </w:rPr>
        <w:fldChar w:fldCharType="separate"/>
      </w:r>
      <w:r w:rsidR="00820112">
        <w:rPr>
          <w:rFonts w:ascii="Arial" w:hAnsi="Arial" w:cs="Arial"/>
          <w:b/>
          <w:noProof/>
          <w:sz w:val="20"/>
          <w:szCs w:val="20"/>
        </w:rPr>
        <w:t>6</w:t>
      </w:r>
      <w:r w:rsidRPr="000402C1">
        <w:rPr>
          <w:rFonts w:ascii="Arial" w:hAnsi="Arial" w:cs="Arial"/>
          <w:b/>
          <w:sz w:val="20"/>
          <w:szCs w:val="20"/>
        </w:rPr>
        <w:fldChar w:fldCharType="end"/>
      </w:r>
      <w:r w:rsidR="005A4901" w:rsidRPr="000402C1">
        <w:rPr>
          <w:rFonts w:ascii="Arial" w:hAnsi="Arial" w:cs="Arial"/>
          <w:b/>
          <w:sz w:val="20"/>
          <w:szCs w:val="20"/>
        </w:rPr>
        <w:t xml:space="preserve">: </w:t>
      </w:r>
      <w:r w:rsidR="003C3E81">
        <w:rPr>
          <w:rFonts w:ascii="Arial" w:hAnsi="Arial" w:cs="Arial"/>
          <w:b/>
          <w:sz w:val="20"/>
          <w:szCs w:val="20"/>
        </w:rPr>
        <w:t>N°</w:t>
      </w:r>
      <w:r w:rsidR="005A4901" w:rsidRPr="000402C1">
        <w:rPr>
          <w:rFonts w:ascii="Arial" w:hAnsi="Arial" w:cs="Arial"/>
          <w:b/>
          <w:sz w:val="20"/>
          <w:szCs w:val="20"/>
        </w:rPr>
        <w:t xml:space="preserve"> de convocatorias anuales a concursos de primer nivel adscritos, al 31 de diciembre de 2018.</w:t>
      </w:r>
      <w:bookmarkEnd w:id="40"/>
      <w:r w:rsidR="005A4901" w:rsidRPr="000402C1">
        <w:rPr>
          <w:rFonts w:ascii="Arial" w:hAnsi="Arial" w:cs="Arial"/>
          <w:b/>
          <w:sz w:val="20"/>
          <w:szCs w:val="20"/>
        </w:rPr>
        <w:t xml:space="preserve"> </w:t>
      </w:r>
    </w:p>
    <w:p w:rsidR="005A4901" w:rsidRDefault="005A4901" w:rsidP="00215CD9">
      <w:pPr>
        <w:spacing w:after="0" w:line="240" w:lineRule="auto"/>
        <w:jc w:val="both"/>
        <w:rPr>
          <w:rFonts w:ascii="Times New Roman" w:eastAsia="Times New Roman" w:hAnsi="Times New Roman" w:cs="Times New Roman"/>
          <w:b/>
          <w:color w:val="4F81BD"/>
          <w:sz w:val="24"/>
          <w:szCs w:val="24"/>
        </w:rPr>
      </w:pPr>
      <w:r>
        <w:rPr>
          <w:rFonts w:ascii="Times New Roman" w:eastAsia="Times New Roman" w:hAnsi="Times New Roman" w:cs="Times New Roman"/>
          <w:b/>
          <w:noProof/>
          <w:color w:val="4F81BD"/>
          <w:sz w:val="24"/>
          <w:szCs w:val="24"/>
        </w:rPr>
        <w:drawing>
          <wp:inline distT="114300" distB="114300" distL="114300" distR="114300" wp14:anchorId="25495D62" wp14:editId="0A9040C3">
            <wp:extent cx="5610225" cy="2790825"/>
            <wp:effectExtent l="19050" t="19050" r="9525" b="28575"/>
            <wp:docPr id="4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5612130" cy="2791773"/>
                    </a:xfrm>
                    <a:prstGeom prst="rect">
                      <a:avLst/>
                    </a:prstGeom>
                    <a:ln w="3175">
                      <a:solidFill>
                        <a:schemeClr val="tx1"/>
                      </a:solidFill>
                    </a:ln>
                  </pic:spPr>
                </pic:pic>
              </a:graphicData>
            </a:graphic>
          </wp:inline>
        </w:drawing>
      </w:r>
    </w:p>
    <w:p w:rsidR="005A4901" w:rsidRDefault="005A4901" w:rsidP="00215CD9">
      <w:pPr>
        <w:spacing w:after="0" w:line="240" w:lineRule="auto"/>
        <w:jc w:val="both"/>
        <w:rPr>
          <w:rFonts w:ascii="Arial" w:eastAsia="Arial" w:hAnsi="Arial" w:cs="Arial"/>
          <w:sz w:val="20"/>
          <w:szCs w:val="20"/>
        </w:rPr>
      </w:pPr>
      <w:bookmarkStart w:id="41" w:name="_1t3h5sf" w:colFirst="0" w:colLast="0"/>
      <w:bookmarkEnd w:id="41"/>
      <w:r w:rsidRPr="00D0299E">
        <w:rPr>
          <w:rFonts w:ascii="Arial" w:eastAsia="Arial" w:hAnsi="Arial" w:cs="Arial"/>
          <w:b/>
          <w:sz w:val="20"/>
          <w:szCs w:val="20"/>
        </w:rPr>
        <w:t>Fuente</w:t>
      </w:r>
      <w:r>
        <w:rPr>
          <w:rFonts w:ascii="Arial" w:eastAsia="Arial" w:hAnsi="Arial" w:cs="Arial"/>
          <w:sz w:val="20"/>
          <w:szCs w:val="20"/>
        </w:rPr>
        <w:t>: Sistema de Postulación en Línea, Servicio Civil.</w:t>
      </w:r>
    </w:p>
    <w:p w:rsidR="005A4901" w:rsidRDefault="005A4901" w:rsidP="00215CD9">
      <w:pPr>
        <w:spacing w:after="0" w:line="240" w:lineRule="auto"/>
        <w:jc w:val="both"/>
        <w:rPr>
          <w:rFonts w:ascii="Arial" w:eastAsia="Arial" w:hAnsi="Arial" w:cs="Arial"/>
          <w:b/>
          <w:sz w:val="20"/>
          <w:szCs w:val="20"/>
          <w:highlight w:val="yellow"/>
        </w:rPr>
      </w:pPr>
      <w:bookmarkStart w:id="42" w:name="_8mrk47208idf" w:colFirst="0" w:colLast="0"/>
      <w:bookmarkEnd w:id="42"/>
    </w:p>
    <w:p w:rsidR="00BA13C1" w:rsidRDefault="00BA13C1" w:rsidP="00215CD9">
      <w:pPr>
        <w:spacing w:after="0" w:line="240" w:lineRule="auto"/>
        <w:jc w:val="both"/>
        <w:rPr>
          <w:rFonts w:ascii="Arial" w:eastAsia="Arial" w:hAnsi="Arial" w:cs="Arial"/>
          <w:b/>
          <w:sz w:val="20"/>
          <w:szCs w:val="20"/>
          <w:highlight w:val="yellow"/>
        </w:rPr>
      </w:pPr>
    </w:p>
    <w:p w:rsidR="00215CD9" w:rsidRPr="00061783" w:rsidRDefault="0066556C" w:rsidP="00061783">
      <w:pPr>
        <w:spacing w:after="0" w:line="240" w:lineRule="auto"/>
        <w:jc w:val="both"/>
        <w:rPr>
          <w:rFonts w:ascii="Arial" w:hAnsi="Arial" w:cs="Arial"/>
          <w:b/>
          <w:sz w:val="20"/>
          <w:szCs w:val="20"/>
        </w:rPr>
      </w:pPr>
      <w:bookmarkStart w:id="43" w:name="_aekumyyu7f8a" w:colFirst="0" w:colLast="0"/>
      <w:bookmarkStart w:id="44" w:name="_Toc10025725"/>
      <w:bookmarkEnd w:id="43"/>
      <w:r w:rsidRPr="00061783">
        <w:rPr>
          <w:rFonts w:ascii="Arial" w:hAnsi="Arial" w:cs="Arial"/>
          <w:b/>
          <w:sz w:val="20"/>
          <w:szCs w:val="20"/>
        </w:rPr>
        <w:t xml:space="preserve">Gráfico </w:t>
      </w:r>
      <w:r w:rsidRPr="00061783">
        <w:rPr>
          <w:rFonts w:ascii="Arial" w:hAnsi="Arial" w:cs="Arial"/>
          <w:b/>
          <w:sz w:val="20"/>
          <w:szCs w:val="20"/>
        </w:rPr>
        <w:fldChar w:fldCharType="begin"/>
      </w:r>
      <w:r w:rsidRPr="00061783">
        <w:rPr>
          <w:rFonts w:ascii="Arial" w:hAnsi="Arial" w:cs="Arial"/>
          <w:b/>
          <w:sz w:val="20"/>
          <w:szCs w:val="20"/>
        </w:rPr>
        <w:instrText xml:space="preserve"> SEQ Gráfico \* ARABIC </w:instrText>
      </w:r>
      <w:r w:rsidRPr="00061783">
        <w:rPr>
          <w:rFonts w:ascii="Arial" w:hAnsi="Arial" w:cs="Arial"/>
          <w:b/>
          <w:sz w:val="20"/>
          <w:szCs w:val="20"/>
        </w:rPr>
        <w:fldChar w:fldCharType="separate"/>
      </w:r>
      <w:r w:rsidR="00820112">
        <w:rPr>
          <w:rFonts w:ascii="Arial" w:hAnsi="Arial" w:cs="Arial"/>
          <w:b/>
          <w:noProof/>
          <w:sz w:val="20"/>
          <w:szCs w:val="20"/>
        </w:rPr>
        <w:t>7</w:t>
      </w:r>
      <w:r w:rsidRPr="00061783">
        <w:rPr>
          <w:rFonts w:ascii="Arial" w:hAnsi="Arial" w:cs="Arial"/>
          <w:b/>
          <w:sz w:val="20"/>
          <w:szCs w:val="20"/>
        </w:rPr>
        <w:fldChar w:fldCharType="end"/>
      </w:r>
      <w:r w:rsidR="00061783" w:rsidRPr="00061783">
        <w:rPr>
          <w:rFonts w:ascii="Arial" w:hAnsi="Arial" w:cs="Arial"/>
          <w:b/>
          <w:sz w:val="20"/>
          <w:szCs w:val="20"/>
        </w:rPr>
        <w:t>:</w:t>
      </w:r>
      <w:r w:rsidR="005A4901" w:rsidRPr="00061783">
        <w:rPr>
          <w:rFonts w:ascii="Arial" w:hAnsi="Arial" w:cs="Arial"/>
          <w:b/>
          <w:sz w:val="20"/>
          <w:szCs w:val="20"/>
        </w:rPr>
        <w:t xml:space="preserve"> </w:t>
      </w:r>
      <w:r w:rsidR="003C3E81">
        <w:rPr>
          <w:rFonts w:ascii="Arial" w:hAnsi="Arial" w:cs="Arial"/>
          <w:b/>
          <w:sz w:val="20"/>
          <w:szCs w:val="20"/>
        </w:rPr>
        <w:t>N°</w:t>
      </w:r>
      <w:r w:rsidR="005A4901" w:rsidRPr="00061783">
        <w:rPr>
          <w:rFonts w:ascii="Arial" w:hAnsi="Arial" w:cs="Arial"/>
          <w:b/>
          <w:sz w:val="20"/>
          <w:szCs w:val="20"/>
        </w:rPr>
        <w:t xml:space="preserve"> de convocatorias anuales a concursos de segundo nivel adscritos, al 31 de diciembre de 2018.</w:t>
      </w:r>
      <w:bookmarkEnd w:id="44"/>
      <w:r w:rsidR="005A4901" w:rsidRPr="00061783">
        <w:rPr>
          <w:rFonts w:ascii="Arial" w:hAnsi="Arial" w:cs="Arial"/>
          <w:b/>
          <w:sz w:val="20"/>
          <w:szCs w:val="20"/>
        </w:rPr>
        <w:t xml:space="preserve"> </w:t>
      </w:r>
    </w:p>
    <w:p w:rsidR="005A4901" w:rsidRDefault="00E633AD" w:rsidP="00215C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B1E2C97">
            <wp:extent cx="5637846" cy="2330699"/>
            <wp:effectExtent l="19050" t="19050" r="20320" b="1270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6357" cy="2334217"/>
                    </a:xfrm>
                    <a:prstGeom prst="rect">
                      <a:avLst/>
                    </a:prstGeom>
                    <a:noFill/>
                    <a:ln w="9525">
                      <a:solidFill>
                        <a:schemeClr val="tx1"/>
                      </a:solidFill>
                    </a:ln>
                  </pic:spPr>
                </pic:pic>
              </a:graphicData>
            </a:graphic>
          </wp:inline>
        </w:drawing>
      </w:r>
    </w:p>
    <w:p w:rsidR="005A4901" w:rsidRDefault="005A4901" w:rsidP="00215CD9">
      <w:pPr>
        <w:spacing w:after="0" w:line="240" w:lineRule="auto"/>
        <w:jc w:val="both"/>
        <w:rPr>
          <w:rFonts w:ascii="Arial" w:eastAsia="Arial" w:hAnsi="Arial" w:cs="Arial"/>
          <w:sz w:val="20"/>
          <w:szCs w:val="20"/>
        </w:rPr>
      </w:pPr>
      <w:r w:rsidRPr="00D0299E">
        <w:rPr>
          <w:rFonts w:ascii="Arial" w:eastAsia="Arial" w:hAnsi="Arial" w:cs="Arial"/>
          <w:b/>
          <w:sz w:val="20"/>
          <w:szCs w:val="20"/>
        </w:rPr>
        <w:t>Fuente:</w:t>
      </w:r>
      <w:r>
        <w:rPr>
          <w:rFonts w:ascii="Arial" w:eastAsia="Arial" w:hAnsi="Arial" w:cs="Arial"/>
          <w:sz w:val="20"/>
          <w:szCs w:val="20"/>
        </w:rPr>
        <w:t xml:space="preserve"> Sistema de Postulación en Línea, Servicio Civil.</w:t>
      </w:r>
    </w:p>
    <w:p w:rsidR="005A4901" w:rsidRDefault="005A4901" w:rsidP="00215CD9">
      <w:pPr>
        <w:spacing w:after="0" w:line="240" w:lineRule="auto"/>
        <w:jc w:val="both"/>
        <w:rPr>
          <w:rFonts w:ascii="Arial" w:eastAsia="Arial" w:hAnsi="Arial" w:cs="Arial"/>
          <w:b/>
          <w:sz w:val="20"/>
          <w:szCs w:val="20"/>
        </w:rPr>
      </w:pPr>
    </w:p>
    <w:p w:rsidR="00BA13C1" w:rsidRDefault="00BA13C1" w:rsidP="00215CD9">
      <w:pPr>
        <w:spacing w:after="0" w:line="240" w:lineRule="auto"/>
        <w:jc w:val="both"/>
        <w:rPr>
          <w:rFonts w:ascii="Arial" w:eastAsia="Arial" w:hAnsi="Arial" w:cs="Arial"/>
          <w:b/>
          <w:sz w:val="20"/>
          <w:szCs w:val="20"/>
        </w:rPr>
      </w:pPr>
    </w:p>
    <w:p w:rsidR="005A4901" w:rsidRPr="00D0299E" w:rsidRDefault="005A4901" w:rsidP="00215CD9">
      <w:pPr>
        <w:spacing w:after="0" w:line="240" w:lineRule="auto"/>
        <w:jc w:val="both"/>
        <w:rPr>
          <w:rFonts w:ascii="Arial" w:eastAsia="Arial" w:hAnsi="Arial" w:cs="Arial"/>
        </w:rPr>
      </w:pPr>
      <w:r w:rsidRPr="00B70123">
        <w:rPr>
          <w:rFonts w:ascii="Arial" w:eastAsia="Arial" w:hAnsi="Arial" w:cs="Arial"/>
        </w:rPr>
        <w:t>Entre el 1 de enero y 31 de diciembre de 2018, la autoridad nombr</w:t>
      </w:r>
      <w:r w:rsidR="00675AA3" w:rsidRPr="00B70123">
        <w:rPr>
          <w:rFonts w:ascii="Arial" w:eastAsia="Arial" w:hAnsi="Arial" w:cs="Arial"/>
        </w:rPr>
        <w:t xml:space="preserve">ó a los titulares de </w:t>
      </w:r>
      <w:r w:rsidRPr="00B70123">
        <w:rPr>
          <w:rFonts w:ascii="Arial" w:eastAsia="Arial" w:hAnsi="Arial" w:cs="Arial"/>
        </w:rPr>
        <w:t>2</w:t>
      </w:r>
      <w:r w:rsidR="00B70123" w:rsidRPr="00B70123">
        <w:rPr>
          <w:rFonts w:ascii="Arial" w:eastAsia="Arial" w:hAnsi="Arial" w:cs="Arial"/>
        </w:rPr>
        <w:t>65</w:t>
      </w:r>
      <w:r w:rsidRPr="00B70123">
        <w:rPr>
          <w:rFonts w:ascii="Arial" w:eastAsia="Arial" w:hAnsi="Arial" w:cs="Arial"/>
        </w:rPr>
        <w:t xml:space="preserve"> cargos adscritos de primer y segundo nivel, equivalentes al </w:t>
      </w:r>
      <w:r w:rsidR="00B70123" w:rsidRPr="00B70123">
        <w:rPr>
          <w:rFonts w:ascii="Arial" w:eastAsia="Arial" w:hAnsi="Arial" w:cs="Arial"/>
        </w:rPr>
        <w:t>70</w:t>
      </w:r>
      <w:r w:rsidRPr="00B70123">
        <w:rPr>
          <w:rFonts w:ascii="Arial" w:eastAsia="Arial" w:hAnsi="Arial" w:cs="Arial"/>
        </w:rPr>
        <w:t>,</w:t>
      </w:r>
      <w:r w:rsidR="00B70123" w:rsidRPr="00B70123">
        <w:rPr>
          <w:rFonts w:ascii="Arial" w:eastAsia="Arial" w:hAnsi="Arial" w:cs="Arial"/>
        </w:rPr>
        <w:t>9</w:t>
      </w:r>
      <w:r w:rsidRPr="00B70123">
        <w:rPr>
          <w:rFonts w:ascii="Arial" w:eastAsia="Arial" w:hAnsi="Arial" w:cs="Arial"/>
        </w:rPr>
        <w:t xml:space="preserve">% de los procesos de selección concluidos en el mismo período. Asimismo, el </w:t>
      </w:r>
      <w:r w:rsidR="00B70123" w:rsidRPr="00B70123">
        <w:rPr>
          <w:rFonts w:ascii="Arial" w:eastAsia="Arial" w:hAnsi="Arial" w:cs="Arial"/>
        </w:rPr>
        <w:t>15</w:t>
      </w:r>
      <w:r w:rsidRPr="00B70123">
        <w:rPr>
          <w:rFonts w:ascii="Arial" w:eastAsia="Arial" w:hAnsi="Arial" w:cs="Arial"/>
        </w:rPr>
        <w:t>,</w:t>
      </w:r>
      <w:r w:rsidR="00B70123" w:rsidRPr="00B70123">
        <w:rPr>
          <w:rFonts w:ascii="Arial" w:eastAsia="Arial" w:hAnsi="Arial" w:cs="Arial"/>
        </w:rPr>
        <w:t>8</w:t>
      </w:r>
      <w:r w:rsidRPr="00B70123">
        <w:rPr>
          <w:rFonts w:ascii="Arial" w:eastAsia="Arial" w:hAnsi="Arial" w:cs="Arial"/>
        </w:rPr>
        <w:t xml:space="preserve">% de los concursos </w:t>
      </w:r>
      <w:r w:rsidRPr="00B70123">
        <w:rPr>
          <w:rFonts w:ascii="Arial" w:eastAsia="Arial" w:hAnsi="Arial" w:cs="Arial"/>
        </w:rPr>
        <w:lastRenderedPageBreak/>
        <w:t xml:space="preserve">concluidos durante el año </w:t>
      </w:r>
      <w:r w:rsidR="00951369" w:rsidRPr="00B70123">
        <w:rPr>
          <w:rFonts w:ascii="Arial" w:eastAsia="Arial" w:hAnsi="Arial" w:cs="Arial"/>
        </w:rPr>
        <w:t xml:space="preserve">fue </w:t>
      </w:r>
      <w:r w:rsidRPr="00B70123">
        <w:rPr>
          <w:rFonts w:ascii="Arial" w:eastAsia="Arial" w:hAnsi="Arial" w:cs="Arial"/>
        </w:rPr>
        <w:t>declarado desierto y en el 13,</w:t>
      </w:r>
      <w:r w:rsidR="00820112">
        <w:rPr>
          <w:rFonts w:ascii="Arial" w:eastAsia="Arial" w:hAnsi="Arial" w:cs="Arial"/>
        </w:rPr>
        <w:t>3</w:t>
      </w:r>
      <w:r w:rsidRPr="00B70123">
        <w:rPr>
          <w:rFonts w:ascii="Arial" w:eastAsia="Arial" w:hAnsi="Arial" w:cs="Arial"/>
        </w:rPr>
        <w:t>% de los casos</w:t>
      </w:r>
      <w:r w:rsidR="00951369" w:rsidRPr="00B70123">
        <w:rPr>
          <w:rFonts w:ascii="Arial" w:eastAsia="Arial" w:hAnsi="Arial" w:cs="Arial"/>
        </w:rPr>
        <w:t xml:space="preserve">, al concluir el año, </w:t>
      </w:r>
      <w:r w:rsidRPr="00B70123">
        <w:rPr>
          <w:rFonts w:ascii="Arial" w:eastAsia="Arial" w:hAnsi="Arial" w:cs="Arial"/>
        </w:rPr>
        <w:t>se encontraba pendiente el pronunciamiento de la autoridad.</w:t>
      </w:r>
    </w:p>
    <w:p w:rsidR="005A4901" w:rsidRDefault="005A4901" w:rsidP="00215CD9">
      <w:pPr>
        <w:spacing w:after="0" w:line="240" w:lineRule="auto"/>
        <w:jc w:val="both"/>
        <w:rPr>
          <w:rFonts w:ascii="Arial" w:eastAsia="Arial" w:hAnsi="Arial" w:cs="Arial"/>
          <w:b/>
          <w:sz w:val="20"/>
          <w:szCs w:val="20"/>
        </w:rPr>
      </w:pPr>
      <w:r>
        <w:rPr>
          <w:rFonts w:ascii="Arial" w:eastAsia="Arial" w:hAnsi="Arial" w:cs="Arial"/>
          <w:b/>
          <w:sz w:val="20"/>
          <w:szCs w:val="20"/>
        </w:rPr>
        <w:t xml:space="preserve"> </w:t>
      </w:r>
    </w:p>
    <w:p w:rsidR="00B70123" w:rsidRDefault="00B70123" w:rsidP="00061783">
      <w:pPr>
        <w:spacing w:after="0" w:line="240" w:lineRule="auto"/>
        <w:jc w:val="both"/>
        <w:rPr>
          <w:rFonts w:ascii="Arial" w:hAnsi="Arial" w:cs="Arial"/>
          <w:b/>
          <w:sz w:val="20"/>
          <w:szCs w:val="20"/>
        </w:rPr>
      </w:pPr>
    </w:p>
    <w:p w:rsidR="005A4901" w:rsidRPr="00061783" w:rsidRDefault="0066556C" w:rsidP="00061783">
      <w:pPr>
        <w:spacing w:after="0" w:line="240" w:lineRule="auto"/>
        <w:jc w:val="both"/>
        <w:rPr>
          <w:rFonts w:ascii="Arial" w:hAnsi="Arial" w:cs="Arial"/>
          <w:b/>
          <w:sz w:val="20"/>
          <w:szCs w:val="20"/>
        </w:rPr>
      </w:pPr>
      <w:bookmarkStart w:id="45" w:name="_Toc10025726"/>
      <w:r w:rsidRPr="00794125">
        <w:rPr>
          <w:rFonts w:ascii="Arial" w:hAnsi="Arial" w:cs="Arial"/>
          <w:b/>
          <w:sz w:val="20"/>
          <w:szCs w:val="20"/>
        </w:rPr>
        <w:t xml:space="preserve">Gráfico </w:t>
      </w:r>
      <w:r w:rsidRPr="00794125">
        <w:rPr>
          <w:rFonts w:ascii="Arial" w:hAnsi="Arial" w:cs="Arial"/>
          <w:b/>
          <w:sz w:val="20"/>
          <w:szCs w:val="20"/>
        </w:rPr>
        <w:fldChar w:fldCharType="begin"/>
      </w:r>
      <w:r w:rsidRPr="00794125">
        <w:rPr>
          <w:rFonts w:ascii="Arial" w:hAnsi="Arial" w:cs="Arial"/>
          <w:b/>
          <w:sz w:val="20"/>
          <w:szCs w:val="20"/>
        </w:rPr>
        <w:instrText xml:space="preserve"> SEQ Gráfico \* ARABIC </w:instrText>
      </w:r>
      <w:r w:rsidRPr="00794125">
        <w:rPr>
          <w:rFonts w:ascii="Arial" w:hAnsi="Arial" w:cs="Arial"/>
          <w:b/>
          <w:sz w:val="20"/>
          <w:szCs w:val="20"/>
        </w:rPr>
        <w:fldChar w:fldCharType="separate"/>
      </w:r>
      <w:r w:rsidR="00820112">
        <w:rPr>
          <w:rFonts w:ascii="Arial" w:hAnsi="Arial" w:cs="Arial"/>
          <w:b/>
          <w:noProof/>
          <w:sz w:val="20"/>
          <w:szCs w:val="20"/>
        </w:rPr>
        <w:t>8</w:t>
      </w:r>
      <w:r w:rsidRPr="00794125">
        <w:rPr>
          <w:rFonts w:ascii="Arial" w:hAnsi="Arial" w:cs="Arial"/>
          <w:b/>
          <w:sz w:val="20"/>
          <w:szCs w:val="20"/>
        </w:rPr>
        <w:fldChar w:fldCharType="end"/>
      </w:r>
      <w:r w:rsidR="00061783" w:rsidRPr="00794125">
        <w:rPr>
          <w:rFonts w:ascii="Arial" w:hAnsi="Arial" w:cs="Arial"/>
          <w:b/>
          <w:sz w:val="20"/>
          <w:szCs w:val="20"/>
        </w:rPr>
        <w:t>:</w:t>
      </w:r>
      <w:r w:rsidR="005A4901" w:rsidRPr="00794125">
        <w:rPr>
          <w:rFonts w:ascii="Arial" w:hAnsi="Arial" w:cs="Arial"/>
          <w:b/>
          <w:sz w:val="20"/>
          <w:szCs w:val="20"/>
        </w:rPr>
        <w:t xml:space="preserve"> distribución de concursos destinados a proveer cargos adscritos, de primer y segundo nivel, concluidos al 31 de diciembre de 2018.</w:t>
      </w:r>
      <w:bookmarkEnd w:id="45"/>
      <w:r w:rsidR="005A4901" w:rsidRPr="00061783">
        <w:rPr>
          <w:rFonts w:ascii="Arial" w:hAnsi="Arial" w:cs="Arial"/>
          <w:b/>
          <w:sz w:val="20"/>
          <w:szCs w:val="20"/>
        </w:rPr>
        <w:t xml:space="preserve"> </w:t>
      </w:r>
    </w:p>
    <w:p w:rsidR="005A4901" w:rsidRDefault="00820112" w:rsidP="00215CD9">
      <w:pPr>
        <w:spacing w:after="0" w:line="240" w:lineRule="auto"/>
        <w:jc w:val="both"/>
        <w:rPr>
          <w:rFonts w:ascii="Times New Roman" w:eastAsia="Times New Roman" w:hAnsi="Times New Roman" w:cs="Times New Roman"/>
          <w:sz w:val="24"/>
          <w:szCs w:val="24"/>
        </w:rPr>
      </w:pPr>
      <w:r>
        <w:rPr>
          <w:noProof/>
        </w:rPr>
        <w:drawing>
          <wp:inline distT="0" distB="0" distL="0" distR="0" wp14:anchorId="311C1F1C" wp14:editId="581E728F">
            <wp:extent cx="5612130" cy="2870835"/>
            <wp:effectExtent l="0" t="0" r="26670" b="2476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A4901" w:rsidRDefault="005A4901" w:rsidP="00215CD9">
      <w:pPr>
        <w:spacing w:after="0" w:line="240" w:lineRule="auto"/>
        <w:jc w:val="both"/>
        <w:rPr>
          <w:rFonts w:ascii="Arial" w:eastAsia="Arial" w:hAnsi="Arial" w:cs="Arial"/>
          <w:sz w:val="20"/>
          <w:szCs w:val="20"/>
        </w:rPr>
      </w:pPr>
      <w:r w:rsidRPr="0036392F">
        <w:rPr>
          <w:rFonts w:ascii="Arial" w:eastAsia="Arial" w:hAnsi="Arial" w:cs="Arial"/>
          <w:b/>
          <w:sz w:val="20"/>
          <w:szCs w:val="20"/>
        </w:rPr>
        <w:t>Fuente:</w:t>
      </w:r>
      <w:r>
        <w:rPr>
          <w:rFonts w:ascii="Arial" w:eastAsia="Arial" w:hAnsi="Arial" w:cs="Arial"/>
          <w:sz w:val="20"/>
          <w:szCs w:val="20"/>
        </w:rPr>
        <w:t xml:space="preserve"> Sistema de Postulación en Línea, Servicio Civil.</w:t>
      </w:r>
    </w:p>
    <w:p w:rsidR="005A4901" w:rsidRDefault="005A4901" w:rsidP="00215CD9">
      <w:pPr>
        <w:spacing w:after="0" w:line="240" w:lineRule="auto"/>
        <w:jc w:val="both"/>
        <w:rPr>
          <w:rFonts w:ascii="Times New Roman" w:eastAsia="Times New Roman" w:hAnsi="Times New Roman" w:cs="Times New Roman"/>
          <w:sz w:val="24"/>
          <w:szCs w:val="24"/>
        </w:rPr>
      </w:pPr>
    </w:p>
    <w:p w:rsidR="000C0453" w:rsidRDefault="000C0453" w:rsidP="00215CD9">
      <w:pPr>
        <w:spacing w:after="0" w:line="240" w:lineRule="auto"/>
        <w:jc w:val="both"/>
        <w:rPr>
          <w:rFonts w:ascii="Times New Roman" w:eastAsia="Times New Roman" w:hAnsi="Times New Roman" w:cs="Times New Roman"/>
          <w:sz w:val="24"/>
          <w:szCs w:val="24"/>
        </w:rPr>
      </w:pPr>
    </w:p>
    <w:p w:rsidR="005A4901" w:rsidRPr="00951369" w:rsidRDefault="00C67191" w:rsidP="00131A1B">
      <w:pPr>
        <w:pStyle w:val="Ttulo3"/>
        <w:spacing w:before="0" w:line="240" w:lineRule="auto"/>
        <w:jc w:val="both"/>
        <w:rPr>
          <w:rFonts w:ascii="Arial" w:eastAsia="Arial" w:hAnsi="Arial" w:cs="Arial"/>
          <w:color w:val="1F497D" w:themeColor="text2"/>
        </w:rPr>
      </w:pPr>
      <w:bookmarkStart w:id="46" w:name="_yl1xjejqmk6v" w:colFirst="0" w:colLast="0"/>
      <w:bookmarkStart w:id="47" w:name="_Toc10025630"/>
      <w:bookmarkEnd w:id="46"/>
      <w:r>
        <w:rPr>
          <w:rFonts w:ascii="Arial" w:eastAsia="Arial" w:hAnsi="Arial" w:cs="Arial"/>
          <w:color w:val="1F497D" w:themeColor="text2"/>
        </w:rPr>
        <w:t>4</w:t>
      </w:r>
      <w:r w:rsidR="005A4901" w:rsidRPr="00951369">
        <w:rPr>
          <w:rFonts w:ascii="Arial" w:eastAsia="Arial" w:hAnsi="Arial" w:cs="Arial"/>
          <w:color w:val="1F497D" w:themeColor="text2"/>
        </w:rPr>
        <w:t>.2.- Avances en la provisión de cargos no adscritos durante 2018.</w:t>
      </w:r>
      <w:bookmarkEnd w:id="47"/>
    </w:p>
    <w:p w:rsidR="005A4901" w:rsidRPr="0070297D" w:rsidRDefault="005A4901" w:rsidP="00215CD9">
      <w:pPr>
        <w:spacing w:after="0" w:line="240" w:lineRule="auto"/>
        <w:jc w:val="both"/>
        <w:rPr>
          <w:rFonts w:ascii="Arial" w:eastAsia="Arial" w:hAnsi="Arial" w:cs="Arial"/>
        </w:rPr>
      </w:pPr>
      <w:r w:rsidRPr="0070297D">
        <w:rPr>
          <w:rFonts w:ascii="Arial" w:eastAsia="Arial" w:hAnsi="Arial" w:cs="Arial"/>
        </w:rPr>
        <w:t>Durante 2018 se convocó a 66 concursos destinados a proveer cargos no adscritos, de los cuales 24 corresponden a cargos de primer nivel jerárquico y 42 a cargos de segundo nivel.</w:t>
      </w:r>
    </w:p>
    <w:p w:rsidR="00BA13C1" w:rsidRDefault="00BA13C1" w:rsidP="00215CD9">
      <w:pPr>
        <w:spacing w:after="0" w:line="240" w:lineRule="auto"/>
        <w:jc w:val="both"/>
        <w:rPr>
          <w:rFonts w:ascii="Arial" w:eastAsia="Arial" w:hAnsi="Arial" w:cs="Arial"/>
          <w:b/>
          <w:sz w:val="20"/>
          <w:szCs w:val="20"/>
        </w:rPr>
      </w:pPr>
      <w:bookmarkStart w:id="48" w:name="_3dy6vkm" w:colFirst="0" w:colLast="0"/>
      <w:bookmarkEnd w:id="48"/>
    </w:p>
    <w:p w:rsidR="00683761" w:rsidRDefault="0066556C" w:rsidP="00683761">
      <w:pPr>
        <w:pStyle w:val="Epgrafe"/>
        <w:spacing w:after="0"/>
        <w:jc w:val="both"/>
        <w:rPr>
          <w:rFonts w:ascii="Arial" w:eastAsia="Arial" w:hAnsi="Arial" w:cs="Arial"/>
          <w:b w:val="0"/>
          <w:sz w:val="20"/>
          <w:szCs w:val="20"/>
        </w:rPr>
      </w:pPr>
      <w:bookmarkStart w:id="49" w:name="_Toc10025727"/>
      <w:r w:rsidRPr="00061783">
        <w:rPr>
          <w:rFonts w:ascii="Arial" w:hAnsi="Arial" w:cs="Arial"/>
          <w:bCs w:val="0"/>
          <w:color w:val="auto"/>
          <w:sz w:val="20"/>
          <w:szCs w:val="20"/>
        </w:rPr>
        <w:t xml:space="preserve">Gráfico </w:t>
      </w:r>
      <w:r w:rsidRPr="00061783">
        <w:rPr>
          <w:rFonts w:ascii="Arial" w:hAnsi="Arial" w:cs="Arial"/>
          <w:bCs w:val="0"/>
          <w:color w:val="auto"/>
          <w:sz w:val="20"/>
          <w:szCs w:val="20"/>
        </w:rPr>
        <w:fldChar w:fldCharType="begin"/>
      </w:r>
      <w:r w:rsidRPr="00061783">
        <w:rPr>
          <w:rFonts w:ascii="Arial" w:hAnsi="Arial" w:cs="Arial"/>
          <w:bCs w:val="0"/>
          <w:color w:val="auto"/>
          <w:sz w:val="20"/>
          <w:szCs w:val="20"/>
        </w:rPr>
        <w:instrText xml:space="preserve"> SEQ Gráfico \* ARABIC </w:instrText>
      </w:r>
      <w:r w:rsidRPr="00061783">
        <w:rPr>
          <w:rFonts w:ascii="Arial" w:hAnsi="Arial" w:cs="Arial"/>
          <w:bCs w:val="0"/>
          <w:color w:val="auto"/>
          <w:sz w:val="20"/>
          <w:szCs w:val="20"/>
        </w:rPr>
        <w:fldChar w:fldCharType="separate"/>
      </w:r>
      <w:r w:rsidR="00820112">
        <w:rPr>
          <w:rFonts w:ascii="Arial" w:hAnsi="Arial" w:cs="Arial"/>
          <w:bCs w:val="0"/>
          <w:noProof/>
          <w:color w:val="auto"/>
          <w:sz w:val="20"/>
          <w:szCs w:val="20"/>
        </w:rPr>
        <w:t>9</w:t>
      </w:r>
      <w:r w:rsidRPr="00061783">
        <w:rPr>
          <w:rFonts w:ascii="Arial" w:hAnsi="Arial" w:cs="Arial"/>
          <w:bCs w:val="0"/>
          <w:color w:val="auto"/>
          <w:sz w:val="20"/>
          <w:szCs w:val="20"/>
        </w:rPr>
        <w:fldChar w:fldCharType="end"/>
      </w:r>
      <w:r w:rsidR="00061783" w:rsidRPr="00061783">
        <w:rPr>
          <w:rFonts w:ascii="Arial" w:hAnsi="Arial" w:cs="Arial"/>
          <w:bCs w:val="0"/>
          <w:color w:val="auto"/>
          <w:sz w:val="20"/>
          <w:szCs w:val="20"/>
        </w:rPr>
        <w:t xml:space="preserve">: </w:t>
      </w:r>
      <w:r w:rsidR="003C3E81">
        <w:rPr>
          <w:rFonts w:ascii="Arial" w:hAnsi="Arial" w:cs="Arial"/>
          <w:bCs w:val="0"/>
          <w:color w:val="auto"/>
          <w:sz w:val="20"/>
          <w:szCs w:val="20"/>
        </w:rPr>
        <w:t>N°</w:t>
      </w:r>
      <w:r w:rsidR="005A4901" w:rsidRPr="00061783">
        <w:rPr>
          <w:rFonts w:ascii="Arial" w:hAnsi="Arial" w:cs="Arial"/>
          <w:bCs w:val="0"/>
          <w:color w:val="auto"/>
          <w:sz w:val="20"/>
          <w:szCs w:val="20"/>
        </w:rPr>
        <w:t xml:space="preserve"> de convocatorias anuales a concursos de primer nivel no adscritos.</w:t>
      </w:r>
      <w:bookmarkEnd w:id="49"/>
      <w:r w:rsidR="005A4901" w:rsidRPr="002E5CA5">
        <w:rPr>
          <w:rFonts w:ascii="Arial" w:eastAsia="Arial" w:hAnsi="Arial" w:cs="Arial"/>
          <w:b w:val="0"/>
          <w:sz w:val="20"/>
          <w:szCs w:val="20"/>
        </w:rPr>
        <w:t xml:space="preserve"> </w:t>
      </w:r>
    </w:p>
    <w:p w:rsidR="005A4901" w:rsidRPr="00BF270E" w:rsidRDefault="005A4901" w:rsidP="00061783">
      <w:pPr>
        <w:pStyle w:val="Epgrafe"/>
        <w:jc w:val="both"/>
        <w:rPr>
          <w:rFonts w:ascii="Arial" w:eastAsia="Arial" w:hAnsi="Arial" w:cs="Arial"/>
          <w:b w:val="0"/>
          <w:bCs w:val="0"/>
          <w:color w:val="auto"/>
          <w:sz w:val="20"/>
          <w:szCs w:val="20"/>
        </w:rPr>
      </w:pPr>
      <w:r w:rsidRPr="00683761">
        <w:rPr>
          <w:rFonts w:ascii="Arial" w:eastAsia="Arial" w:hAnsi="Arial" w:cs="Arial"/>
          <w:bCs w:val="0"/>
          <w:noProof/>
          <w:color w:val="auto"/>
          <w:sz w:val="20"/>
          <w:szCs w:val="20"/>
        </w:rPr>
        <w:drawing>
          <wp:inline distT="114300" distB="114300" distL="114300" distR="114300" wp14:anchorId="1D0B95B4" wp14:editId="607ACF37">
            <wp:extent cx="5610225" cy="2733675"/>
            <wp:effectExtent l="19050" t="19050" r="28575" b="28575"/>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5612130" cy="2734603"/>
                    </a:xfrm>
                    <a:prstGeom prst="rect">
                      <a:avLst/>
                    </a:prstGeom>
                    <a:ln w="3175">
                      <a:solidFill>
                        <a:schemeClr val="tx1"/>
                      </a:solidFill>
                    </a:ln>
                  </pic:spPr>
                </pic:pic>
              </a:graphicData>
            </a:graphic>
          </wp:inline>
        </w:drawing>
      </w:r>
      <w:r w:rsidRPr="00683761">
        <w:rPr>
          <w:rFonts w:ascii="Arial" w:eastAsia="Arial" w:hAnsi="Arial" w:cs="Arial"/>
          <w:bCs w:val="0"/>
          <w:color w:val="auto"/>
          <w:sz w:val="20"/>
          <w:szCs w:val="20"/>
        </w:rPr>
        <w:t xml:space="preserve">Fuente: </w:t>
      </w:r>
      <w:r w:rsidRPr="00BF270E">
        <w:rPr>
          <w:rFonts w:ascii="Arial" w:eastAsia="Arial" w:hAnsi="Arial" w:cs="Arial"/>
          <w:b w:val="0"/>
          <w:bCs w:val="0"/>
          <w:color w:val="auto"/>
          <w:sz w:val="20"/>
          <w:szCs w:val="20"/>
        </w:rPr>
        <w:t>Sistema de Postulación en Línea, Servicio Civil.</w:t>
      </w:r>
    </w:p>
    <w:p w:rsidR="00683761" w:rsidRDefault="0066556C" w:rsidP="00061783">
      <w:pPr>
        <w:pStyle w:val="Epgrafe"/>
        <w:spacing w:after="0"/>
        <w:jc w:val="both"/>
        <w:rPr>
          <w:rFonts w:ascii="Arial" w:hAnsi="Arial" w:cs="Arial"/>
          <w:bCs w:val="0"/>
          <w:color w:val="auto"/>
          <w:sz w:val="20"/>
          <w:szCs w:val="20"/>
        </w:rPr>
      </w:pPr>
      <w:bookmarkStart w:id="50" w:name="_911xnvj4erzj" w:colFirst="0" w:colLast="0"/>
      <w:bookmarkStart w:id="51" w:name="_niomds5ubbau" w:colFirst="0" w:colLast="0"/>
      <w:bookmarkStart w:id="52" w:name="_Toc10025728"/>
      <w:bookmarkEnd w:id="50"/>
      <w:bookmarkEnd w:id="51"/>
      <w:r w:rsidRPr="00061783">
        <w:rPr>
          <w:rFonts w:ascii="Arial" w:hAnsi="Arial" w:cs="Arial"/>
          <w:bCs w:val="0"/>
          <w:color w:val="auto"/>
          <w:sz w:val="20"/>
          <w:szCs w:val="20"/>
        </w:rPr>
        <w:lastRenderedPageBreak/>
        <w:t xml:space="preserve">Gráfico </w:t>
      </w:r>
      <w:r w:rsidRPr="00061783">
        <w:rPr>
          <w:rFonts w:ascii="Arial" w:hAnsi="Arial" w:cs="Arial"/>
          <w:bCs w:val="0"/>
          <w:color w:val="auto"/>
          <w:sz w:val="20"/>
          <w:szCs w:val="20"/>
        </w:rPr>
        <w:fldChar w:fldCharType="begin"/>
      </w:r>
      <w:r w:rsidRPr="00061783">
        <w:rPr>
          <w:rFonts w:ascii="Arial" w:hAnsi="Arial" w:cs="Arial"/>
          <w:bCs w:val="0"/>
          <w:color w:val="auto"/>
          <w:sz w:val="20"/>
          <w:szCs w:val="20"/>
        </w:rPr>
        <w:instrText xml:space="preserve"> SEQ Gráfico \* ARABIC </w:instrText>
      </w:r>
      <w:r w:rsidRPr="00061783">
        <w:rPr>
          <w:rFonts w:ascii="Arial" w:hAnsi="Arial" w:cs="Arial"/>
          <w:bCs w:val="0"/>
          <w:color w:val="auto"/>
          <w:sz w:val="20"/>
          <w:szCs w:val="20"/>
        </w:rPr>
        <w:fldChar w:fldCharType="separate"/>
      </w:r>
      <w:r w:rsidR="00820112">
        <w:rPr>
          <w:rFonts w:ascii="Arial" w:hAnsi="Arial" w:cs="Arial"/>
          <w:bCs w:val="0"/>
          <w:noProof/>
          <w:color w:val="auto"/>
          <w:sz w:val="20"/>
          <w:szCs w:val="20"/>
        </w:rPr>
        <w:t>10</w:t>
      </w:r>
      <w:r w:rsidRPr="00061783">
        <w:rPr>
          <w:rFonts w:ascii="Arial" w:hAnsi="Arial" w:cs="Arial"/>
          <w:bCs w:val="0"/>
          <w:color w:val="auto"/>
          <w:sz w:val="20"/>
          <w:szCs w:val="20"/>
        </w:rPr>
        <w:fldChar w:fldCharType="end"/>
      </w:r>
      <w:r w:rsidR="00061783" w:rsidRPr="00061783">
        <w:rPr>
          <w:rFonts w:ascii="Arial" w:hAnsi="Arial" w:cs="Arial"/>
          <w:bCs w:val="0"/>
          <w:color w:val="auto"/>
          <w:sz w:val="20"/>
          <w:szCs w:val="20"/>
        </w:rPr>
        <w:t xml:space="preserve">: </w:t>
      </w:r>
      <w:r w:rsidR="003C3E81">
        <w:rPr>
          <w:rFonts w:ascii="Arial" w:hAnsi="Arial" w:cs="Arial"/>
          <w:bCs w:val="0"/>
          <w:color w:val="auto"/>
          <w:sz w:val="20"/>
          <w:szCs w:val="20"/>
        </w:rPr>
        <w:t>N°</w:t>
      </w:r>
      <w:r w:rsidR="005A4901" w:rsidRPr="00061783">
        <w:rPr>
          <w:rFonts w:ascii="Arial" w:hAnsi="Arial" w:cs="Arial"/>
          <w:bCs w:val="0"/>
          <w:color w:val="auto"/>
          <w:sz w:val="20"/>
          <w:szCs w:val="20"/>
        </w:rPr>
        <w:t xml:space="preserve"> de convocatorias anuales a concursos de segundo nivel no adscritos.</w:t>
      </w:r>
      <w:bookmarkEnd w:id="52"/>
    </w:p>
    <w:p w:rsidR="005A4901" w:rsidRPr="00061783" w:rsidRDefault="005A4901" w:rsidP="00061783">
      <w:pPr>
        <w:pStyle w:val="Epgrafe"/>
        <w:spacing w:after="0"/>
        <w:jc w:val="both"/>
        <w:rPr>
          <w:rFonts w:ascii="Arial" w:eastAsia="Arial" w:hAnsi="Arial" w:cs="Arial"/>
          <w:b w:val="0"/>
          <w:bCs w:val="0"/>
          <w:color w:val="auto"/>
          <w:sz w:val="20"/>
          <w:szCs w:val="20"/>
        </w:rPr>
      </w:pPr>
      <w:r w:rsidRPr="0036392F">
        <w:rPr>
          <w:rFonts w:ascii="Arial" w:eastAsia="Arial" w:hAnsi="Arial" w:cs="Arial"/>
          <w:noProof/>
        </w:rPr>
        <w:drawing>
          <wp:inline distT="114300" distB="114300" distL="114300" distR="114300" wp14:anchorId="626C4CFE" wp14:editId="6FD28835">
            <wp:extent cx="5610225" cy="2486025"/>
            <wp:effectExtent l="19050" t="19050" r="28575" b="28575"/>
            <wp:docPr id="3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5612130" cy="2486869"/>
                    </a:xfrm>
                    <a:prstGeom prst="rect">
                      <a:avLst/>
                    </a:prstGeom>
                    <a:ln w="3175">
                      <a:solidFill>
                        <a:schemeClr val="tx1"/>
                      </a:solidFill>
                    </a:ln>
                  </pic:spPr>
                </pic:pic>
              </a:graphicData>
            </a:graphic>
          </wp:inline>
        </w:drawing>
      </w:r>
      <w:r w:rsidRPr="00FA5FE5">
        <w:rPr>
          <w:rFonts w:ascii="Arial" w:eastAsia="Arial" w:hAnsi="Arial" w:cs="Arial"/>
          <w:bCs w:val="0"/>
          <w:color w:val="auto"/>
          <w:sz w:val="20"/>
          <w:szCs w:val="20"/>
        </w:rPr>
        <w:t>Fuente:</w:t>
      </w:r>
      <w:r w:rsidRPr="00683761">
        <w:rPr>
          <w:rFonts w:ascii="Arial" w:eastAsia="Arial" w:hAnsi="Arial" w:cs="Arial"/>
          <w:b w:val="0"/>
          <w:bCs w:val="0"/>
          <w:color w:val="auto"/>
          <w:sz w:val="20"/>
          <w:szCs w:val="20"/>
        </w:rPr>
        <w:t xml:space="preserve"> </w:t>
      </w:r>
      <w:r w:rsidRPr="00061783">
        <w:rPr>
          <w:rFonts w:ascii="Arial" w:eastAsia="Arial" w:hAnsi="Arial" w:cs="Arial"/>
          <w:b w:val="0"/>
          <w:bCs w:val="0"/>
          <w:color w:val="auto"/>
          <w:sz w:val="20"/>
          <w:szCs w:val="20"/>
        </w:rPr>
        <w:t>Sistema de Postulación en Línea, Servicio Civil.</w:t>
      </w:r>
    </w:p>
    <w:p w:rsidR="005A4901" w:rsidRDefault="005A4901" w:rsidP="00215CD9">
      <w:pPr>
        <w:spacing w:after="0" w:line="240" w:lineRule="auto"/>
        <w:jc w:val="both"/>
        <w:rPr>
          <w:rFonts w:ascii="Times New Roman" w:eastAsia="Times New Roman" w:hAnsi="Times New Roman" w:cs="Times New Roman"/>
          <w:sz w:val="24"/>
          <w:szCs w:val="24"/>
          <w:highlight w:val="yellow"/>
        </w:rPr>
      </w:pPr>
    </w:p>
    <w:p w:rsidR="00BA13C1" w:rsidRPr="00264C1B" w:rsidRDefault="00BA13C1" w:rsidP="00215CD9">
      <w:pPr>
        <w:spacing w:after="0" w:line="240" w:lineRule="auto"/>
        <w:jc w:val="both"/>
        <w:rPr>
          <w:rFonts w:ascii="Times New Roman" w:eastAsia="Times New Roman" w:hAnsi="Times New Roman" w:cs="Times New Roman"/>
          <w:sz w:val="24"/>
          <w:szCs w:val="24"/>
          <w:highlight w:val="yellow"/>
        </w:rPr>
      </w:pPr>
    </w:p>
    <w:p w:rsidR="005A4901" w:rsidRPr="00683761" w:rsidRDefault="0066556C" w:rsidP="00683761">
      <w:pPr>
        <w:pStyle w:val="Epgrafe"/>
        <w:spacing w:after="0"/>
        <w:rPr>
          <w:rFonts w:ascii="Arial" w:eastAsia="Arial" w:hAnsi="Arial" w:cs="Arial"/>
          <w:b w:val="0"/>
          <w:bCs w:val="0"/>
          <w:color w:val="auto"/>
          <w:sz w:val="20"/>
          <w:szCs w:val="20"/>
        </w:rPr>
      </w:pPr>
      <w:bookmarkStart w:id="53" w:name="_lnxbz9" w:colFirst="0" w:colLast="0"/>
      <w:bookmarkStart w:id="54" w:name="_Toc10025729"/>
      <w:bookmarkEnd w:id="53"/>
      <w:r w:rsidRPr="00794125">
        <w:rPr>
          <w:rFonts w:ascii="Arial" w:hAnsi="Arial" w:cs="Arial"/>
          <w:bCs w:val="0"/>
          <w:color w:val="auto"/>
          <w:sz w:val="20"/>
          <w:szCs w:val="20"/>
        </w:rPr>
        <w:t xml:space="preserve">Gráfico </w:t>
      </w:r>
      <w:r w:rsidRPr="00794125">
        <w:rPr>
          <w:rFonts w:ascii="Arial" w:hAnsi="Arial" w:cs="Arial"/>
          <w:bCs w:val="0"/>
          <w:color w:val="auto"/>
          <w:sz w:val="20"/>
          <w:szCs w:val="20"/>
        </w:rPr>
        <w:fldChar w:fldCharType="begin"/>
      </w:r>
      <w:r w:rsidRPr="00794125">
        <w:rPr>
          <w:rFonts w:ascii="Arial" w:hAnsi="Arial" w:cs="Arial"/>
          <w:bCs w:val="0"/>
          <w:color w:val="auto"/>
          <w:sz w:val="20"/>
          <w:szCs w:val="20"/>
        </w:rPr>
        <w:instrText xml:space="preserve"> SEQ Gráfico \* ARABIC </w:instrText>
      </w:r>
      <w:r w:rsidRPr="00794125">
        <w:rPr>
          <w:rFonts w:ascii="Arial" w:hAnsi="Arial" w:cs="Arial"/>
          <w:bCs w:val="0"/>
          <w:color w:val="auto"/>
          <w:sz w:val="20"/>
          <w:szCs w:val="20"/>
        </w:rPr>
        <w:fldChar w:fldCharType="separate"/>
      </w:r>
      <w:r w:rsidR="00820112">
        <w:rPr>
          <w:rFonts w:ascii="Arial" w:hAnsi="Arial" w:cs="Arial"/>
          <w:bCs w:val="0"/>
          <w:noProof/>
          <w:color w:val="auto"/>
          <w:sz w:val="20"/>
          <w:szCs w:val="20"/>
        </w:rPr>
        <w:t>11</w:t>
      </w:r>
      <w:r w:rsidRPr="00794125">
        <w:rPr>
          <w:rFonts w:ascii="Arial" w:hAnsi="Arial" w:cs="Arial"/>
          <w:bCs w:val="0"/>
          <w:color w:val="auto"/>
          <w:sz w:val="20"/>
          <w:szCs w:val="20"/>
        </w:rPr>
        <w:fldChar w:fldCharType="end"/>
      </w:r>
      <w:r w:rsidR="005A4901" w:rsidRPr="00794125">
        <w:rPr>
          <w:rFonts w:ascii="Arial" w:hAnsi="Arial" w:cs="Arial"/>
          <w:bCs w:val="0"/>
          <w:color w:val="auto"/>
          <w:sz w:val="20"/>
          <w:szCs w:val="20"/>
        </w:rPr>
        <w:t>: distribución de concursos destinados a proveer cargos no adscritos de primer y seg</w:t>
      </w:r>
      <w:r w:rsidR="00820112" w:rsidRPr="00794125">
        <w:rPr>
          <w:rFonts w:ascii="Arial" w:hAnsi="Arial" w:cs="Arial"/>
          <w:bCs w:val="0"/>
          <w:color w:val="auto"/>
          <w:sz w:val="20"/>
          <w:szCs w:val="20"/>
        </w:rPr>
        <w:t xml:space="preserve">undo nivel, </w:t>
      </w:r>
      <w:r w:rsidR="00820112">
        <w:rPr>
          <w:rFonts w:ascii="Arial" w:hAnsi="Arial" w:cs="Arial"/>
          <w:bCs w:val="0"/>
          <w:color w:val="auto"/>
          <w:sz w:val="20"/>
          <w:szCs w:val="20"/>
        </w:rPr>
        <w:t xml:space="preserve">concluidos </w:t>
      </w:r>
      <w:r w:rsidR="00820112" w:rsidRPr="00794125">
        <w:rPr>
          <w:rFonts w:ascii="Arial" w:hAnsi="Arial" w:cs="Arial"/>
          <w:bCs w:val="0"/>
          <w:color w:val="auto"/>
          <w:sz w:val="20"/>
          <w:szCs w:val="20"/>
        </w:rPr>
        <w:t>al 31 de diciembre de 2018.</w:t>
      </w:r>
      <w:r w:rsidR="00820112">
        <w:rPr>
          <w:rFonts w:ascii="Arial" w:hAnsi="Arial" w:cs="Arial"/>
          <w:bCs w:val="0"/>
          <w:color w:val="auto"/>
          <w:sz w:val="20"/>
          <w:szCs w:val="20"/>
        </w:rPr>
        <w:t xml:space="preserve"> </w:t>
      </w:r>
      <w:r w:rsidR="00820112">
        <w:rPr>
          <w:rFonts w:ascii="Arial" w:hAnsi="Arial" w:cs="Arial"/>
          <w:bCs w:val="0"/>
          <w:noProof/>
          <w:color w:val="auto"/>
          <w:sz w:val="20"/>
          <w:szCs w:val="20"/>
        </w:rPr>
        <w:drawing>
          <wp:inline distT="0" distB="0" distL="0" distR="0" wp14:anchorId="4F87D6CC" wp14:editId="294822FB">
            <wp:extent cx="5624623" cy="2884245"/>
            <wp:effectExtent l="19050" t="19050" r="14605" b="1143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0789" cy="2887407"/>
                    </a:xfrm>
                    <a:prstGeom prst="rect">
                      <a:avLst/>
                    </a:prstGeom>
                    <a:noFill/>
                    <a:ln w="9525">
                      <a:solidFill>
                        <a:schemeClr val="tx1"/>
                      </a:solidFill>
                    </a:ln>
                  </pic:spPr>
                </pic:pic>
              </a:graphicData>
            </a:graphic>
          </wp:inline>
        </w:drawing>
      </w:r>
      <w:r w:rsidR="00061783">
        <w:rPr>
          <w:rFonts w:ascii="Arial" w:hAnsi="Arial" w:cs="Arial"/>
          <w:bCs w:val="0"/>
          <w:color w:val="auto"/>
          <w:sz w:val="20"/>
          <w:szCs w:val="20"/>
        </w:rPr>
        <w:t xml:space="preserve"> </w:t>
      </w:r>
      <w:r w:rsidR="005A4901" w:rsidRPr="00FA5FE5">
        <w:rPr>
          <w:rFonts w:ascii="Arial" w:eastAsia="Arial" w:hAnsi="Arial" w:cs="Arial"/>
          <w:bCs w:val="0"/>
          <w:color w:val="auto"/>
          <w:sz w:val="20"/>
          <w:szCs w:val="20"/>
        </w:rPr>
        <w:t>Fuente:</w:t>
      </w:r>
      <w:r w:rsidR="005A4901" w:rsidRPr="00683761">
        <w:rPr>
          <w:rFonts w:ascii="Arial" w:eastAsia="Arial" w:hAnsi="Arial" w:cs="Arial"/>
          <w:b w:val="0"/>
          <w:bCs w:val="0"/>
          <w:color w:val="auto"/>
          <w:sz w:val="20"/>
          <w:szCs w:val="20"/>
        </w:rPr>
        <w:t xml:space="preserve"> Sistema de Postulación en Línea, Servicio Civil.</w:t>
      </w:r>
      <w:bookmarkEnd w:id="54"/>
    </w:p>
    <w:p w:rsidR="00F25BEA" w:rsidRDefault="00F25BEA" w:rsidP="00215CD9">
      <w:pPr>
        <w:spacing w:after="0" w:line="240" w:lineRule="auto"/>
        <w:jc w:val="both"/>
        <w:rPr>
          <w:rFonts w:ascii="Arial" w:eastAsia="Arial" w:hAnsi="Arial" w:cs="Arial"/>
        </w:rPr>
      </w:pPr>
    </w:p>
    <w:p w:rsidR="00600C2E" w:rsidRDefault="00600C2E" w:rsidP="00215CD9">
      <w:pPr>
        <w:spacing w:after="0" w:line="240" w:lineRule="auto"/>
        <w:jc w:val="both"/>
        <w:rPr>
          <w:rFonts w:ascii="Arial" w:eastAsia="Arial" w:hAnsi="Arial" w:cs="Arial"/>
        </w:rPr>
      </w:pPr>
    </w:p>
    <w:p w:rsidR="005A4901" w:rsidRDefault="00C67191" w:rsidP="00215CD9">
      <w:pPr>
        <w:spacing w:after="0" w:line="240" w:lineRule="auto"/>
        <w:jc w:val="both"/>
        <w:rPr>
          <w:rFonts w:ascii="Arial" w:eastAsia="Arial" w:hAnsi="Arial" w:cs="Arial"/>
        </w:rPr>
      </w:pPr>
      <w:r>
        <w:rPr>
          <w:rFonts w:ascii="Arial" w:eastAsia="Arial" w:hAnsi="Arial" w:cs="Arial"/>
        </w:rPr>
        <w:t xml:space="preserve">Entre los cargos no adscritos se encuentran los de </w:t>
      </w:r>
      <w:r w:rsidRPr="00DA4B06">
        <w:rPr>
          <w:rFonts w:ascii="Arial" w:eastAsia="Arial" w:hAnsi="Arial" w:cs="Arial"/>
        </w:rPr>
        <w:t xml:space="preserve">Jefes </w:t>
      </w:r>
      <w:proofErr w:type="spellStart"/>
      <w:r w:rsidRPr="00DA4B06">
        <w:rPr>
          <w:rFonts w:ascii="Arial" w:eastAsia="Arial" w:hAnsi="Arial" w:cs="Arial"/>
        </w:rPr>
        <w:t>DAEM</w:t>
      </w:r>
      <w:proofErr w:type="spellEnd"/>
      <w:r w:rsidRPr="00DA4B06">
        <w:rPr>
          <w:rFonts w:ascii="Arial" w:eastAsia="Arial" w:hAnsi="Arial" w:cs="Arial"/>
        </w:rPr>
        <w:t xml:space="preserve"> de municipios con más de 1.200 alumnos matriculados</w:t>
      </w:r>
      <w:r>
        <w:rPr>
          <w:rFonts w:ascii="Arial" w:eastAsia="Arial" w:hAnsi="Arial" w:cs="Arial"/>
        </w:rPr>
        <w:t>.</w:t>
      </w:r>
      <w:r w:rsidRPr="00DA4B06">
        <w:rPr>
          <w:rFonts w:ascii="Arial" w:eastAsia="Arial" w:hAnsi="Arial" w:cs="Arial"/>
        </w:rPr>
        <w:t xml:space="preserve"> </w:t>
      </w:r>
      <w:r w:rsidR="005A4901">
        <w:rPr>
          <w:rFonts w:ascii="Arial" w:eastAsia="Arial" w:hAnsi="Arial" w:cs="Arial"/>
        </w:rPr>
        <w:t>A</w:t>
      </w:r>
      <w:r w:rsidR="005A4901" w:rsidRPr="00DA4B06">
        <w:rPr>
          <w:rFonts w:ascii="Arial" w:eastAsia="Arial" w:hAnsi="Arial" w:cs="Arial"/>
        </w:rPr>
        <w:t>l 31 de diciembre de 2018</w:t>
      </w:r>
      <w:r w:rsidR="005A4901">
        <w:rPr>
          <w:rFonts w:ascii="Arial" w:eastAsia="Arial" w:hAnsi="Arial" w:cs="Arial"/>
        </w:rPr>
        <w:t>,</w:t>
      </w:r>
      <w:r w:rsidR="005A4901" w:rsidRPr="00DA4B06">
        <w:rPr>
          <w:rFonts w:ascii="Arial" w:eastAsia="Arial" w:hAnsi="Arial" w:cs="Arial"/>
        </w:rPr>
        <w:t xml:space="preserve"> un total de 119 </w:t>
      </w:r>
      <w:r>
        <w:rPr>
          <w:rFonts w:ascii="Arial" w:eastAsia="Arial" w:hAnsi="Arial" w:cs="Arial"/>
        </w:rPr>
        <w:t xml:space="preserve">de dichos </w:t>
      </w:r>
      <w:r w:rsidR="005A4901" w:rsidRPr="00DA4B06">
        <w:rPr>
          <w:rFonts w:ascii="Arial" w:eastAsia="Arial" w:hAnsi="Arial" w:cs="Arial"/>
        </w:rPr>
        <w:t>cargos contaban con nombramiento vigente</w:t>
      </w:r>
      <w:r w:rsidR="00BD470A">
        <w:rPr>
          <w:rFonts w:ascii="Arial" w:eastAsia="Arial" w:hAnsi="Arial" w:cs="Arial"/>
        </w:rPr>
        <w:t xml:space="preserve">; </w:t>
      </w:r>
      <w:r w:rsidR="005A4901" w:rsidRPr="00DA4B06">
        <w:rPr>
          <w:rFonts w:ascii="Arial" w:eastAsia="Arial" w:hAnsi="Arial" w:cs="Arial"/>
        </w:rPr>
        <w:t>4 cargos tenían procesos de selección en curso;</w:t>
      </w:r>
      <w:r w:rsidR="00BD470A">
        <w:rPr>
          <w:rFonts w:ascii="Arial" w:eastAsia="Arial" w:hAnsi="Arial" w:cs="Arial"/>
        </w:rPr>
        <w:t xml:space="preserve"> </w:t>
      </w:r>
      <w:r w:rsidR="005A4901" w:rsidRPr="00DA4B06">
        <w:rPr>
          <w:rFonts w:ascii="Arial" w:eastAsia="Arial" w:hAnsi="Arial" w:cs="Arial"/>
        </w:rPr>
        <w:t>en 10 casos se había remitido nómina a la autoridad y se estaba a la espera de su pronunciamiento</w:t>
      </w:r>
      <w:r w:rsidR="00BD470A">
        <w:rPr>
          <w:rFonts w:ascii="Arial" w:eastAsia="Arial" w:hAnsi="Arial" w:cs="Arial"/>
        </w:rPr>
        <w:t xml:space="preserve"> y e</w:t>
      </w:r>
      <w:r w:rsidR="005A4901" w:rsidRPr="00DA4B06">
        <w:rPr>
          <w:rFonts w:ascii="Arial" w:eastAsia="Arial" w:hAnsi="Arial" w:cs="Arial"/>
        </w:rPr>
        <w:t xml:space="preserve">n 58 municipios no se había llevado a cabo el respectivo concurso. </w:t>
      </w:r>
    </w:p>
    <w:p w:rsidR="005A4901" w:rsidRDefault="005A4901" w:rsidP="00215CD9">
      <w:pPr>
        <w:spacing w:after="0" w:line="240" w:lineRule="auto"/>
        <w:jc w:val="both"/>
        <w:rPr>
          <w:rFonts w:ascii="Arial" w:eastAsia="Arial" w:hAnsi="Arial" w:cs="Arial"/>
          <w:b/>
          <w:color w:val="000000"/>
          <w:sz w:val="20"/>
          <w:szCs w:val="20"/>
        </w:rPr>
      </w:pPr>
      <w:r>
        <w:rPr>
          <w:rFonts w:ascii="Arial" w:eastAsia="Arial" w:hAnsi="Arial" w:cs="Arial"/>
          <w:color w:val="000000"/>
        </w:rPr>
        <w:t xml:space="preserve"> </w:t>
      </w:r>
    </w:p>
    <w:p w:rsidR="00D745E0" w:rsidRDefault="00D745E0">
      <w:pPr>
        <w:rPr>
          <w:rFonts w:ascii="Arial" w:hAnsi="Arial" w:cs="Arial"/>
          <w:b/>
          <w:sz w:val="20"/>
          <w:szCs w:val="20"/>
        </w:rPr>
      </w:pPr>
      <w:bookmarkStart w:id="55" w:name="_2s8eyo1" w:colFirst="0" w:colLast="0"/>
      <w:bookmarkEnd w:id="55"/>
      <w:r>
        <w:rPr>
          <w:rFonts w:ascii="Arial" w:hAnsi="Arial" w:cs="Arial"/>
          <w:bCs/>
          <w:sz w:val="20"/>
          <w:szCs w:val="20"/>
        </w:rPr>
        <w:br w:type="page"/>
      </w:r>
    </w:p>
    <w:p w:rsidR="00683761" w:rsidRDefault="0066556C" w:rsidP="00683761">
      <w:pPr>
        <w:pStyle w:val="Epgrafe"/>
        <w:spacing w:after="0"/>
        <w:rPr>
          <w:rFonts w:ascii="Arial" w:hAnsi="Arial" w:cs="Arial"/>
          <w:bCs w:val="0"/>
          <w:color w:val="auto"/>
          <w:sz w:val="20"/>
          <w:szCs w:val="20"/>
        </w:rPr>
      </w:pPr>
      <w:bookmarkStart w:id="56" w:name="_Toc10025730"/>
      <w:r w:rsidRPr="0075781B">
        <w:rPr>
          <w:rFonts w:ascii="Arial" w:hAnsi="Arial" w:cs="Arial"/>
          <w:bCs w:val="0"/>
          <w:color w:val="auto"/>
          <w:sz w:val="20"/>
          <w:szCs w:val="20"/>
        </w:rPr>
        <w:lastRenderedPageBreak/>
        <w:t xml:space="preserve">Gráfico </w:t>
      </w:r>
      <w:r w:rsidRPr="0075781B">
        <w:rPr>
          <w:rFonts w:ascii="Arial" w:hAnsi="Arial" w:cs="Arial"/>
          <w:bCs w:val="0"/>
          <w:color w:val="auto"/>
          <w:sz w:val="20"/>
          <w:szCs w:val="20"/>
        </w:rPr>
        <w:fldChar w:fldCharType="begin"/>
      </w:r>
      <w:r w:rsidRPr="0075781B">
        <w:rPr>
          <w:rFonts w:ascii="Arial" w:hAnsi="Arial" w:cs="Arial"/>
          <w:bCs w:val="0"/>
          <w:color w:val="auto"/>
          <w:sz w:val="20"/>
          <w:szCs w:val="20"/>
        </w:rPr>
        <w:instrText xml:space="preserve"> SEQ Gráfico \* ARABIC </w:instrText>
      </w:r>
      <w:r w:rsidRPr="0075781B">
        <w:rPr>
          <w:rFonts w:ascii="Arial" w:hAnsi="Arial" w:cs="Arial"/>
          <w:bCs w:val="0"/>
          <w:color w:val="auto"/>
          <w:sz w:val="20"/>
          <w:szCs w:val="20"/>
        </w:rPr>
        <w:fldChar w:fldCharType="separate"/>
      </w:r>
      <w:r w:rsidR="00820112">
        <w:rPr>
          <w:rFonts w:ascii="Arial" w:hAnsi="Arial" w:cs="Arial"/>
          <w:bCs w:val="0"/>
          <w:noProof/>
          <w:color w:val="auto"/>
          <w:sz w:val="20"/>
          <w:szCs w:val="20"/>
        </w:rPr>
        <w:t>12</w:t>
      </w:r>
      <w:r w:rsidRPr="0075781B">
        <w:rPr>
          <w:rFonts w:ascii="Arial" w:hAnsi="Arial" w:cs="Arial"/>
          <w:bCs w:val="0"/>
          <w:color w:val="auto"/>
          <w:sz w:val="20"/>
          <w:szCs w:val="20"/>
        </w:rPr>
        <w:fldChar w:fldCharType="end"/>
      </w:r>
      <w:r w:rsidR="0075781B" w:rsidRPr="0075781B">
        <w:rPr>
          <w:rFonts w:ascii="Arial" w:hAnsi="Arial" w:cs="Arial"/>
          <w:bCs w:val="0"/>
          <w:color w:val="auto"/>
          <w:sz w:val="20"/>
          <w:szCs w:val="20"/>
        </w:rPr>
        <w:t xml:space="preserve">: </w:t>
      </w:r>
      <w:r w:rsidR="005A4901" w:rsidRPr="0075781B">
        <w:rPr>
          <w:rFonts w:ascii="Arial" w:hAnsi="Arial" w:cs="Arial"/>
          <w:bCs w:val="0"/>
          <w:color w:val="auto"/>
          <w:sz w:val="20"/>
          <w:szCs w:val="20"/>
        </w:rPr>
        <w:t xml:space="preserve">concursabilidad de Jefes </w:t>
      </w:r>
      <w:proofErr w:type="spellStart"/>
      <w:r w:rsidR="005A4901" w:rsidRPr="0075781B">
        <w:rPr>
          <w:rFonts w:ascii="Arial" w:hAnsi="Arial" w:cs="Arial"/>
          <w:bCs w:val="0"/>
          <w:color w:val="auto"/>
          <w:sz w:val="20"/>
          <w:szCs w:val="20"/>
        </w:rPr>
        <w:t>DAEM</w:t>
      </w:r>
      <w:proofErr w:type="spellEnd"/>
      <w:r w:rsidR="005A4901" w:rsidRPr="0075781B">
        <w:rPr>
          <w:rFonts w:ascii="Arial" w:hAnsi="Arial" w:cs="Arial"/>
          <w:bCs w:val="0"/>
          <w:color w:val="auto"/>
          <w:sz w:val="20"/>
          <w:szCs w:val="20"/>
        </w:rPr>
        <w:t xml:space="preserve"> al 31 de diciembre de 2018.</w:t>
      </w:r>
      <w:bookmarkEnd w:id="56"/>
    </w:p>
    <w:p w:rsidR="003E6A27" w:rsidRPr="00683761" w:rsidRDefault="0022313A" w:rsidP="00683761">
      <w:pPr>
        <w:pStyle w:val="Epgrafe"/>
        <w:spacing w:after="0"/>
        <w:rPr>
          <w:rFonts w:ascii="Arial" w:eastAsia="Arial" w:hAnsi="Arial" w:cs="Arial"/>
          <w:b w:val="0"/>
          <w:bCs w:val="0"/>
          <w:color w:val="auto"/>
          <w:sz w:val="20"/>
          <w:szCs w:val="20"/>
        </w:rPr>
      </w:pPr>
      <w:bookmarkStart w:id="57" w:name="_17dp8vu" w:colFirst="0" w:colLast="0"/>
      <w:bookmarkEnd w:id="57"/>
      <w:r>
        <w:rPr>
          <w:noProof/>
        </w:rPr>
        <w:drawing>
          <wp:inline distT="0" distB="0" distL="0" distR="0" wp14:anchorId="405047EB" wp14:editId="62E3E593">
            <wp:extent cx="5612130" cy="2585085"/>
            <wp:effectExtent l="0" t="0" r="26670" b="24765"/>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3E6A27" w:rsidRPr="009466A3">
        <w:rPr>
          <w:rFonts w:ascii="Arial" w:eastAsia="Arial" w:hAnsi="Arial" w:cs="Arial"/>
          <w:bCs w:val="0"/>
          <w:color w:val="auto"/>
          <w:sz w:val="20"/>
          <w:szCs w:val="20"/>
        </w:rPr>
        <w:t>Fuente:</w:t>
      </w:r>
      <w:r w:rsidR="003E6A27" w:rsidRPr="00683761">
        <w:rPr>
          <w:rFonts w:ascii="Arial" w:eastAsia="Arial" w:hAnsi="Arial" w:cs="Arial"/>
          <w:b w:val="0"/>
          <w:bCs w:val="0"/>
          <w:color w:val="auto"/>
          <w:sz w:val="20"/>
          <w:szCs w:val="20"/>
        </w:rPr>
        <w:t xml:space="preserve"> Sistema de Postulación en Línea, Servicio Civil.</w:t>
      </w:r>
    </w:p>
    <w:p w:rsidR="003E6A27" w:rsidRPr="000C0453" w:rsidRDefault="003E6A27" w:rsidP="000C0453">
      <w:pPr>
        <w:spacing w:after="0" w:line="240" w:lineRule="auto"/>
        <w:jc w:val="both"/>
        <w:rPr>
          <w:rFonts w:ascii="Arial" w:eastAsia="Arial" w:hAnsi="Arial" w:cs="Arial"/>
        </w:rPr>
      </w:pPr>
    </w:p>
    <w:p w:rsidR="000C0453" w:rsidRPr="000C0453" w:rsidRDefault="000C0453" w:rsidP="000C0453">
      <w:pPr>
        <w:spacing w:after="0" w:line="240" w:lineRule="auto"/>
        <w:jc w:val="both"/>
        <w:rPr>
          <w:rFonts w:ascii="Arial" w:eastAsia="Arial" w:hAnsi="Arial" w:cs="Arial"/>
        </w:rPr>
      </w:pPr>
    </w:p>
    <w:p w:rsidR="005A4901" w:rsidRPr="00131A1B" w:rsidRDefault="00C67191" w:rsidP="00131A1B">
      <w:pPr>
        <w:pStyle w:val="Ttulo3"/>
        <w:spacing w:before="0" w:line="240" w:lineRule="auto"/>
        <w:jc w:val="both"/>
        <w:rPr>
          <w:rFonts w:ascii="Arial" w:eastAsia="Arial" w:hAnsi="Arial" w:cs="Arial"/>
          <w:color w:val="1F497D"/>
        </w:rPr>
      </w:pPr>
      <w:bookmarkStart w:id="58" w:name="_Toc10025631"/>
      <w:r>
        <w:rPr>
          <w:rFonts w:ascii="Arial" w:eastAsia="Arial" w:hAnsi="Arial" w:cs="Arial"/>
          <w:color w:val="1F497D"/>
        </w:rPr>
        <w:t>4</w:t>
      </w:r>
      <w:r w:rsidR="005A4901" w:rsidRPr="00131A1B">
        <w:rPr>
          <w:rFonts w:ascii="Arial" w:eastAsia="Arial" w:hAnsi="Arial" w:cs="Arial"/>
          <w:color w:val="1F497D"/>
        </w:rPr>
        <w:t>.3.- Avances en la provisión de cargos del ámbito de la educación realizados con la participación de la Alta Dirección Pública.</w:t>
      </w:r>
      <w:bookmarkEnd w:id="58"/>
    </w:p>
    <w:p w:rsidR="005A4901" w:rsidRPr="0070297D" w:rsidRDefault="005A4901" w:rsidP="00215CD9">
      <w:pPr>
        <w:spacing w:after="0" w:line="240" w:lineRule="auto"/>
        <w:jc w:val="both"/>
        <w:rPr>
          <w:rFonts w:ascii="Arial" w:eastAsia="Arial" w:hAnsi="Arial" w:cs="Arial"/>
        </w:rPr>
      </w:pPr>
      <w:r w:rsidRPr="0070297D">
        <w:rPr>
          <w:rFonts w:ascii="Arial" w:eastAsia="Arial" w:hAnsi="Arial" w:cs="Arial"/>
        </w:rPr>
        <w:t xml:space="preserve">En esta categoría se encuentran los cargos de Directores de Establecimientos Educacionales Municipales y de Jefes </w:t>
      </w:r>
      <w:proofErr w:type="spellStart"/>
      <w:r w:rsidRPr="0070297D">
        <w:rPr>
          <w:rFonts w:ascii="Arial" w:eastAsia="Arial" w:hAnsi="Arial" w:cs="Arial"/>
        </w:rPr>
        <w:t>DAEM</w:t>
      </w:r>
      <w:proofErr w:type="spellEnd"/>
      <w:r w:rsidRPr="0070297D">
        <w:rPr>
          <w:rFonts w:ascii="Arial" w:eastAsia="Arial" w:hAnsi="Arial" w:cs="Arial"/>
        </w:rPr>
        <w:t xml:space="preserve"> de comunas con matrícula menor a 1.200 alumnos y se distinguen por el hecho de contar con la participación del Sistema de Alta Dirección Pública a través del nombramiento de quien prestará la asesoría técnica y de la integración de un representante del Consejo de Alta Dirección Pública en el respectivo Comité de Selección.</w:t>
      </w:r>
    </w:p>
    <w:p w:rsidR="005A4901" w:rsidRPr="0070297D" w:rsidRDefault="005A4901" w:rsidP="00215CD9">
      <w:pPr>
        <w:spacing w:after="0" w:line="240" w:lineRule="auto"/>
        <w:jc w:val="both"/>
        <w:rPr>
          <w:rFonts w:ascii="Arial" w:eastAsia="Arial" w:hAnsi="Arial" w:cs="Arial"/>
        </w:rPr>
      </w:pPr>
    </w:p>
    <w:p w:rsidR="005A4901" w:rsidRPr="0070297D" w:rsidRDefault="005A4901" w:rsidP="00215CD9">
      <w:pPr>
        <w:spacing w:after="0" w:line="240" w:lineRule="auto"/>
        <w:jc w:val="both"/>
        <w:rPr>
          <w:rFonts w:ascii="Arial" w:eastAsia="Arial" w:hAnsi="Arial" w:cs="Arial"/>
        </w:rPr>
      </w:pPr>
      <w:r w:rsidRPr="0070297D">
        <w:rPr>
          <w:rFonts w:ascii="Arial" w:eastAsia="Arial" w:hAnsi="Arial" w:cs="Arial"/>
        </w:rPr>
        <w:t xml:space="preserve">En el caso de los Directores de Establecimientos Educacionales Municipales, durante el período en informe se efectuaron 776 convocatorias y un total de 299 nombramientos, sumando un total de 2.923 desde la implementación </w:t>
      </w:r>
      <w:r w:rsidR="00126B2F">
        <w:rPr>
          <w:rFonts w:ascii="Arial" w:eastAsia="Arial" w:hAnsi="Arial" w:cs="Arial"/>
        </w:rPr>
        <w:t xml:space="preserve">–en 2011- </w:t>
      </w:r>
      <w:r w:rsidRPr="0070297D">
        <w:rPr>
          <w:rFonts w:ascii="Arial" w:eastAsia="Arial" w:hAnsi="Arial" w:cs="Arial"/>
        </w:rPr>
        <w:t>de la ley N° 20.501, sobre Calidad y Equidad de la Educación.</w:t>
      </w:r>
    </w:p>
    <w:p w:rsidR="005A4901" w:rsidRPr="0070297D" w:rsidRDefault="005A4901" w:rsidP="00215CD9">
      <w:pPr>
        <w:spacing w:after="0" w:line="240" w:lineRule="auto"/>
        <w:jc w:val="both"/>
        <w:rPr>
          <w:rFonts w:ascii="Arial" w:eastAsia="Arial" w:hAnsi="Arial" w:cs="Arial"/>
        </w:rPr>
      </w:pPr>
    </w:p>
    <w:p w:rsidR="005A4901" w:rsidRPr="0070297D" w:rsidRDefault="005A4901" w:rsidP="00215CD9">
      <w:pPr>
        <w:spacing w:after="0" w:line="240" w:lineRule="auto"/>
        <w:jc w:val="both"/>
        <w:rPr>
          <w:rFonts w:ascii="Arial" w:eastAsia="Arial" w:hAnsi="Arial" w:cs="Arial"/>
        </w:rPr>
      </w:pPr>
      <w:r w:rsidRPr="0070297D">
        <w:rPr>
          <w:rFonts w:ascii="Arial" w:eastAsia="Arial" w:hAnsi="Arial" w:cs="Arial"/>
        </w:rPr>
        <w:t xml:space="preserve">Tratándose de cargos de Jefes </w:t>
      </w:r>
      <w:proofErr w:type="spellStart"/>
      <w:r w:rsidRPr="0070297D">
        <w:rPr>
          <w:rFonts w:ascii="Arial" w:eastAsia="Arial" w:hAnsi="Arial" w:cs="Arial"/>
        </w:rPr>
        <w:t>DAEM</w:t>
      </w:r>
      <w:proofErr w:type="spellEnd"/>
      <w:r w:rsidRPr="0070297D">
        <w:rPr>
          <w:rFonts w:ascii="Arial" w:eastAsia="Arial" w:hAnsi="Arial" w:cs="Arial"/>
        </w:rPr>
        <w:t xml:space="preserve"> de 92 comunas con matrícula menor a 1.200 alumnos, </w:t>
      </w:r>
      <w:r w:rsidR="00BD470A">
        <w:rPr>
          <w:rFonts w:ascii="Arial" w:eastAsia="Arial" w:hAnsi="Arial" w:cs="Arial"/>
        </w:rPr>
        <w:t xml:space="preserve">en 2018 </w:t>
      </w:r>
      <w:r w:rsidRPr="0070297D">
        <w:rPr>
          <w:rFonts w:ascii="Arial" w:eastAsia="Arial" w:hAnsi="Arial" w:cs="Arial"/>
        </w:rPr>
        <w:t xml:space="preserve">se publicaron 19 </w:t>
      </w:r>
      <w:r w:rsidR="00BD470A">
        <w:rPr>
          <w:rFonts w:ascii="Arial" w:eastAsia="Arial" w:hAnsi="Arial" w:cs="Arial"/>
        </w:rPr>
        <w:t>convocatorias; 1</w:t>
      </w:r>
      <w:r w:rsidRPr="0070297D">
        <w:rPr>
          <w:rFonts w:ascii="Arial" w:eastAsia="Arial" w:hAnsi="Arial" w:cs="Arial"/>
        </w:rPr>
        <w:t xml:space="preserve">2 concursos tenían procesos de selección en curso, y en los 37 restantes no se había llevado a cabo el respectivo </w:t>
      </w:r>
      <w:r w:rsidR="00126B2F">
        <w:rPr>
          <w:rFonts w:ascii="Arial" w:eastAsia="Arial" w:hAnsi="Arial" w:cs="Arial"/>
        </w:rPr>
        <w:t xml:space="preserve">proceso de selección. </w:t>
      </w:r>
      <w:r w:rsidRPr="0070297D">
        <w:rPr>
          <w:rFonts w:ascii="Arial" w:eastAsia="Arial" w:hAnsi="Arial" w:cs="Arial"/>
        </w:rPr>
        <w:t xml:space="preserve">Al 31 de diciembre de 2018, 43 cargos de Jefes </w:t>
      </w:r>
      <w:proofErr w:type="spellStart"/>
      <w:r w:rsidRPr="0070297D">
        <w:rPr>
          <w:rFonts w:ascii="Arial" w:eastAsia="Arial" w:hAnsi="Arial" w:cs="Arial"/>
        </w:rPr>
        <w:t>DAEM</w:t>
      </w:r>
      <w:proofErr w:type="spellEnd"/>
      <w:r w:rsidRPr="0070297D">
        <w:rPr>
          <w:rFonts w:ascii="Arial" w:eastAsia="Arial" w:hAnsi="Arial" w:cs="Arial"/>
        </w:rPr>
        <w:t xml:space="preserve"> de municipios con más de 1.200 alumnos matriculados contaban con nombramiento vigente</w:t>
      </w:r>
      <w:r w:rsidR="00BD470A">
        <w:rPr>
          <w:rFonts w:ascii="Arial" w:eastAsia="Arial" w:hAnsi="Arial" w:cs="Arial"/>
        </w:rPr>
        <w:t xml:space="preserve">, de los cuales 11 se efectuaron durante el año. </w:t>
      </w:r>
    </w:p>
    <w:p w:rsidR="005A4901" w:rsidRDefault="005A4901" w:rsidP="00215CD9">
      <w:pPr>
        <w:spacing w:after="0" w:line="240" w:lineRule="auto"/>
        <w:jc w:val="both"/>
        <w:rPr>
          <w:rFonts w:ascii="Arial" w:eastAsia="Arial" w:hAnsi="Arial" w:cs="Arial"/>
          <w:b/>
          <w:color w:val="000000"/>
          <w:sz w:val="20"/>
          <w:szCs w:val="20"/>
        </w:rPr>
      </w:pPr>
    </w:p>
    <w:p w:rsidR="00F37F19" w:rsidRDefault="00F37F19" w:rsidP="00215CD9">
      <w:pPr>
        <w:spacing w:after="0" w:line="240" w:lineRule="auto"/>
        <w:jc w:val="both"/>
        <w:rPr>
          <w:rFonts w:ascii="Arial" w:eastAsia="Arial" w:hAnsi="Arial" w:cs="Arial"/>
          <w:b/>
          <w:color w:val="000000"/>
          <w:sz w:val="20"/>
          <w:szCs w:val="20"/>
        </w:rPr>
      </w:pPr>
    </w:p>
    <w:p w:rsidR="005A4901" w:rsidRPr="009F6AD7" w:rsidRDefault="002E2D4E" w:rsidP="009F6AD7">
      <w:pPr>
        <w:pStyle w:val="Epgrafe"/>
        <w:keepNext/>
        <w:spacing w:after="0"/>
        <w:jc w:val="both"/>
        <w:rPr>
          <w:rFonts w:ascii="Arial" w:hAnsi="Arial" w:cs="Arial"/>
          <w:color w:val="auto"/>
          <w:sz w:val="20"/>
          <w:szCs w:val="20"/>
        </w:rPr>
      </w:pPr>
      <w:bookmarkStart w:id="59" w:name="_Toc10025772"/>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4</w:t>
      </w:r>
      <w:r w:rsidRPr="009F6AD7">
        <w:rPr>
          <w:rFonts w:ascii="Arial" w:hAnsi="Arial" w:cs="Arial"/>
          <w:color w:val="auto"/>
          <w:sz w:val="20"/>
          <w:szCs w:val="20"/>
        </w:rPr>
        <w:fldChar w:fldCharType="end"/>
      </w:r>
      <w:r w:rsidR="005A4901" w:rsidRPr="009F6AD7">
        <w:rPr>
          <w:rFonts w:ascii="Arial" w:hAnsi="Arial" w:cs="Arial"/>
          <w:color w:val="auto"/>
          <w:sz w:val="20"/>
          <w:szCs w:val="20"/>
        </w:rPr>
        <w:t xml:space="preserve">: </w:t>
      </w:r>
      <w:r w:rsidR="008F31D7">
        <w:rPr>
          <w:rFonts w:ascii="Arial" w:hAnsi="Arial" w:cs="Arial"/>
          <w:color w:val="auto"/>
          <w:sz w:val="20"/>
          <w:szCs w:val="20"/>
        </w:rPr>
        <w:t>N°</w:t>
      </w:r>
      <w:r w:rsidR="005A4901" w:rsidRPr="009F6AD7">
        <w:rPr>
          <w:rFonts w:ascii="Arial" w:hAnsi="Arial" w:cs="Arial"/>
          <w:color w:val="auto"/>
          <w:sz w:val="20"/>
          <w:szCs w:val="20"/>
        </w:rPr>
        <w:t xml:space="preserve"> de concursos y directores nombrados por año</w:t>
      </w:r>
      <w:r w:rsidR="009466A3" w:rsidRPr="009466A3">
        <w:rPr>
          <w:rFonts w:ascii="Arial" w:eastAsia="Arial" w:hAnsi="Arial" w:cs="Arial"/>
          <w:b w:val="0"/>
          <w:color w:val="auto"/>
          <w:sz w:val="20"/>
          <w:szCs w:val="20"/>
          <w:vertAlign w:val="superscript"/>
        </w:rPr>
        <w:footnoteReference w:id="9"/>
      </w:r>
      <w:r w:rsidR="005A4901" w:rsidRPr="009466A3">
        <w:rPr>
          <w:rFonts w:ascii="Arial" w:hAnsi="Arial" w:cs="Arial"/>
          <w:color w:val="auto"/>
          <w:sz w:val="20"/>
          <w:szCs w:val="20"/>
        </w:rPr>
        <w:t>.</w:t>
      </w:r>
      <w:bookmarkEnd w:id="59"/>
      <w:r w:rsidR="005A4901" w:rsidRPr="009466A3">
        <w:rPr>
          <w:rFonts w:ascii="Arial" w:hAnsi="Arial" w:cs="Arial"/>
          <w:color w:val="auto"/>
          <w:sz w:val="20"/>
          <w:szCs w:val="20"/>
        </w:rPr>
        <w:t xml:space="preserve"> </w:t>
      </w:r>
    </w:p>
    <w:tbl>
      <w:tblPr>
        <w:tblW w:w="8829" w:type="dxa"/>
        <w:tblLayout w:type="fixed"/>
        <w:tblLook w:val="0400" w:firstRow="0" w:lastRow="0" w:firstColumn="0" w:lastColumn="0" w:noHBand="0" w:noVBand="1"/>
      </w:tblPr>
      <w:tblGrid>
        <w:gridCol w:w="1197"/>
        <w:gridCol w:w="3153"/>
        <w:gridCol w:w="4479"/>
      </w:tblGrid>
      <w:tr w:rsidR="005A4901" w:rsidTr="00763CD6">
        <w:trPr>
          <w:trHeight w:val="300"/>
          <w:tblHeader/>
        </w:trPr>
        <w:tc>
          <w:tcPr>
            <w:tcW w:w="1197" w:type="dxa"/>
            <w:tcBorders>
              <w:top w:val="single" w:sz="6" w:space="0" w:color="000000"/>
              <w:left w:val="single" w:sz="6" w:space="0" w:color="000000"/>
              <w:bottom w:val="single" w:sz="6" w:space="0" w:color="000000"/>
              <w:right w:val="single" w:sz="6" w:space="0" w:color="000000"/>
            </w:tcBorders>
            <w:shd w:val="clear" w:color="auto" w:fill="1F497D" w:themeFill="text2"/>
            <w:tcMar>
              <w:top w:w="40" w:type="dxa"/>
              <w:left w:w="40" w:type="dxa"/>
              <w:bottom w:w="40" w:type="dxa"/>
              <w:right w:w="40" w:type="dxa"/>
            </w:tcMar>
            <w:vAlign w:val="bottom"/>
          </w:tcPr>
          <w:p w:rsidR="005A4901" w:rsidRDefault="005A4901" w:rsidP="00C67191">
            <w:pPr>
              <w:spacing w:after="0" w:line="240" w:lineRule="auto"/>
              <w:jc w:val="center"/>
              <w:rPr>
                <w:rFonts w:ascii="Times New Roman" w:eastAsia="Times New Roman" w:hAnsi="Times New Roman" w:cs="Times New Roman"/>
                <w:sz w:val="24"/>
                <w:szCs w:val="24"/>
              </w:rPr>
            </w:pPr>
            <w:r>
              <w:rPr>
                <w:rFonts w:ascii="Arial" w:eastAsia="Arial" w:hAnsi="Arial" w:cs="Arial"/>
                <w:b/>
                <w:color w:val="F9F4F4"/>
                <w:sz w:val="20"/>
                <w:szCs w:val="20"/>
              </w:rPr>
              <w:t>Año</w:t>
            </w:r>
          </w:p>
        </w:tc>
        <w:tc>
          <w:tcPr>
            <w:tcW w:w="3153" w:type="dxa"/>
            <w:tcBorders>
              <w:top w:val="single" w:sz="6" w:space="0" w:color="000000"/>
              <w:left w:val="single" w:sz="6" w:space="0" w:color="000000"/>
              <w:bottom w:val="single" w:sz="6" w:space="0" w:color="000000"/>
              <w:right w:val="single" w:sz="6" w:space="0" w:color="000000"/>
            </w:tcBorders>
            <w:shd w:val="clear" w:color="auto" w:fill="1F497D" w:themeFill="text2"/>
            <w:tcMar>
              <w:top w:w="40" w:type="dxa"/>
              <w:left w:w="40" w:type="dxa"/>
              <w:bottom w:w="40" w:type="dxa"/>
              <w:right w:w="40" w:type="dxa"/>
            </w:tcMar>
            <w:vAlign w:val="bottom"/>
          </w:tcPr>
          <w:p w:rsidR="005A4901" w:rsidRDefault="005A4901" w:rsidP="00C67191">
            <w:pPr>
              <w:spacing w:after="0" w:line="240" w:lineRule="auto"/>
              <w:jc w:val="center"/>
              <w:rPr>
                <w:rFonts w:ascii="Times New Roman" w:eastAsia="Times New Roman" w:hAnsi="Times New Roman" w:cs="Times New Roman"/>
                <w:sz w:val="24"/>
                <w:szCs w:val="24"/>
              </w:rPr>
            </w:pPr>
            <w:r>
              <w:rPr>
                <w:rFonts w:ascii="Arial" w:eastAsia="Arial" w:hAnsi="Arial" w:cs="Arial"/>
                <w:b/>
                <w:color w:val="F9F4F4"/>
                <w:sz w:val="20"/>
                <w:szCs w:val="20"/>
              </w:rPr>
              <w:t>Convocatorias</w:t>
            </w:r>
          </w:p>
        </w:tc>
        <w:tc>
          <w:tcPr>
            <w:tcW w:w="4479" w:type="dxa"/>
            <w:tcBorders>
              <w:top w:val="single" w:sz="6" w:space="0" w:color="000000"/>
              <w:left w:val="single" w:sz="6" w:space="0" w:color="000000"/>
              <w:bottom w:val="single" w:sz="6" w:space="0" w:color="000000"/>
              <w:right w:val="single" w:sz="6" w:space="0" w:color="000000"/>
            </w:tcBorders>
            <w:shd w:val="clear" w:color="auto" w:fill="1F497D" w:themeFill="text2"/>
            <w:tcMar>
              <w:top w:w="40" w:type="dxa"/>
              <w:left w:w="40" w:type="dxa"/>
              <w:bottom w:w="40" w:type="dxa"/>
              <w:right w:w="40" w:type="dxa"/>
            </w:tcMar>
            <w:vAlign w:val="bottom"/>
          </w:tcPr>
          <w:p w:rsidR="005A4901" w:rsidRDefault="005A4901" w:rsidP="009466A3">
            <w:pPr>
              <w:spacing w:after="0" w:line="240" w:lineRule="auto"/>
              <w:jc w:val="center"/>
              <w:rPr>
                <w:rFonts w:ascii="Times New Roman" w:eastAsia="Times New Roman" w:hAnsi="Times New Roman" w:cs="Times New Roman"/>
                <w:sz w:val="24"/>
                <w:szCs w:val="24"/>
              </w:rPr>
            </w:pPr>
            <w:r>
              <w:rPr>
                <w:rFonts w:ascii="Arial" w:eastAsia="Arial" w:hAnsi="Arial" w:cs="Arial"/>
                <w:b/>
                <w:color w:val="F9F4F4"/>
                <w:sz w:val="20"/>
                <w:szCs w:val="20"/>
              </w:rPr>
              <w:t>Directores Nombrados</w:t>
            </w:r>
          </w:p>
        </w:tc>
      </w:tr>
      <w:tr w:rsidR="005A4901" w:rsidTr="00C67191">
        <w:trPr>
          <w:trHeight w:val="220"/>
        </w:trPr>
        <w:tc>
          <w:tcPr>
            <w:tcW w:w="11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2018</w:t>
            </w:r>
          </w:p>
        </w:tc>
        <w:tc>
          <w:tcPr>
            <w:tcW w:w="315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776</w:t>
            </w:r>
          </w:p>
        </w:tc>
        <w:tc>
          <w:tcPr>
            <w:tcW w:w="447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299</w:t>
            </w:r>
          </w:p>
        </w:tc>
      </w:tr>
      <w:tr w:rsidR="005A4901" w:rsidTr="005A4901">
        <w:trPr>
          <w:trHeight w:val="65"/>
        </w:trPr>
        <w:tc>
          <w:tcPr>
            <w:tcW w:w="1197"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2017</w:t>
            </w:r>
          </w:p>
        </w:tc>
        <w:tc>
          <w:tcPr>
            <w:tcW w:w="3153"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544</w:t>
            </w:r>
          </w:p>
        </w:tc>
        <w:tc>
          <w:tcPr>
            <w:tcW w:w="4479"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310</w:t>
            </w:r>
          </w:p>
        </w:tc>
      </w:tr>
      <w:tr w:rsidR="005A4901" w:rsidTr="00C67191">
        <w:trPr>
          <w:trHeight w:val="25"/>
        </w:trPr>
        <w:tc>
          <w:tcPr>
            <w:tcW w:w="11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2016</w:t>
            </w:r>
          </w:p>
        </w:tc>
        <w:tc>
          <w:tcPr>
            <w:tcW w:w="315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536</w:t>
            </w:r>
          </w:p>
        </w:tc>
        <w:tc>
          <w:tcPr>
            <w:tcW w:w="447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467</w:t>
            </w:r>
          </w:p>
        </w:tc>
      </w:tr>
      <w:tr w:rsidR="005A4901" w:rsidTr="005A4901">
        <w:trPr>
          <w:trHeight w:val="25"/>
        </w:trPr>
        <w:tc>
          <w:tcPr>
            <w:tcW w:w="1197"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lastRenderedPageBreak/>
              <w:t>2015</w:t>
            </w:r>
          </w:p>
        </w:tc>
        <w:tc>
          <w:tcPr>
            <w:tcW w:w="3153"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548</w:t>
            </w:r>
          </w:p>
        </w:tc>
        <w:tc>
          <w:tcPr>
            <w:tcW w:w="4479"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380</w:t>
            </w:r>
          </w:p>
        </w:tc>
      </w:tr>
      <w:tr w:rsidR="005A4901" w:rsidTr="00C67191">
        <w:trPr>
          <w:trHeight w:val="25"/>
        </w:trPr>
        <w:tc>
          <w:tcPr>
            <w:tcW w:w="11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2014</w:t>
            </w:r>
          </w:p>
        </w:tc>
        <w:tc>
          <w:tcPr>
            <w:tcW w:w="315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530</w:t>
            </w:r>
          </w:p>
        </w:tc>
        <w:tc>
          <w:tcPr>
            <w:tcW w:w="447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529</w:t>
            </w:r>
          </w:p>
        </w:tc>
      </w:tr>
      <w:tr w:rsidR="005A4901" w:rsidTr="005A4901">
        <w:trPr>
          <w:trHeight w:val="25"/>
        </w:trPr>
        <w:tc>
          <w:tcPr>
            <w:tcW w:w="1197"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2013</w:t>
            </w:r>
          </w:p>
        </w:tc>
        <w:tc>
          <w:tcPr>
            <w:tcW w:w="3153"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860</w:t>
            </w:r>
          </w:p>
        </w:tc>
        <w:tc>
          <w:tcPr>
            <w:tcW w:w="4479"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F0F0F"/>
                <w:sz w:val="20"/>
                <w:szCs w:val="20"/>
              </w:rPr>
              <w:t>486</w:t>
            </w:r>
          </w:p>
        </w:tc>
      </w:tr>
      <w:tr w:rsidR="005A4901" w:rsidTr="00C67191">
        <w:trPr>
          <w:trHeight w:val="25"/>
        </w:trPr>
        <w:tc>
          <w:tcPr>
            <w:tcW w:w="1197"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2012</w:t>
            </w:r>
          </w:p>
        </w:tc>
        <w:tc>
          <w:tcPr>
            <w:tcW w:w="315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792</w:t>
            </w:r>
          </w:p>
        </w:tc>
        <w:tc>
          <w:tcPr>
            <w:tcW w:w="4479"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452</w:t>
            </w:r>
          </w:p>
        </w:tc>
      </w:tr>
      <w:tr w:rsidR="005A4901" w:rsidTr="005A4901">
        <w:trPr>
          <w:trHeight w:val="25"/>
        </w:trPr>
        <w:tc>
          <w:tcPr>
            <w:tcW w:w="1197"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F0F0F"/>
                <w:sz w:val="20"/>
                <w:szCs w:val="20"/>
              </w:rPr>
              <w:t>Total</w:t>
            </w:r>
          </w:p>
        </w:tc>
        <w:tc>
          <w:tcPr>
            <w:tcW w:w="3153"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b/>
                <w:color w:val="0F0F0F"/>
                <w:sz w:val="20"/>
                <w:szCs w:val="20"/>
              </w:rPr>
              <w:t>4.586</w:t>
            </w:r>
          </w:p>
        </w:tc>
        <w:tc>
          <w:tcPr>
            <w:tcW w:w="4479" w:type="dxa"/>
            <w:tcBorders>
              <w:top w:val="single" w:sz="6" w:space="0" w:color="000000"/>
              <w:left w:val="single" w:sz="6" w:space="0" w:color="000000"/>
              <w:bottom w:val="single" w:sz="6" w:space="0" w:color="000000"/>
              <w:right w:val="single" w:sz="6" w:space="0" w:color="000000"/>
            </w:tcBorders>
            <w:shd w:val="clear" w:color="auto" w:fill="E7EBF9"/>
            <w:tcMar>
              <w:top w:w="40" w:type="dxa"/>
              <w:left w:w="40" w:type="dxa"/>
              <w:bottom w:w="40" w:type="dxa"/>
              <w:right w:w="40" w:type="dxa"/>
            </w:tcMar>
            <w:vAlign w:val="bottom"/>
          </w:tcPr>
          <w:p w:rsidR="005A4901" w:rsidRDefault="005A4901" w:rsidP="006B17DF">
            <w:pPr>
              <w:spacing w:after="0" w:line="240" w:lineRule="auto"/>
              <w:jc w:val="center"/>
              <w:rPr>
                <w:rFonts w:ascii="Times New Roman" w:eastAsia="Times New Roman" w:hAnsi="Times New Roman" w:cs="Times New Roman"/>
                <w:sz w:val="24"/>
                <w:szCs w:val="24"/>
              </w:rPr>
            </w:pPr>
            <w:r>
              <w:rPr>
                <w:rFonts w:ascii="Arial" w:eastAsia="Arial" w:hAnsi="Arial" w:cs="Arial"/>
                <w:b/>
                <w:color w:val="0F0F0F"/>
                <w:sz w:val="20"/>
                <w:szCs w:val="20"/>
              </w:rPr>
              <w:t>2.923</w:t>
            </w:r>
          </w:p>
        </w:tc>
      </w:tr>
    </w:tbl>
    <w:p w:rsidR="005A4901" w:rsidRDefault="005A4901" w:rsidP="00215CD9">
      <w:pPr>
        <w:spacing w:after="0" w:line="240" w:lineRule="auto"/>
        <w:jc w:val="both"/>
        <w:rPr>
          <w:rFonts w:ascii="Times New Roman" w:eastAsia="Times New Roman" w:hAnsi="Times New Roman" w:cs="Times New Roman"/>
          <w:sz w:val="24"/>
          <w:szCs w:val="24"/>
        </w:rPr>
      </w:pPr>
      <w:bookmarkStart w:id="60" w:name="_pmsiszrakidb" w:colFirst="0" w:colLast="0"/>
      <w:bookmarkEnd w:id="60"/>
      <w:r w:rsidRPr="00FA5FE5">
        <w:rPr>
          <w:rFonts w:ascii="Arial" w:eastAsia="Arial" w:hAnsi="Arial" w:cs="Arial"/>
          <w:b/>
          <w:sz w:val="20"/>
          <w:szCs w:val="20"/>
        </w:rPr>
        <w:t>Fuente:</w:t>
      </w:r>
      <w:r>
        <w:rPr>
          <w:rFonts w:ascii="Arial" w:eastAsia="Arial" w:hAnsi="Arial" w:cs="Arial"/>
          <w:sz w:val="20"/>
          <w:szCs w:val="20"/>
        </w:rPr>
        <w:t xml:space="preserve"> Servicio Civil</w:t>
      </w:r>
    </w:p>
    <w:p w:rsidR="00C30F0E" w:rsidRPr="000C0453" w:rsidRDefault="00C30F0E" w:rsidP="000C0453">
      <w:pPr>
        <w:spacing w:after="0" w:line="240" w:lineRule="auto"/>
        <w:jc w:val="both"/>
        <w:rPr>
          <w:rFonts w:ascii="Times New Roman" w:eastAsia="Times New Roman" w:hAnsi="Times New Roman" w:cs="Times New Roman"/>
          <w:sz w:val="24"/>
          <w:szCs w:val="24"/>
        </w:rPr>
      </w:pPr>
      <w:bookmarkStart w:id="61" w:name="_26in1rg" w:colFirst="0" w:colLast="0"/>
      <w:bookmarkStart w:id="62" w:name="_1ksv4uv" w:colFirst="0" w:colLast="0"/>
      <w:bookmarkEnd w:id="61"/>
      <w:bookmarkEnd w:id="62"/>
    </w:p>
    <w:p w:rsidR="000C0453" w:rsidRPr="000C0453" w:rsidRDefault="000C0453" w:rsidP="000C0453">
      <w:pPr>
        <w:spacing w:after="0" w:line="240" w:lineRule="auto"/>
        <w:jc w:val="both"/>
        <w:rPr>
          <w:rFonts w:ascii="Times New Roman" w:eastAsia="Times New Roman" w:hAnsi="Times New Roman" w:cs="Times New Roman"/>
          <w:sz w:val="24"/>
          <w:szCs w:val="24"/>
        </w:rPr>
      </w:pPr>
    </w:p>
    <w:p w:rsidR="005A4901" w:rsidRPr="003E6A27" w:rsidRDefault="00C67191" w:rsidP="00215CD9">
      <w:pPr>
        <w:pStyle w:val="Ttulo2"/>
        <w:spacing w:before="0" w:line="240" w:lineRule="auto"/>
        <w:rPr>
          <w:rFonts w:ascii="Arial" w:eastAsia="Arial" w:hAnsi="Arial" w:cs="Arial"/>
          <w:color w:val="1F497D" w:themeColor="text2"/>
          <w:sz w:val="24"/>
          <w:szCs w:val="24"/>
        </w:rPr>
      </w:pPr>
      <w:bookmarkStart w:id="63" w:name="_Toc10025632"/>
      <w:r w:rsidRPr="003E6A27">
        <w:rPr>
          <w:rFonts w:ascii="Arial" w:eastAsia="Arial" w:hAnsi="Arial" w:cs="Arial"/>
          <w:color w:val="1F497D" w:themeColor="text2"/>
          <w:sz w:val="24"/>
          <w:szCs w:val="24"/>
        </w:rPr>
        <w:t>5</w:t>
      </w:r>
      <w:r w:rsidR="005A4901" w:rsidRPr="003E6A27">
        <w:rPr>
          <w:rFonts w:ascii="Arial" w:eastAsia="Arial" w:hAnsi="Arial" w:cs="Arial"/>
          <w:color w:val="1F497D" w:themeColor="text2"/>
          <w:sz w:val="24"/>
          <w:szCs w:val="24"/>
        </w:rPr>
        <w:t>.- Postulaciones</w:t>
      </w:r>
      <w:r w:rsidR="00BA0EE9">
        <w:rPr>
          <w:rFonts w:ascii="Arial" w:eastAsia="Arial" w:hAnsi="Arial" w:cs="Arial"/>
          <w:color w:val="1F497D" w:themeColor="text2"/>
          <w:sz w:val="24"/>
          <w:szCs w:val="24"/>
        </w:rPr>
        <w:t xml:space="preserve"> y candidatos</w:t>
      </w:r>
      <w:r w:rsidR="005A4901" w:rsidRPr="003E6A27">
        <w:rPr>
          <w:rFonts w:ascii="Arial" w:eastAsia="Arial" w:hAnsi="Arial" w:cs="Arial"/>
          <w:color w:val="1F497D" w:themeColor="text2"/>
          <w:sz w:val="24"/>
          <w:szCs w:val="24"/>
        </w:rPr>
        <w:t>.</w:t>
      </w:r>
      <w:bookmarkEnd w:id="63"/>
    </w:p>
    <w:p w:rsidR="005A4901" w:rsidRDefault="005A4901" w:rsidP="00215CD9">
      <w:pPr>
        <w:spacing w:after="0" w:line="240" w:lineRule="auto"/>
        <w:jc w:val="both"/>
        <w:rPr>
          <w:rFonts w:ascii="Times New Roman" w:eastAsia="Times New Roman" w:hAnsi="Times New Roman" w:cs="Times New Roman"/>
          <w:sz w:val="24"/>
          <w:szCs w:val="24"/>
        </w:rPr>
      </w:pPr>
    </w:p>
    <w:p w:rsidR="0022313A" w:rsidRDefault="0022313A" w:rsidP="00215CD9">
      <w:pPr>
        <w:spacing w:after="0" w:line="240" w:lineRule="auto"/>
        <w:jc w:val="both"/>
        <w:rPr>
          <w:rFonts w:ascii="Times New Roman" w:eastAsia="Times New Roman" w:hAnsi="Times New Roman" w:cs="Times New Roman"/>
          <w:sz w:val="24"/>
          <w:szCs w:val="24"/>
        </w:rPr>
      </w:pPr>
    </w:p>
    <w:p w:rsidR="005A4901" w:rsidRDefault="005A4901" w:rsidP="00215CD9">
      <w:pPr>
        <w:spacing w:after="0" w:line="240" w:lineRule="auto"/>
        <w:jc w:val="both"/>
        <w:rPr>
          <w:rFonts w:ascii="Arial" w:eastAsia="Arial" w:hAnsi="Arial" w:cs="Arial"/>
          <w:color w:val="000000"/>
        </w:rPr>
      </w:pPr>
      <w:r w:rsidRPr="005B4A52">
        <w:rPr>
          <w:rFonts w:ascii="Arial" w:eastAsia="Arial" w:hAnsi="Arial" w:cs="Arial"/>
          <w:color w:val="000000"/>
        </w:rPr>
        <w:t>En 2018 un total de 18.069 personas postularon a cargos de Alta Dirección Pública</w:t>
      </w:r>
      <w:r w:rsidRPr="0022313A">
        <w:rPr>
          <w:rStyle w:val="Refdenotaalpie"/>
          <w:rFonts w:ascii="Arial" w:eastAsia="Arial" w:hAnsi="Arial" w:cs="Arial"/>
          <w:color w:val="000000"/>
        </w:rPr>
        <w:footnoteReference w:id="10"/>
      </w:r>
      <w:r w:rsidRPr="005B4A52">
        <w:rPr>
          <w:rFonts w:ascii="Arial" w:eastAsia="Arial" w:hAnsi="Arial" w:cs="Arial"/>
          <w:color w:val="000000"/>
        </w:rPr>
        <w:t>. Dicho universo efectuó un total de 83.117 postulaciones, de las cuales un 17% correspondió a cargos de primer nivel jerárquico y un 83% a cargos de segundo.</w:t>
      </w:r>
    </w:p>
    <w:p w:rsidR="005A4901" w:rsidRDefault="005A4901" w:rsidP="00215CD9">
      <w:pPr>
        <w:spacing w:after="0" w:line="240" w:lineRule="auto"/>
        <w:jc w:val="both"/>
        <w:rPr>
          <w:rFonts w:ascii="Times New Roman" w:eastAsia="Times New Roman" w:hAnsi="Times New Roman" w:cs="Times New Roman"/>
          <w:sz w:val="24"/>
          <w:szCs w:val="24"/>
        </w:rPr>
      </w:pPr>
    </w:p>
    <w:p w:rsidR="005A4901" w:rsidRDefault="005A4901" w:rsidP="00215CD9">
      <w:pPr>
        <w:spacing w:after="0" w:line="240" w:lineRule="auto"/>
        <w:jc w:val="both"/>
        <w:rPr>
          <w:rFonts w:ascii="Arial" w:eastAsia="Arial" w:hAnsi="Arial" w:cs="Arial"/>
        </w:rPr>
      </w:pPr>
      <w:r w:rsidRPr="005B4A52">
        <w:rPr>
          <w:rFonts w:ascii="Arial" w:eastAsia="Arial" w:hAnsi="Arial" w:cs="Arial"/>
          <w:color w:val="000000"/>
        </w:rPr>
        <w:t>Del total de postulaciones a cargos de primer nivel jerárquico, el 78,3% fue realizada por hombres y el 21,7% por mujeres. En el segundo nivel, las postulaciones de hombres constituyeron el 75,9% y las de mujeres un 24,1%. Además, en 2018 postularon 8.638 nuevos candidatos, de los cuales 3.132 son mujeres y 5.506 hombres.</w:t>
      </w:r>
    </w:p>
    <w:p w:rsidR="005A4901" w:rsidRPr="005B4A52" w:rsidRDefault="005A4901" w:rsidP="00215CD9">
      <w:pPr>
        <w:spacing w:after="0" w:line="240" w:lineRule="auto"/>
        <w:jc w:val="both"/>
        <w:rPr>
          <w:rFonts w:ascii="Times New Roman" w:eastAsia="Times New Roman" w:hAnsi="Times New Roman" w:cs="Times New Roman"/>
          <w:sz w:val="24"/>
          <w:szCs w:val="24"/>
        </w:rPr>
      </w:pPr>
    </w:p>
    <w:p w:rsidR="005A4901" w:rsidRPr="005B4A52" w:rsidRDefault="005A4901" w:rsidP="00215CD9">
      <w:pPr>
        <w:spacing w:after="0" w:line="240" w:lineRule="auto"/>
        <w:jc w:val="both"/>
        <w:rPr>
          <w:rFonts w:ascii="Times New Roman" w:eastAsia="Times New Roman" w:hAnsi="Times New Roman" w:cs="Times New Roman"/>
          <w:sz w:val="24"/>
          <w:szCs w:val="24"/>
        </w:rPr>
      </w:pPr>
      <w:r w:rsidRPr="005B4A52">
        <w:rPr>
          <w:rFonts w:ascii="Arial" w:eastAsia="Arial" w:hAnsi="Arial" w:cs="Arial"/>
          <w:color w:val="000000"/>
        </w:rPr>
        <w:t xml:space="preserve">En cuanto al rango etario de los postulantes a cargos de primer nivel jerárquico, la mayor concentración –un 36,8% del total- se ubicó en el rango que abarca entre los 41 y los 50 años. En el segundo nivel jerárquico, la mayor concentración de postulaciones –un 36,6% del total- también correspondió al tramo de 41 a 50 años. </w:t>
      </w:r>
    </w:p>
    <w:p w:rsidR="005A4901" w:rsidRDefault="005A4901" w:rsidP="00215CD9">
      <w:pPr>
        <w:spacing w:after="0" w:line="240" w:lineRule="auto"/>
        <w:jc w:val="both"/>
        <w:rPr>
          <w:rFonts w:ascii="Arial" w:eastAsia="Arial" w:hAnsi="Arial" w:cs="Arial"/>
        </w:rPr>
      </w:pPr>
    </w:p>
    <w:p w:rsidR="005A4901" w:rsidRDefault="005A4901" w:rsidP="00215CD9">
      <w:pPr>
        <w:spacing w:after="0" w:line="240" w:lineRule="auto"/>
        <w:jc w:val="both"/>
        <w:rPr>
          <w:rFonts w:ascii="Arial" w:eastAsia="Arial" w:hAnsi="Arial" w:cs="Arial"/>
        </w:rPr>
      </w:pPr>
      <w:r w:rsidRPr="005B4A52">
        <w:rPr>
          <w:rFonts w:ascii="Arial" w:eastAsia="Arial" w:hAnsi="Arial" w:cs="Arial"/>
        </w:rPr>
        <w:t>Durante 2018 el mayor número de postulaciones -12.678 sobre un total de 83.120-  tuvo por objetivo cargos de primer nivel jerárquico dependientes del Ministerio de Salud. Sin embargo, el promedio de postulantes a dichos cargos fue el más bajo del Sistema, considerando que alcanzó en promedio a 73 postulantes por concurso y que el promedio general asciende a 150. Una situación idéntica se observa respecto de cargos de segundo nivel jerárquico, donde se registraron 74.203 postulacione</w:t>
      </w:r>
      <w:r w:rsidR="00FB2873">
        <w:rPr>
          <w:rFonts w:ascii="Arial" w:eastAsia="Arial" w:hAnsi="Arial" w:cs="Arial"/>
        </w:rPr>
        <w:t>s, con s</w:t>
      </w:r>
      <w:r w:rsidRPr="005B4A52">
        <w:rPr>
          <w:rFonts w:ascii="Arial" w:eastAsia="Arial" w:hAnsi="Arial" w:cs="Arial"/>
        </w:rPr>
        <w:t xml:space="preserve">ólo 73 postulantes en promedio para cargos del Ministerio de Salud, lo que contrasta con el promedio de 152 </w:t>
      </w:r>
      <w:r w:rsidR="00FB2873">
        <w:rPr>
          <w:rFonts w:ascii="Arial" w:eastAsia="Arial" w:hAnsi="Arial" w:cs="Arial"/>
        </w:rPr>
        <w:t xml:space="preserve">del </w:t>
      </w:r>
      <w:r w:rsidRPr="005B4A52">
        <w:rPr>
          <w:rFonts w:ascii="Arial" w:eastAsia="Arial" w:hAnsi="Arial" w:cs="Arial"/>
        </w:rPr>
        <w:t xml:space="preserve">resto del </w:t>
      </w:r>
      <w:r w:rsidR="00FB2873">
        <w:rPr>
          <w:rFonts w:ascii="Arial" w:eastAsia="Arial" w:hAnsi="Arial" w:cs="Arial"/>
        </w:rPr>
        <w:t>S</w:t>
      </w:r>
      <w:r w:rsidRPr="005B4A52">
        <w:rPr>
          <w:rFonts w:ascii="Arial" w:eastAsia="Arial" w:hAnsi="Arial" w:cs="Arial"/>
        </w:rPr>
        <w:t>istema. Es importante considerar que</w:t>
      </w:r>
      <w:r w:rsidR="00FB2873" w:rsidRPr="00FB2873">
        <w:rPr>
          <w:rFonts w:ascii="Arial" w:eastAsia="Arial" w:hAnsi="Arial" w:cs="Arial"/>
        </w:rPr>
        <w:t xml:space="preserve"> </w:t>
      </w:r>
      <w:r w:rsidR="00FB2873" w:rsidRPr="005B4A52">
        <w:rPr>
          <w:rFonts w:ascii="Arial" w:eastAsia="Arial" w:hAnsi="Arial" w:cs="Arial"/>
        </w:rPr>
        <w:t xml:space="preserve">el </w:t>
      </w:r>
      <w:r w:rsidR="00FB2873">
        <w:rPr>
          <w:rFonts w:ascii="Arial" w:eastAsia="Arial" w:hAnsi="Arial" w:cs="Arial"/>
        </w:rPr>
        <w:t xml:space="preserve">30% de los cargos </w:t>
      </w:r>
      <w:r w:rsidR="00FB2873" w:rsidRPr="005B4A52">
        <w:rPr>
          <w:rFonts w:ascii="Arial" w:eastAsia="Arial" w:hAnsi="Arial" w:cs="Arial"/>
        </w:rPr>
        <w:t>adscritos</w:t>
      </w:r>
      <w:r w:rsidR="00FB2873">
        <w:rPr>
          <w:rFonts w:ascii="Arial" w:eastAsia="Arial" w:hAnsi="Arial" w:cs="Arial"/>
        </w:rPr>
        <w:t xml:space="preserve"> a Alta Dirección Pública corresponde al </w:t>
      </w:r>
      <w:r w:rsidR="00FB2873" w:rsidRPr="005B4A52">
        <w:rPr>
          <w:rFonts w:ascii="Arial" w:eastAsia="Arial" w:hAnsi="Arial" w:cs="Arial"/>
        </w:rPr>
        <w:t>Mini</w:t>
      </w:r>
      <w:r w:rsidR="00FB2873">
        <w:rPr>
          <w:rFonts w:ascii="Arial" w:eastAsia="Arial" w:hAnsi="Arial" w:cs="Arial"/>
        </w:rPr>
        <w:t xml:space="preserve">sterio de Salud. </w:t>
      </w:r>
    </w:p>
    <w:p w:rsidR="00FB2873" w:rsidRDefault="00FB2873" w:rsidP="00215CD9">
      <w:pPr>
        <w:spacing w:after="0" w:line="240" w:lineRule="auto"/>
        <w:jc w:val="both"/>
        <w:rPr>
          <w:rFonts w:ascii="Arial" w:eastAsia="Arial" w:hAnsi="Arial" w:cs="Arial"/>
        </w:rPr>
      </w:pPr>
    </w:p>
    <w:p w:rsidR="00763CD6" w:rsidRDefault="00763CD6" w:rsidP="00A704FC">
      <w:pPr>
        <w:pStyle w:val="Epgrafe"/>
        <w:spacing w:after="0"/>
        <w:jc w:val="both"/>
        <w:rPr>
          <w:rFonts w:ascii="Arial" w:hAnsi="Arial" w:cs="Arial"/>
          <w:bCs w:val="0"/>
          <w:color w:val="auto"/>
          <w:sz w:val="20"/>
          <w:szCs w:val="20"/>
        </w:rPr>
      </w:pPr>
    </w:p>
    <w:p w:rsidR="000C0453" w:rsidRDefault="000C0453" w:rsidP="00A704FC">
      <w:pPr>
        <w:pStyle w:val="Epgrafe"/>
        <w:spacing w:after="0"/>
        <w:jc w:val="both"/>
        <w:rPr>
          <w:rFonts w:ascii="Arial" w:hAnsi="Arial" w:cs="Arial"/>
          <w:bCs w:val="0"/>
          <w:color w:val="auto"/>
          <w:sz w:val="20"/>
          <w:szCs w:val="20"/>
        </w:rPr>
      </w:pPr>
    </w:p>
    <w:p w:rsidR="00567324" w:rsidRDefault="00567324" w:rsidP="00A704FC">
      <w:pPr>
        <w:pStyle w:val="Epgrafe"/>
        <w:spacing w:after="0"/>
        <w:jc w:val="both"/>
        <w:rPr>
          <w:rFonts w:ascii="Arial" w:hAnsi="Arial" w:cs="Arial"/>
          <w:bCs w:val="0"/>
          <w:color w:val="auto"/>
          <w:sz w:val="20"/>
          <w:szCs w:val="20"/>
        </w:rPr>
      </w:pPr>
    </w:p>
    <w:p w:rsidR="00F37F19" w:rsidRDefault="00F37F19" w:rsidP="00A704FC">
      <w:pPr>
        <w:pStyle w:val="Epgrafe"/>
        <w:spacing w:after="0"/>
        <w:jc w:val="both"/>
        <w:rPr>
          <w:rFonts w:ascii="Arial" w:hAnsi="Arial" w:cs="Arial"/>
          <w:bCs w:val="0"/>
          <w:color w:val="auto"/>
          <w:sz w:val="20"/>
          <w:szCs w:val="20"/>
        </w:rPr>
      </w:pPr>
    </w:p>
    <w:p w:rsidR="00F37F19" w:rsidRDefault="00F37F19" w:rsidP="00A704FC">
      <w:pPr>
        <w:pStyle w:val="Epgrafe"/>
        <w:spacing w:after="0"/>
        <w:jc w:val="both"/>
        <w:rPr>
          <w:rFonts w:ascii="Arial" w:hAnsi="Arial" w:cs="Arial"/>
          <w:bCs w:val="0"/>
          <w:color w:val="auto"/>
          <w:sz w:val="20"/>
          <w:szCs w:val="20"/>
        </w:rPr>
      </w:pPr>
    </w:p>
    <w:p w:rsidR="00F37F19" w:rsidRDefault="00F37F19" w:rsidP="00A704FC">
      <w:pPr>
        <w:pStyle w:val="Epgrafe"/>
        <w:spacing w:after="0"/>
        <w:jc w:val="both"/>
        <w:rPr>
          <w:rFonts w:ascii="Arial" w:hAnsi="Arial" w:cs="Arial"/>
          <w:bCs w:val="0"/>
          <w:color w:val="auto"/>
          <w:sz w:val="20"/>
          <w:szCs w:val="20"/>
        </w:rPr>
      </w:pPr>
    </w:p>
    <w:p w:rsidR="00F37F19" w:rsidRDefault="00F37F19" w:rsidP="00A704FC">
      <w:pPr>
        <w:pStyle w:val="Epgrafe"/>
        <w:spacing w:after="0"/>
        <w:jc w:val="both"/>
        <w:rPr>
          <w:rFonts w:ascii="Arial" w:hAnsi="Arial" w:cs="Arial"/>
          <w:bCs w:val="0"/>
          <w:color w:val="auto"/>
          <w:sz w:val="20"/>
          <w:szCs w:val="20"/>
        </w:rPr>
      </w:pPr>
    </w:p>
    <w:p w:rsidR="00F37F19" w:rsidRDefault="00F37F19" w:rsidP="00A704FC">
      <w:pPr>
        <w:pStyle w:val="Epgrafe"/>
        <w:spacing w:after="0"/>
        <w:jc w:val="both"/>
        <w:rPr>
          <w:rFonts w:ascii="Arial" w:hAnsi="Arial" w:cs="Arial"/>
          <w:bCs w:val="0"/>
          <w:color w:val="auto"/>
          <w:sz w:val="20"/>
          <w:szCs w:val="20"/>
        </w:rPr>
      </w:pPr>
    </w:p>
    <w:p w:rsidR="00F37F19" w:rsidRDefault="00F37F19" w:rsidP="00A704FC">
      <w:pPr>
        <w:pStyle w:val="Epgrafe"/>
        <w:spacing w:after="0"/>
        <w:jc w:val="both"/>
        <w:rPr>
          <w:rFonts w:ascii="Arial" w:hAnsi="Arial" w:cs="Arial"/>
          <w:bCs w:val="0"/>
          <w:color w:val="auto"/>
          <w:sz w:val="20"/>
          <w:szCs w:val="20"/>
        </w:rPr>
      </w:pPr>
    </w:p>
    <w:p w:rsidR="00F37F19" w:rsidRDefault="00F37F19" w:rsidP="00A704FC">
      <w:pPr>
        <w:pStyle w:val="Epgrafe"/>
        <w:spacing w:after="0"/>
        <w:jc w:val="both"/>
        <w:rPr>
          <w:rFonts w:ascii="Arial" w:hAnsi="Arial" w:cs="Arial"/>
          <w:bCs w:val="0"/>
          <w:color w:val="auto"/>
          <w:sz w:val="20"/>
          <w:szCs w:val="20"/>
        </w:rPr>
      </w:pPr>
    </w:p>
    <w:p w:rsidR="005A4901" w:rsidRPr="00A704FC" w:rsidRDefault="0066556C" w:rsidP="00A704FC">
      <w:pPr>
        <w:pStyle w:val="Epgrafe"/>
        <w:spacing w:after="0"/>
        <w:jc w:val="both"/>
        <w:rPr>
          <w:rFonts w:ascii="Arial" w:hAnsi="Arial" w:cs="Arial"/>
          <w:bCs w:val="0"/>
          <w:color w:val="auto"/>
          <w:sz w:val="20"/>
          <w:szCs w:val="20"/>
        </w:rPr>
      </w:pPr>
      <w:bookmarkStart w:id="64" w:name="_Toc10025731"/>
      <w:r w:rsidRPr="00A704FC">
        <w:rPr>
          <w:rFonts w:ascii="Arial" w:hAnsi="Arial" w:cs="Arial"/>
          <w:bCs w:val="0"/>
          <w:color w:val="auto"/>
          <w:sz w:val="20"/>
          <w:szCs w:val="20"/>
        </w:rPr>
        <w:lastRenderedPageBreak/>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13</w:t>
      </w:r>
      <w:r w:rsidRPr="00A704FC">
        <w:rPr>
          <w:rFonts w:ascii="Arial" w:hAnsi="Arial" w:cs="Arial"/>
          <w:bCs w:val="0"/>
          <w:color w:val="auto"/>
          <w:sz w:val="20"/>
          <w:szCs w:val="20"/>
        </w:rPr>
        <w:fldChar w:fldCharType="end"/>
      </w:r>
      <w:r w:rsidR="0075781B" w:rsidRPr="00A704FC">
        <w:rPr>
          <w:rFonts w:ascii="Arial" w:hAnsi="Arial" w:cs="Arial"/>
          <w:bCs w:val="0"/>
          <w:color w:val="auto"/>
          <w:sz w:val="20"/>
          <w:szCs w:val="20"/>
        </w:rPr>
        <w:t>:</w:t>
      </w:r>
      <w:r w:rsidR="005A4901" w:rsidRPr="00A704FC">
        <w:rPr>
          <w:rFonts w:ascii="Arial" w:hAnsi="Arial" w:cs="Arial"/>
          <w:bCs w:val="0"/>
          <w:color w:val="auto"/>
          <w:sz w:val="20"/>
          <w:szCs w:val="20"/>
        </w:rPr>
        <w:t xml:space="preserve"> </w:t>
      </w:r>
      <w:r w:rsidR="008F31D7">
        <w:rPr>
          <w:rFonts w:ascii="Arial" w:hAnsi="Arial" w:cs="Arial"/>
          <w:bCs w:val="0"/>
          <w:color w:val="auto"/>
          <w:sz w:val="20"/>
          <w:szCs w:val="20"/>
        </w:rPr>
        <w:t>N°</w:t>
      </w:r>
      <w:r w:rsidR="005A4901" w:rsidRPr="00A704FC">
        <w:rPr>
          <w:rFonts w:ascii="Arial" w:hAnsi="Arial" w:cs="Arial"/>
          <w:bCs w:val="0"/>
          <w:color w:val="auto"/>
          <w:sz w:val="20"/>
          <w:szCs w:val="20"/>
        </w:rPr>
        <w:t xml:space="preserve"> de postulantes y promedio de postulaciones, por ministerio, a cargos de primer nivel jerárquico.</w:t>
      </w:r>
      <w:bookmarkEnd w:id="64"/>
    </w:p>
    <w:p w:rsidR="005A4901" w:rsidRDefault="005A4901" w:rsidP="00215CD9">
      <w:pPr>
        <w:spacing w:after="0" w:line="240" w:lineRule="auto"/>
        <w:jc w:val="both"/>
        <w:rPr>
          <w:rFonts w:ascii="Arial" w:eastAsia="Arial" w:hAnsi="Arial" w:cs="Arial"/>
        </w:rPr>
      </w:pPr>
      <w:r>
        <w:rPr>
          <w:rFonts w:ascii="Arial" w:eastAsia="Arial" w:hAnsi="Arial" w:cs="Arial"/>
          <w:noProof/>
        </w:rPr>
        <w:drawing>
          <wp:inline distT="114300" distB="114300" distL="114300" distR="114300" wp14:anchorId="5BEB251F" wp14:editId="66FC059A">
            <wp:extent cx="5606895" cy="3133725"/>
            <wp:effectExtent l="19050" t="19050" r="13335" b="9525"/>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5612130" cy="3136651"/>
                    </a:xfrm>
                    <a:prstGeom prst="rect">
                      <a:avLst/>
                    </a:prstGeom>
                    <a:ln w="3175">
                      <a:solidFill>
                        <a:schemeClr val="tx1"/>
                      </a:solidFill>
                    </a:ln>
                  </pic:spPr>
                </pic:pic>
              </a:graphicData>
            </a:graphic>
          </wp:inline>
        </w:drawing>
      </w:r>
    </w:p>
    <w:p w:rsidR="00C67191" w:rsidRDefault="005A4901" w:rsidP="00215CD9">
      <w:pPr>
        <w:spacing w:after="0" w:line="240" w:lineRule="auto"/>
        <w:jc w:val="both"/>
        <w:rPr>
          <w:rFonts w:ascii="Arial" w:eastAsia="Arial" w:hAnsi="Arial" w:cs="Arial"/>
          <w:sz w:val="20"/>
          <w:szCs w:val="20"/>
        </w:rPr>
      </w:pPr>
      <w:r w:rsidRPr="00CF2531">
        <w:rPr>
          <w:rFonts w:ascii="Arial" w:eastAsia="Arial" w:hAnsi="Arial" w:cs="Arial"/>
          <w:b/>
          <w:sz w:val="20"/>
          <w:szCs w:val="20"/>
        </w:rPr>
        <w:t>Fuente</w:t>
      </w:r>
      <w:r>
        <w:rPr>
          <w:rFonts w:ascii="Arial" w:eastAsia="Arial" w:hAnsi="Arial" w:cs="Arial"/>
          <w:sz w:val="20"/>
          <w:szCs w:val="20"/>
        </w:rPr>
        <w:t>: Sistema de Postulación en Línea, Servicio Civil.</w:t>
      </w:r>
    </w:p>
    <w:p w:rsidR="00C67191" w:rsidRDefault="00C67191" w:rsidP="00215CD9">
      <w:pPr>
        <w:spacing w:after="0" w:line="240" w:lineRule="auto"/>
        <w:jc w:val="both"/>
        <w:rPr>
          <w:rFonts w:ascii="Arial" w:eastAsia="Arial" w:hAnsi="Arial" w:cs="Arial"/>
          <w:b/>
          <w:sz w:val="20"/>
          <w:szCs w:val="20"/>
        </w:rPr>
      </w:pPr>
    </w:p>
    <w:p w:rsidR="00A824C8" w:rsidRDefault="00A824C8" w:rsidP="00215CD9">
      <w:pPr>
        <w:spacing w:after="0" w:line="240" w:lineRule="auto"/>
        <w:jc w:val="both"/>
        <w:rPr>
          <w:rFonts w:ascii="Arial" w:eastAsia="Arial" w:hAnsi="Arial" w:cs="Arial"/>
          <w:b/>
          <w:sz w:val="20"/>
          <w:szCs w:val="20"/>
        </w:rPr>
      </w:pPr>
    </w:p>
    <w:p w:rsidR="005A4901" w:rsidRPr="00A704FC" w:rsidRDefault="0066556C" w:rsidP="00A704FC">
      <w:pPr>
        <w:pStyle w:val="Epgrafe"/>
        <w:spacing w:after="0"/>
        <w:jc w:val="both"/>
        <w:rPr>
          <w:rFonts w:ascii="Arial" w:hAnsi="Arial" w:cs="Arial"/>
          <w:bCs w:val="0"/>
          <w:color w:val="auto"/>
          <w:sz w:val="20"/>
          <w:szCs w:val="20"/>
        </w:rPr>
      </w:pPr>
      <w:bookmarkStart w:id="65" w:name="_Toc10025732"/>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14</w:t>
      </w:r>
      <w:r w:rsidRPr="00A704FC">
        <w:rPr>
          <w:rFonts w:ascii="Arial" w:hAnsi="Arial" w:cs="Arial"/>
          <w:bCs w:val="0"/>
          <w:color w:val="auto"/>
          <w:sz w:val="20"/>
          <w:szCs w:val="20"/>
        </w:rPr>
        <w:fldChar w:fldCharType="end"/>
      </w:r>
      <w:r w:rsidR="00CD041C" w:rsidRPr="00A704FC">
        <w:rPr>
          <w:rFonts w:ascii="Arial" w:hAnsi="Arial" w:cs="Arial"/>
          <w:bCs w:val="0"/>
          <w:color w:val="auto"/>
          <w:sz w:val="20"/>
          <w:szCs w:val="20"/>
        </w:rPr>
        <w:t>:</w:t>
      </w:r>
      <w:r w:rsidR="005A4901" w:rsidRPr="00A704FC">
        <w:rPr>
          <w:rFonts w:ascii="Arial" w:hAnsi="Arial" w:cs="Arial"/>
          <w:bCs w:val="0"/>
          <w:color w:val="auto"/>
          <w:sz w:val="20"/>
          <w:szCs w:val="20"/>
        </w:rPr>
        <w:t xml:space="preserve"> </w:t>
      </w:r>
      <w:r w:rsidR="008F31D7">
        <w:rPr>
          <w:rFonts w:ascii="Arial" w:hAnsi="Arial" w:cs="Arial"/>
          <w:bCs w:val="0"/>
          <w:color w:val="auto"/>
          <w:sz w:val="20"/>
          <w:szCs w:val="20"/>
        </w:rPr>
        <w:t>N°</w:t>
      </w:r>
      <w:r w:rsidR="005A4901" w:rsidRPr="00A704FC">
        <w:rPr>
          <w:rFonts w:ascii="Arial" w:hAnsi="Arial" w:cs="Arial"/>
          <w:bCs w:val="0"/>
          <w:color w:val="auto"/>
          <w:sz w:val="20"/>
          <w:szCs w:val="20"/>
        </w:rPr>
        <w:t xml:space="preserve"> de postulantes y promedio de postulaciones, por ministerio, a cargos de segundo nivel jerárquico</w:t>
      </w:r>
      <w:r w:rsidR="0022313A">
        <w:rPr>
          <w:rFonts w:ascii="Arial" w:hAnsi="Arial" w:cs="Arial"/>
          <w:bCs w:val="0"/>
          <w:color w:val="auto"/>
          <w:sz w:val="20"/>
          <w:szCs w:val="20"/>
        </w:rPr>
        <w:t>.</w:t>
      </w:r>
      <w:bookmarkEnd w:id="65"/>
    </w:p>
    <w:p w:rsidR="005A4901" w:rsidRDefault="005A4901" w:rsidP="00215CD9">
      <w:pPr>
        <w:spacing w:after="0" w:line="240" w:lineRule="auto"/>
        <w:jc w:val="both"/>
        <w:rPr>
          <w:rFonts w:ascii="Arial" w:eastAsia="Arial" w:hAnsi="Arial" w:cs="Arial"/>
          <w:b/>
          <w:highlight w:val="white"/>
        </w:rPr>
      </w:pPr>
      <w:r>
        <w:rPr>
          <w:rFonts w:ascii="Arial" w:eastAsia="Arial" w:hAnsi="Arial" w:cs="Arial"/>
          <w:b/>
          <w:noProof/>
          <w:highlight w:val="white"/>
        </w:rPr>
        <w:drawing>
          <wp:inline distT="114300" distB="114300" distL="114300" distR="114300" wp14:anchorId="6D6FE200" wp14:editId="783DF9E8">
            <wp:extent cx="5591425" cy="3505200"/>
            <wp:effectExtent l="19050" t="19050" r="28575" b="19050"/>
            <wp:docPr id="4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5"/>
                    <a:srcRect/>
                    <a:stretch>
                      <a:fillRect/>
                    </a:stretch>
                  </pic:blipFill>
                  <pic:spPr>
                    <a:xfrm>
                      <a:off x="0" y="0"/>
                      <a:ext cx="5612130" cy="3518180"/>
                    </a:xfrm>
                    <a:prstGeom prst="rect">
                      <a:avLst/>
                    </a:prstGeom>
                    <a:ln w="3175">
                      <a:solidFill>
                        <a:schemeClr val="tx1"/>
                      </a:solidFill>
                    </a:ln>
                  </pic:spPr>
                </pic:pic>
              </a:graphicData>
            </a:graphic>
          </wp:inline>
        </w:drawing>
      </w:r>
    </w:p>
    <w:p w:rsidR="005A4901" w:rsidRDefault="005A4901" w:rsidP="00215CD9">
      <w:pPr>
        <w:spacing w:after="0" w:line="240" w:lineRule="auto"/>
        <w:jc w:val="both"/>
        <w:rPr>
          <w:rFonts w:ascii="Arial" w:eastAsia="Arial" w:hAnsi="Arial" w:cs="Arial"/>
          <w:sz w:val="20"/>
          <w:szCs w:val="20"/>
        </w:rPr>
      </w:pPr>
      <w:r w:rsidRPr="00600C2E">
        <w:rPr>
          <w:rFonts w:ascii="Arial" w:eastAsia="Arial" w:hAnsi="Arial" w:cs="Arial"/>
          <w:b/>
          <w:sz w:val="20"/>
          <w:szCs w:val="20"/>
        </w:rPr>
        <w:t>Fuente:</w:t>
      </w:r>
      <w:r>
        <w:rPr>
          <w:rFonts w:ascii="Arial" w:eastAsia="Arial" w:hAnsi="Arial" w:cs="Arial"/>
          <w:sz w:val="20"/>
          <w:szCs w:val="20"/>
        </w:rPr>
        <w:t xml:space="preserve"> Sistema de Postulación en Línea, Servicio Civil.</w:t>
      </w:r>
    </w:p>
    <w:p w:rsidR="005A4901" w:rsidRDefault="005A4901" w:rsidP="00215CD9">
      <w:pPr>
        <w:spacing w:after="0" w:line="240" w:lineRule="auto"/>
        <w:jc w:val="both"/>
        <w:rPr>
          <w:rFonts w:ascii="Arial" w:eastAsia="Arial" w:hAnsi="Arial" w:cs="Arial"/>
          <w:sz w:val="20"/>
          <w:szCs w:val="20"/>
        </w:rPr>
      </w:pPr>
    </w:p>
    <w:p w:rsidR="005A4901" w:rsidRDefault="005A4901" w:rsidP="00215CD9">
      <w:pPr>
        <w:spacing w:after="0" w:line="240" w:lineRule="auto"/>
        <w:jc w:val="both"/>
        <w:rPr>
          <w:rFonts w:ascii="Arial" w:eastAsia="Arial" w:hAnsi="Arial" w:cs="Arial"/>
          <w:color w:val="000000"/>
        </w:rPr>
      </w:pPr>
      <w:r w:rsidRPr="005B4A52">
        <w:rPr>
          <w:rFonts w:ascii="Arial" w:eastAsia="Arial" w:hAnsi="Arial" w:cs="Arial"/>
          <w:color w:val="000000"/>
        </w:rPr>
        <w:lastRenderedPageBreak/>
        <w:t xml:space="preserve">En el mismo período, el Consejo de Alta Dirección Pública entrevistó a 586 postulantes </w:t>
      </w:r>
      <w:r w:rsidR="00675AA3">
        <w:rPr>
          <w:rFonts w:ascii="Arial" w:eastAsia="Arial" w:hAnsi="Arial" w:cs="Arial"/>
          <w:color w:val="000000"/>
        </w:rPr>
        <w:t xml:space="preserve">    </w:t>
      </w:r>
      <w:r w:rsidRPr="005B4A52">
        <w:rPr>
          <w:rFonts w:ascii="Arial" w:eastAsia="Arial" w:hAnsi="Arial" w:cs="Arial"/>
          <w:color w:val="000000"/>
        </w:rPr>
        <w:t>-</w:t>
      </w:r>
      <w:r w:rsidR="00FB2873">
        <w:rPr>
          <w:rFonts w:ascii="Arial" w:eastAsia="Arial" w:hAnsi="Arial" w:cs="Arial"/>
          <w:color w:val="000000"/>
        </w:rPr>
        <w:t xml:space="preserve">quienes </w:t>
      </w:r>
      <w:r w:rsidRPr="005B4A52">
        <w:rPr>
          <w:rFonts w:ascii="Arial" w:eastAsia="Arial" w:hAnsi="Arial" w:cs="Arial"/>
          <w:color w:val="000000"/>
        </w:rPr>
        <w:t>efectuaron 930 postulaciones- a cargos de primer nivel jerárquico y los Comités de Selección, por su parte, entrevistaron a 1.656 postulantes a cargos de segundo nivel, que efectuaron 2.680 postulaciones, tanto a cargos adscritos como no adscritos.</w:t>
      </w:r>
    </w:p>
    <w:p w:rsidR="005A4901" w:rsidRDefault="005A4901" w:rsidP="00215CD9">
      <w:pPr>
        <w:spacing w:after="0" w:line="240" w:lineRule="auto"/>
        <w:jc w:val="both"/>
        <w:rPr>
          <w:rFonts w:ascii="Times New Roman" w:eastAsia="Times New Roman" w:hAnsi="Times New Roman" w:cs="Times New Roman"/>
          <w:sz w:val="24"/>
          <w:szCs w:val="24"/>
        </w:rPr>
      </w:pPr>
    </w:p>
    <w:p w:rsidR="00683761" w:rsidRDefault="0066556C" w:rsidP="00683761">
      <w:pPr>
        <w:pStyle w:val="Epgrafe"/>
        <w:spacing w:after="0"/>
        <w:jc w:val="both"/>
        <w:rPr>
          <w:rFonts w:ascii="Arial" w:eastAsia="Arial" w:hAnsi="Arial" w:cs="Arial"/>
          <w:b w:val="0"/>
          <w:color w:val="000000"/>
          <w:sz w:val="20"/>
          <w:szCs w:val="20"/>
        </w:rPr>
      </w:pPr>
      <w:bookmarkStart w:id="66" w:name="_44sinio" w:colFirst="0" w:colLast="0"/>
      <w:bookmarkStart w:id="67" w:name="_Toc10025733"/>
      <w:bookmarkEnd w:id="66"/>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15</w:t>
      </w:r>
      <w:r w:rsidRPr="00A704FC">
        <w:rPr>
          <w:rFonts w:ascii="Arial" w:hAnsi="Arial" w:cs="Arial"/>
          <w:bCs w:val="0"/>
          <w:color w:val="auto"/>
          <w:sz w:val="20"/>
          <w:szCs w:val="20"/>
        </w:rPr>
        <w:fldChar w:fldCharType="end"/>
      </w:r>
      <w:r w:rsidR="00CD041C" w:rsidRPr="00A704FC">
        <w:rPr>
          <w:rFonts w:ascii="Arial" w:hAnsi="Arial" w:cs="Arial"/>
          <w:bCs w:val="0"/>
          <w:color w:val="auto"/>
          <w:sz w:val="20"/>
          <w:szCs w:val="20"/>
        </w:rPr>
        <w:t xml:space="preserve">: </w:t>
      </w:r>
      <w:r w:rsidR="005A4901" w:rsidRPr="00A704FC">
        <w:rPr>
          <w:rFonts w:ascii="Arial" w:hAnsi="Arial" w:cs="Arial"/>
          <w:bCs w:val="0"/>
          <w:color w:val="auto"/>
          <w:sz w:val="20"/>
          <w:szCs w:val="20"/>
        </w:rPr>
        <w:t>promedio de postulaciones por año y total de concursos convocados por año.</w:t>
      </w:r>
      <w:bookmarkEnd w:id="67"/>
      <w:r w:rsidR="005A4901">
        <w:rPr>
          <w:rFonts w:ascii="Arial" w:eastAsia="Arial" w:hAnsi="Arial" w:cs="Arial"/>
          <w:b w:val="0"/>
          <w:color w:val="000000"/>
          <w:sz w:val="20"/>
          <w:szCs w:val="20"/>
        </w:rPr>
        <w:t xml:space="preserve"> </w:t>
      </w:r>
    </w:p>
    <w:p w:rsidR="005A4901" w:rsidRPr="00683761" w:rsidRDefault="005A4901" w:rsidP="00683761">
      <w:pPr>
        <w:pStyle w:val="Epgrafe"/>
        <w:spacing w:after="0"/>
        <w:jc w:val="both"/>
        <w:rPr>
          <w:rFonts w:ascii="Arial" w:eastAsia="Arial" w:hAnsi="Arial" w:cs="Arial"/>
          <w:b w:val="0"/>
          <w:bCs w:val="0"/>
          <w:color w:val="auto"/>
          <w:sz w:val="20"/>
          <w:szCs w:val="20"/>
        </w:rPr>
      </w:pPr>
      <w:r>
        <w:rPr>
          <w:rFonts w:ascii="Arial" w:eastAsia="Arial" w:hAnsi="Arial" w:cs="Arial"/>
          <w:noProof/>
          <w:sz w:val="20"/>
          <w:szCs w:val="20"/>
        </w:rPr>
        <w:drawing>
          <wp:inline distT="114300" distB="114300" distL="114300" distR="114300" wp14:anchorId="7CA9264C" wp14:editId="002F3CE8">
            <wp:extent cx="5600700" cy="2924175"/>
            <wp:effectExtent l="19050" t="19050" r="19050" b="28575"/>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612130" cy="2930143"/>
                    </a:xfrm>
                    <a:prstGeom prst="rect">
                      <a:avLst/>
                    </a:prstGeom>
                    <a:ln w="3175">
                      <a:solidFill>
                        <a:schemeClr val="tx1"/>
                      </a:solidFill>
                    </a:ln>
                  </pic:spPr>
                </pic:pic>
              </a:graphicData>
            </a:graphic>
          </wp:inline>
        </w:drawing>
      </w:r>
      <w:r w:rsidRPr="00600C2E">
        <w:rPr>
          <w:rFonts w:ascii="Arial" w:eastAsia="Arial" w:hAnsi="Arial" w:cs="Arial"/>
          <w:bCs w:val="0"/>
          <w:color w:val="auto"/>
          <w:sz w:val="20"/>
          <w:szCs w:val="20"/>
        </w:rPr>
        <w:t>Fuente:</w:t>
      </w:r>
      <w:r w:rsidRPr="00683761">
        <w:rPr>
          <w:rFonts w:ascii="Arial" w:eastAsia="Arial" w:hAnsi="Arial" w:cs="Arial"/>
          <w:b w:val="0"/>
          <w:bCs w:val="0"/>
          <w:color w:val="auto"/>
          <w:sz w:val="20"/>
          <w:szCs w:val="20"/>
        </w:rPr>
        <w:t xml:space="preserve"> Sistema de Postulación en Línea, Servicio Civil. </w:t>
      </w:r>
    </w:p>
    <w:p w:rsidR="005A4901" w:rsidRDefault="005A4901" w:rsidP="00215CD9">
      <w:pPr>
        <w:spacing w:after="0" w:line="240" w:lineRule="auto"/>
        <w:jc w:val="both"/>
        <w:rPr>
          <w:rFonts w:ascii="Times New Roman" w:eastAsia="Times New Roman" w:hAnsi="Times New Roman" w:cs="Times New Roman"/>
          <w:sz w:val="24"/>
          <w:szCs w:val="24"/>
        </w:rPr>
      </w:pPr>
    </w:p>
    <w:p w:rsidR="00A824C8" w:rsidRDefault="00A824C8" w:rsidP="00215CD9">
      <w:pPr>
        <w:spacing w:after="0" w:line="240" w:lineRule="auto"/>
        <w:jc w:val="both"/>
        <w:rPr>
          <w:rFonts w:ascii="Arial" w:eastAsia="Arial" w:hAnsi="Arial" w:cs="Arial"/>
          <w:color w:val="000000"/>
        </w:rPr>
      </w:pPr>
    </w:p>
    <w:p w:rsidR="005A4901" w:rsidRDefault="005A4901" w:rsidP="00215CD9">
      <w:pPr>
        <w:spacing w:after="0" w:line="240" w:lineRule="auto"/>
        <w:jc w:val="both"/>
        <w:rPr>
          <w:rFonts w:ascii="Arial" w:eastAsia="Arial" w:hAnsi="Arial" w:cs="Arial"/>
          <w:color w:val="000000"/>
        </w:rPr>
      </w:pPr>
      <w:r>
        <w:rPr>
          <w:rFonts w:ascii="Arial" w:eastAsia="Arial" w:hAnsi="Arial" w:cs="Arial"/>
          <w:color w:val="000000"/>
        </w:rPr>
        <w:t xml:space="preserve">En 2018 los candidatos fueron mayoritariamente hombres, lo que ha sido una tendencia sostenida desde los inicios del Sistema. En efecto, las postulaciones de mujeres históricamente han oscilado en un rango que varía entre 15,6% y 27,5% del total de postulaciones. </w:t>
      </w:r>
    </w:p>
    <w:p w:rsidR="00E00D52" w:rsidRDefault="00E00D52" w:rsidP="00215CD9">
      <w:pPr>
        <w:spacing w:after="0" w:line="240" w:lineRule="auto"/>
        <w:jc w:val="both"/>
        <w:rPr>
          <w:rFonts w:ascii="Arial" w:eastAsia="Arial" w:hAnsi="Arial" w:cs="Arial"/>
          <w:b/>
          <w:color w:val="000000"/>
          <w:sz w:val="20"/>
          <w:szCs w:val="20"/>
        </w:rPr>
      </w:pPr>
      <w:bookmarkStart w:id="68" w:name="_2jxsxqh" w:colFirst="0" w:colLast="0"/>
      <w:bookmarkEnd w:id="68"/>
    </w:p>
    <w:p w:rsidR="00683761" w:rsidRDefault="0066556C" w:rsidP="00683761">
      <w:pPr>
        <w:pStyle w:val="Epgrafe"/>
        <w:spacing w:after="0"/>
        <w:jc w:val="both"/>
        <w:rPr>
          <w:rFonts w:ascii="Arial" w:eastAsia="Arial" w:hAnsi="Arial" w:cs="Arial"/>
          <w:b w:val="0"/>
          <w:color w:val="000000"/>
          <w:sz w:val="20"/>
          <w:szCs w:val="20"/>
        </w:rPr>
      </w:pPr>
      <w:bookmarkStart w:id="69" w:name="_Toc10025734"/>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16</w:t>
      </w:r>
      <w:r w:rsidRPr="00A704FC">
        <w:rPr>
          <w:rFonts w:ascii="Arial" w:hAnsi="Arial" w:cs="Arial"/>
          <w:bCs w:val="0"/>
          <w:color w:val="auto"/>
          <w:sz w:val="20"/>
          <w:szCs w:val="20"/>
        </w:rPr>
        <w:fldChar w:fldCharType="end"/>
      </w:r>
      <w:r w:rsidR="00CD041C" w:rsidRPr="00A704FC">
        <w:rPr>
          <w:rFonts w:ascii="Arial" w:hAnsi="Arial" w:cs="Arial"/>
          <w:bCs w:val="0"/>
          <w:color w:val="auto"/>
          <w:sz w:val="20"/>
          <w:szCs w:val="20"/>
        </w:rPr>
        <w:t xml:space="preserve">: </w:t>
      </w:r>
      <w:r w:rsidR="005A4901" w:rsidRPr="00A704FC">
        <w:rPr>
          <w:rFonts w:ascii="Arial" w:hAnsi="Arial" w:cs="Arial"/>
          <w:bCs w:val="0"/>
          <w:color w:val="auto"/>
          <w:sz w:val="20"/>
          <w:szCs w:val="20"/>
        </w:rPr>
        <w:t>evolución del número de postulaciones, según sexo de los candidatos, por año.</w:t>
      </w:r>
      <w:bookmarkEnd w:id="69"/>
      <w:r w:rsidR="005A4901">
        <w:rPr>
          <w:rFonts w:ascii="Arial" w:eastAsia="Arial" w:hAnsi="Arial" w:cs="Arial"/>
          <w:b w:val="0"/>
          <w:color w:val="000000"/>
          <w:sz w:val="20"/>
          <w:szCs w:val="20"/>
        </w:rPr>
        <w:t xml:space="preserve"> </w:t>
      </w:r>
    </w:p>
    <w:p w:rsidR="00A824C8" w:rsidRDefault="0022313A" w:rsidP="00683761">
      <w:pPr>
        <w:pStyle w:val="Epgrafe"/>
        <w:spacing w:after="0"/>
        <w:jc w:val="both"/>
        <w:rPr>
          <w:rFonts w:ascii="Arial" w:eastAsia="Arial" w:hAnsi="Arial" w:cs="Arial"/>
          <w:b w:val="0"/>
          <w:bCs w:val="0"/>
          <w:color w:val="auto"/>
          <w:sz w:val="20"/>
          <w:szCs w:val="20"/>
        </w:rPr>
      </w:pPr>
      <w:r>
        <w:rPr>
          <w:noProof/>
        </w:rPr>
        <w:drawing>
          <wp:inline distT="0" distB="0" distL="0" distR="0" wp14:anchorId="2F40372C" wp14:editId="4D9150E0">
            <wp:extent cx="5610225" cy="2543175"/>
            <wp:effectExtent l="0" t="0" r="9525" b="9525"/>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A4901" w:rsidRPr="00683761" w:rsidRDefault="005A4901" w:rsidP="00683761">
      <w:pPr>
        <w:pStyle w:val="Epgrafe"/>
        <w:spacing w:after="0"/>
        <w:jc w:val="both"/>
        <w:rPr>
          <w:rFonts w:ascii="Arial" w:eastAsia="Arial" w:hAnsi="Arial" w:cs="Arial"/>
          <w:b w:val="0"/>
          <w:bCs w:val="0"/>
          <w:color w:val="auto"/>
          <w:sz w:val="20"/>
          <w:szCs w:val="20"/>
        </w:rPr>
      </w:pPr>
      <w:r w:rsidRPr="00675AA3">
        <w:rPr>
          <w:rFonts w:ascii="Arial" w:eastAsia="Arial" w:hAnsi="Arial" w:cs="Arial"/>
          <w:bCs w:val="0"/>
          <w:color w:val="auto"/>
          <w:sz w:val="20"/>
          <w:szCs w:val="20"/>
        </w:rPr>
        <w:t>Fuente:</w:t>
      </w:r>
      <w:r w:rsidRPr="00683761">
        <w:rPr>
          <w:rFonts w:ascii="Arial" w:eastAsia="Arial" w:hAnsi="Arial" w:cs="Arial"/>
          <w:b w:val="0"/>
          <w:bCs w:val="0"/>
          <w:color w:val="auto"/>
          <w:sz w:val="20"/>
          <w:szCs w:val="20"/>
        </w:rPr>
        <w:t xml:space="preserve"> Sistema de Postulación en Línea, Servicio Civil. </w:t>
      </w:r>
    </w:p>
    <w:p w:rsidR="005A4901" w:rsidRDefault="005A4901" w:rsidP="00215CD9">
      <w:pPr>
        <w:spacing w:after="0" w:line="240" w:lineRule="auto"/>
        <w:jc w:val="both"/>
        <w:rPr>
          <w:rFonts w:ascii="Arial" w:eastAsia="Arial" w:hAnsi="Arial" w:cs="Arial"/>
        </w:rPr>
      </w:pPr>
    </w:p>
    <w:p w:rsidR="005A4901" w:rsidRDefault="005A4901" w:rsidP="00215CD9">
      <w:pPr>
        <w:spacing w:after="0" w:line="240" w:lineRule="auto"/>
        <w:jc w:val="both"/>
        <w:rPr>
          <w:rFonts w:ascii="Arial" w:eastAsia="Arial" w:hAnsi="Arial" w:cs="Arial"/>
          <w:color w:val="000000"/>
        </w:rPr>
      </w:pPr>
      <w:r>
        <w:rPr>
          <w:rFonts w:ascii="Arial" w:eastAsia="Arial" w:hAnsi="Arial" w:cs="Arial"/>
          <w:color w:val="000000"/>
        </w:rPr>
        <w:lastRenderedPageBreak/>
        <w:t>El gráfico siguiente da cuenta de la evolución de la procedencia de los postulantes</w:t>
      </w:r>
      <w:r>
        <w:rPr>
          <w:rFonts w:ascii="Arial" w:eastAsia="Arial" w:hAnsi="Arial" w:cs="Arial"/>
          <w:color w:val="000000"/>
          <w:vertAlign w:val="superscript"/>
        </w:rPr>
        <w:footnoteReference w:id="11"/>
      </w:r>
      <w:r>
        <w:rPr>
          <w:rFonts w:ascii="Arial" w:eastAsia="Arial" w:hAnsi="Arial" w:cs="Arial"/>
          <w:color w:val="000000"/>
        </w:rPr>
        <w:t xml:space="preserve"> y revela que, desde 2009 a la fecha, la tendencia predominante es que el último trabajo de la mayoría de los candidatos haya sido en el sector privado, relegando la participación de candidatos cuyo último trabajo fue en el sector público a porcentajes que fluctúan entre el 34,7% y el 42,9%.</w:t>
      </w:r>
    </w:p>
    <w:p w:rsidR="005A4901" w:rsidRDefault="005A4901" w:rsidP="00215CD9">
      <w:pPr>
        <w:spacing w:after="0" w:line="240" w:lineRule="auto"/>
        <w:jc w:val="both"/>
        <w:rPr>
          <w:rFonts w:ascii="Arial" w:eastAsia="Arial" w:hAnsi="Arial" w:cs="Arial"/>
          <w:b/>
          <w:color w:val="000000"/>
          <w:sz w:val="20"/>
          <w:szCs w:val="20"/>
        </w:rPr>
      </w:pPr>
    </w:p>
    <w:p w:rsidR="001E69B3" w:rsidRDefault="001E69B3" w:rsidP="00A704FC">
      <w:pPr>
        <w:pStyle w:val="Epgrafe"/>
        <w:spacing w:after="0"/>
        <w:jc w:val="both"/>
        <w:rPr>
          <w:rFonts w:ascii="Arial" w:hAnsi="Arial" w:cs="Arial"/>
          <w:bCs w:val="0"/>
          <w:color w:val="auto"/>
          <w:sz w:val="20"/>
          <w:szCs w:val="20"/>
        </w:rPr>
      </w:pPr>
      <w:bookmarkStart w:id="70" w:name="_z337ya" w:colFirst="0" w:colLast="0"/>
      <w:bookmarkEnd w:id="70"/>
    </w:p>
    <w:p w:rsidR="0097232E" w:rsidRPr="00A704FC" w:rsidRDefault="0066556C" w:rsidP="00A704FC">
      <w:pPr>
        <w:pStyle w:val="Epgrafe"/>
        <w:spacing w:after="0"/>
        <w:jc w:val="both"/>
        <w:rPr>
          <w:rFonts w:ascii="Arial" w:hAnsi="Arial" w:cs="Arial"/>
          <w:bCs w:val="0"/>
          <w:color w:val="auto"/>
          <w:sz w:val="20"/>
          <w:szCs w:val="20"/>
        </w:rPr>
      </w:pPr>
      <w:bookmarkStart w:id="71" w:name="_Toc10025735"/>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17</w:t>
      </w:r>
      <w:r w:rsidRPr="00A704FC">
        <w:rPr>
          <w:rFonts w:ascii="Arial" w:hAnsi="Arial" w:cs="Arial"/>
          <w:bCs w:val="0"/>
          <w:color w:val="auto"/>
          <w:sz w:val="20"/>
          <w:szCs w:val="20"/>
        </w:rPr>
        <w:fldChar w:fldCharType="end"/>
      </w:r>
      <w:r w:rsidR="00CD041C" w:rsidRPr="00A704FC">
        <w:rPr>
          <w:rFonts w:ascii="Arial" w:hAnsi="Arial" w:cs="Arial"/>
          <w:bCs w:val="0"/>
          <w:color w:val="auto"/>
          <w:sz w:val="20"/>
          <w:szCs w:val="20"/>
        </w:rPr>
        <w:t xml:space="preserve">: </w:t>
      </w:r>
      <w:r w:rsidR="00E00D52" w:rsidRPr="00A704FC">
        <w:rPr>
          <w:rFonts w:ascii="Arial" w:hAnsi="Arial" w:cs="Arial"/>
          <w:bCs w:val="0"/>
          <w:color w:val="auto"/>
          <w:sz w:val="20"/>
          <w:szCs w:val="20"/>
        </w:rPr>
        <w:t>evolución de la p</w:t>
      </w:r>
      <w:r w:rsidR="005A4901" w:rsidRPr="00A704FC">
        <w:rPr>
          <w:rFonts w:ascii="Arial" w:hAnsi="Arial" w:cs="Arial"/>
          <w:bCs w:val="0"/>
          <w:color w:val="auto"/>
          <w:sz w:val="20"/>
          <w:szCs w:val="20"/>
        </w:rPr>
        <w:t>rocedencia de l</w:t>
      </w:r>
      <w:r w:rsidR="00E00D52" w:rsidRPr="00A704FC">
        <w:rPr>
          <w:rFonts w:ascii="Arial" w:hAnsi="Arial" w:cs="Arial"/>
          <w:bCs w:val="0"/>
          <w:color w:val="auto"/>
          <w:sz w:val="20"/>
          <w:szCs w:val="20"/>
        </w:rPr>
        <w:t>o</w:t>
      </w:r>
      <w:r w:rsidR="005A4901" w:rsidRPr="00A704FC">
        <w:rPr>
          <w:rFonts w:ascii="Arial" w:hAnsi="Arial" w:cs="Arial"/>
          <w:bCs w:val="0"/>
          <w:color w:val="auto"/>
          <w:sz w:val="20"/>
          <w:szCs w:val="20"/>
        </w:rPr>
        <w:t>s postula</w:t>
      </w:r>
      <w:r w:rsidR="00E00D52" w:rsidRPr="00A704FC">
        <w:rPr>
          <w:rFonts w:ascii="Arial" w:hAnsi="Arial" w:cs="Arial"/>
          <w:bCs w:val="0"/>
          <w:color w:val="auto"/>
          <w:sz w:val="20"/>
          <w:szCs w:val="20"/>
        </w:rPr>
        <w:t>ntes</w:t>
      </w:r>
      <w:r w:rsidR="005A4901" w:rsidRPr="00A704FC">
        <w:rPr>
          <w:rFonts w:ascii="Arial" w:hAnsi="Arial" w:cs="Arial"/>
          <w:bCs w:val="0"/>
          <w:color w:val="auto"/>
          <w:sz w:val="20"/>
          <w:szCs w:val="20"/>
        </w:rPr>
        <w:t>.</w:t>
      </w:r>
      <w:bookmarkEnd w:id="71"/>
      <w:r w:rsidR="005A4901" w:rsidRPr="00A704FC">
        <w:rPr>
          <w:rFonts w:ascii="Arial" w:hAnsi="Arial" w:cs="Arial"/>
          <w:bCs w:val="0"/>
          <w:color w:val="auto"/>
          <w:sz w:val="20"/>
          <w:szCs w:val="20"/>
        </w:rPr>
        <w:t xml:space="preserve"> </w:t>
      </w:r>
    </w:p>
    <w:p w:rsidR="005A4901" w:rsidRDefault="0022313A" w:rsidP="00215CD9">
      <w:pPr>
        <w:spacing w:after="0" w:line="240" w:lineRule="auto"/>
        <w:jc w:val="both"/>
        <w:rPr>
          <w:rFonts w:ascii="Times New Roman" w:eastAsia="Times New Roman" w:hAnsi="Times New Roman" w:cs="Times New Roman"/>
          <w:sz w:val="24"/>
          <w:szCs w:val="24"/>
        </w:rPr>
      </w:pPr>
      <w:r>
        <w:rPr>
          <w:noProof/>
        </w:rPr>
        <w:drawing>
          <wp:inline distT="0" distB="0" distL="0" distR="0" wp14:anchorId="5AD88AF3" wp14:editId="4057637F">
            <wp:extent cx="5610225" cy="3190875"/>
            <wp:effectExtent l="0" t="0" r="9525" b="9525"/>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A4901" w:rsidRDefault="005A4901" w:rsidP="00215CD9">
      <w:pPr>
        <w:spacing w:after="0" w:line="240" w:lineRule="auto"/>
        <w:jc w:val="both"/>
        <w:rPr>
          <w:rFonts w:ascii="Arial" w:eastAsia="Arial" w:hAnsi="Arial" w:cs="Arial"/>
          <w:sz w:val="20"/>
          <w:szCs w:val="20"/>
        </w:rPr>
      </w:pPr>
      <w:r w:rsidRPr="00CD5685">
        <w:rPr>
          <w:rFonts w:ascii="Arial" w:eastAsia="Arial" w:hAnsi="Arial" w:cs="Arial"/>
          <w:b/>
          <w:sz w:val="20"/>
          <w:szCs w:val="20"/>
        </w:rPr>
        <w:t xml:space="preserve">Fuente: </w:t>
      </w:r>
      <w:r>
        <w:rPr>
          <w:rFonts w:ascii="Arial" w:eastAsia="Arial" w:hAnsi="Arial" w:cs="Arial"/>
          <w:sz w:val="20"/>
          <w:szCs w:val="20"/>
        </w:rPr>
        <w:t xml:space="preserve">Sistema de Postulación en Línea, Servicio Civil. </w:t>
      </w:r>
    </w:p>
    <w:p w:rsidR="00580A96" w:rsidRDefault="00580A96" w:rsidP="00215CD9">
      <w:pPr>
        <w:spacing w:after="0" w:line="240" w:lineRule="auto"/>
        <w:jc w:val="both"/>
        <w:rPr>
          <w:rFonts w:ascii="Arial" w:eastAsia="Arial" w:hAnsi="Arial" w:cs="Arial"/>
          <w:color w:val="000000"/>
        </w:rPr>
      </w:pPr>
    </w:p>
    <w:p w:rsidR="009466A3" w:rsidRDefault="009466A3" w:rsidP="00215CD9">
      <w:pPr>
        <w:spacing w:after="0" w:line="240" w:lineRule="auto"/>
        <w:jc w:val="both"/>
        <w:rPr>
          <w:rFonts w:ascii="Arial" w:eastAsia="Arial" w:hAnsi="Arial" w:cs="Arial"/>
          <w:color w:val="000000"/>
        </w:rPr>
      </w:pPr>
    </w:p>
    <w:p w:rsidR="005A4901" w:rsidRPr="0097232E" w:rsidRDefault="00580A96" w:rsidP="00215CD9">
      <w:pPr>
        <w:spacing w:after="0" w:line="240" w:lineRule="auto"/>
        <w:jc w:val="both"/>
        <w:rPr>
          <w:rFonts w:ascii="Arial" w:eastAsia="Arial" w:hAnsi="Arial" w:cs="Arial"/>
          <w:b/>
          <w:sz w:val="20"/>
          <w:szCs w:val="20"/>
        </w:rPr>
      </w:pPr>
      <w:r>
        <w:rPr>
          <w:rFonts w:ascii="Arial" w:eastAsia="Arial" w:hAnsi="Arial" w:cs="Arial"/>
          <w:color w:val="000000"/>
        </w:rPr>
        <w:t xml:space="preserve">Tal como lo refleja el gráfico siguiente –relativo a la forma como </w:t>
      </w:r>
      <w:r w:rsidR="005A4901" w:rsidRPr="0097232E">
        <w:rPr>
          <w:rFonts w:ascii="Arial" w:eastAsia="Arial" w:hAnsi="Arial" w:cs="Arial"/>
          <w:color w:val="000000"/>
        </w:rPr>
        <w:t>los postulantes se informaron respecto a las convocatorias publicadas</w:t>
      </w:r>
      <w:r>
        <w:rPr>
          <w:rFonts w:ascii="Arial" w:eastAsia="Arial" w:hAnsi="Arial" w:cs="Arial"/>
          <w:color w:val="000000"/>
        </w:rPr>
        <w:t>-</w:t>
      </w:r>
      <w:r w:rsidR="0097232E">
        <w:rPr>
          <w:rFonts w:ascii="Arial" w:eastAsia="Arial" w:hAnsi="Arial" w:cs="Arial"/>
          <w:color w:val="000000"/>
        </w:rPr>
        <w:t>,</w:t>
      </w:r>
      <w:r w:rsidR="00083531">
        <w:rPr>
          <w:rFonts w:ascii="Arial" w:eastAsia="Arial" w:hAnsi="Arial" w:cs="Arial"/>
          <w:color w:val="000000"/>
        </w:rPr>
        <w:t xml:space="preserve"> la mayoría refiere el sitio web del Servicio Civil y las publicaciones en </w:t>
      </w:r>
      <w:r w:rsidR="00083531" w:rsidRPr="0097232E">
        <w:rPr>
          <w:rFonts w:ascii="Arial" w:eastAsia="Arial" w:hAnsi="Arial" w:cs="Arial"/>
          <w:color w:val="000000"/>
        </w:rPr>
        <w:t>diarios de circulación nacional o regiona</w:t>
      </w:r>
      <w:r w:rsidR="00083531">
        <w:rPr>
          <w:rFonts w:ascii="Arial" w:eastAsia="Arial" w:hAnsi="Arial" w:cs="Arial"/>
          <w:color w:val="000000"/>
        </w:rPr>
        <w:t>l</w:t>
      </w:r>
      <w:r>
        <w:rPr>
          <w:rFonts w:ascii="Arial" w:eastAsia="Arial" w:hAnsi="Arial" w:cs="Arial"/>
          <w:color w:val="000000"/>
        </w:rPr>
        <w:t xml:space="preserve"> como su fuente</w:t>
      </w:r>
      <w:r w:rsidRPr="00580A96">
        <w:rPr>
          <w:rFonts w:ascii="Arial" w:eastAsia="Arial" w:hAnsi="Arial" w:cs="Arial"/>
          <w:color w:val="000000"/>
        </w:rPr>
        <w:t xml:space="preserve"> </w:t>
      </w:r>
      <w:r>
        <w:rPr>
          <w:rFonts w:ascii="Arial" w:eastAsia="Arial" w:hAnsi="Arial" w:cs="Arial"/>
          <w:color w:val="000000"/>
        </w:rPr>
        <w:t>de información</w:t>
      </w:r>
      <w:r w:rsidR="00083531">
        <w:rPr>
          <w:rFonts w:ascii="Arial" w:eastAsia="Arial" w:hAnsi="Arial" w:cs="Arial"/>
          <w:color w:val="000000"/>
        </w:rPr>
        <w:t xml:space="preserve">. En el caso </w:t>
      </w:r>
      <w:r w:rsidR="00083531" w:rsidRPr="0097232E">
        <w:rPr>
          <w:rFonts w:ascii="Arial" w:eastAsia="Arial" w:hAnsi="Arial" w:cs="Arial"/>
          <w:color w:val="000000"/>
        </w:rPr>
        <w:t xml:space="preserve">de quienes </w:t>
      </w:r>
      <w:r w:rsidR="00083531">
        <w:rPr>
          <w:rFonts w:ascii="Arial" w:eastAsia="Arial" w:hAnsi="Arial" w:cs="Arial"/>
          <w:color w:val="000000"/>
        </w:rPr>
        <w:t>postularon</w:t>
      </w:r>
      <w:r w:rsidR="00083531" w:rsidRPr="0097232E">
        <w:rPr>
          <w:rFonts w:ascii="Arial" w:eastAsia="Arial" w:hAnsi="Arial" w:cs="Arial"/>
          <w:color w:val="000000"/>
        </w:rPr>
        <w:t xml:space="preserve"> a cargos de primer nivel</w:t>
      </w:r>
      <w:r w:rsidR="00083531">
        <w:rPr>
          <w:rFonts w:ascii="Arial" w:eastAsia="Arial" w:hAnsi="Arial" w:cs="Arial"/>
          <w:color w:val="000000"/>
        </w:rPr>
        <w:t xml:space="preserve"> jerárquico, el </w:t>
      </w:r>
      <w:r w:rsidR="0097232E" w:rsidRPr="0097232E">
        <w:rPr>
          <w:rFonts w:ascii="Arial" w:eastAsia="Arial" w:hAnsi="Arial" w:cs="Arial"/>
          <w:color w:val="000000"/>
        </w:rPr>
        <w:t>56</w:t>
      </w:r>
      <w:r w:rsidR="005A4901" w:rsidRPr="0097232E">
        <w:rPr>
          <w:rFonts w:ascii="Arial" w:eastAsia="Arial" w:hAnsi="Arial" w:cs="Arial"/>
          <w:color w:val="000000"/>
        </w:rPr>
        <w:t>%</w:t>
      </w:r>
      <w:r w:rsidR="0097232E" w:rsidRPr="0097232E">
        <w:rPr>
          <w:rFonts w:ascii="Arial" w:eastAsia="Arial" w:hAnsi="Arial" w:cs="Arial"/>
          <w:color w:val="000000"/>
        </w:rPr>
        <w:t xml:space="preserve">, </w:t>
      </w:r>
      <w:r w:rsidR="005A4901" w:rsidRPr="0097232E">
        <w:rPr>
          <w:rFonts w:ascii="Arial" w:eastAsia="Arial" w:hAnsi="Arial" w:cs="Arial"/>
          <w:color w:val="000000"/>
        </w:rPr>
        <w:t xml:space="preserve">señaló </w:t>
      </w:r>
      <w:r w:rsidR="00083531">
        <w:rPr>
          <w:rFonts w:ascii="Arial" w:eastAsia="Arial" w:hAnsi="Arial" w:cs="Arial"/>
          <w:color w:val="000000"/>
        </w:rPr>
        <w:t>al</w:t>
      </w:r>
      <w:r w:rsidR="005A4901" w:rsidRPr="0097232E">
        <w:rPr>
          <w:rFonts w:ascii="Arial" w:eastAsia="Arial" w:hAnsi="Arial" w:cs="Arial"/>
          <w:color w:val="000000"/>
        </w:rPr>
        <w:t xml:space="preserve"> sitio</w:t>
      </w:r>
      <w:r w:rsidR="00083531">
        <w:rPr>
          <w:rFonts w:ascii="Arial" w:eastAsia="Arial" w:hAnsi="Arial" w:cs="Arial"/>
          <w:color w:val="000000"/>
        </w:rPr>
        <w:t xml:space="preserve"> web del Servicio Civil</w:t>
      </w:r>
      <w:r>
        <w:rPr>
          <w:rFonts w:ascii="Arial" w:eastAsia="Arial" w:hAnsi="Arial" w:cs="Arial"/>
          <w:color w:val="000000"/>
        </w:rPr>
        <w:t xml:space="preserve">, </w:t>
      </w:r>
      <w:r w:rsidR="00083531">
        <w:rPr>
          <w:rFonts w:ascii="Arial" w:eastAsia="Arial" w:hAnsi="Arial" w:cs="Arial"/>
          <w:color w:val="000000"/>
        </w:rPr>
        <w:t xml:space="preserve">cifra </w:t>
      </w:r>
      <w:r w:rsidR="00FB2873">
        <w:rPr>
          <w:rFonts w:ascii="Arial" w:eastAsia="Arial" w:hAnsi="Arial" w:cs="Arial"/>
          <w:color w:val="000000"/>
        </w:rPr>
        <w:t xml:space="preserve">que </w:t>
      </w:r>
      <w:r w:rsidR="00083531">
        <w:rPr>
          <w:rFonts w:ascii="Arial" w:eastAsia="Arial" w:hAnsi="Arial" w:cs="Arial"/>
          <w:color w:val="000000"/>
        </w:rPr>
        <w:t xml:space="preserve">aumenta a 59,8% </w:t>
      </w:r>
      <w:r w:rsidR="00FB2873">
        <w:rPr>
          <w:rFonts w:ascii="Arial" w:eastAsia="Arial" w:hAnsi="Arial" w:cs="Arial"/>
          <w:color w:val="000000"/>
        </w:rPr>
        <w:t xml:space="preserve">entre candidatos </w:t>
      </w:r>
      <w:r w:rsidR="00083531">
        <w:rPr>
          <w:rFonts w:ascii="Arial" w:eastAsia="Arial" w:hAnsi="Arial" w:cs="Arial"/>
          <w:color w:val="000000"/>
        </w:rPr>
        <w:t>a cargos de segundo nivel.</w:t>
      </w:r>
      <w:r w:rsidR="00711379">
        <w:rPr>
          <w:rFonts w:ascii="Arial" w:eastAsia="Arial" w:hAnsi="Arial" w:cs="Arial"/>
          <w:color w:val="000000"/>
        </w:rPr>
        <w:t xml:space="preserve"> En segundo lugar aparecen </w:t>
      </w:r>
      <w:r w:rsidR="00711379" w:rsidRPr="00711379">
        <w:rPr>
          <w:rFonts w:ascii="Arial" w:eastAsia="Arial" w:hAnsi="Arial" w:cs="Arial"/>
          <w:color w:val="000000"/>
        </w:rPr>
        <w:t>las publicaciones en diarios de circulación nacional o regional</w:t>
      </w:r>
      <w:r w:rsidR="00711379">
        <w:rPr>
          <w:rFonts w:ascii="Arial" w:eastAsia="Arial" w:hAnsi="Arial" w:cs="Arial"/>
          <w:color w:val="000000"/>
        </w:rPr>
        <w:t xml:space="preserve">, </w:t>
      </w:r>
      <w:r w:rsidR="00FB2873">
        <w:rPr>
          <w:rFonts w:ascii="Arial" w:eastAsia="Arial" w:hAnsi="Arial" w:cs="Arial"/>
          <w:color w:val="000000"/>
        </w:rPr>
        <w:t xml:space="preserve">registrándose </w:t>
      </w:r>
      <w:r w:rsidR="00711379">
        <w:rPr>
          <w:rFonts w:ascii="Arial" w:eastAsia="Arial" w:hAnsi="Arial" w:cs="Arial"/>
          <w:color w:val="000000"/>
        </w:rPr>
        <w:t xml:space="preserve">11% </w:t>
      </w:r>
      <w:r w:rsidR="00FB2873">
        <w:rPr>
          <w:rFonts w:ascii="Arial" w:eastAsia="Arial" w:hAnsi="Arial" w:cs="Arial"/>
          <w:color w:val="000000"/>
        </w:rPr>
        <w:t xml:space="preserve">de menciones entre candidatos al </w:t>
      </w:r>
      <w:r w:rsidR="00711379">
        <w:rPr>
          <w:rFonts w:ascii="Arial" w:eastAsia="Arial" w:hAnsi="Arial" w:cs="Arial"/>
          <w:color w:val="000000"/>
        </w:rPr>
        <w:t xml:space="preserve">primer nivel y 12% </w:t>
      </w:r>
      <w:r w:rsidR="00FB2873">
        <w:rPr>
          <w:rFonts w:ascii="Arial" w:eastAsia="Arial" w:hAnsi="Arial" w:cs="Arial"/>
          <w:color w:val="000000"/>
        </w:rPr>
        <w:t>entre los postulantes a</w:t>
      </w:r>
      <w:r w:rsidR="00647357">
        <w:rPr>
          <w:rFonts w:ascii="Arial" w:eastAsia="Arial" w:hAnsi="Arial" w:cs="Arial"/>
          <w:color w:val="000000"/>
        </w:rPr>
        <w:t xml:space="preserve"> cargos de </w:t>
      </w:r>
      <w:r w:rsidR="00711379">
        <w:rPr>
          <w:rFonts w:ascii="Arial" w:eastAsia="Arial" w:hAnsi="Arial" w:cs="Arial"/>
          <w:color w:val="000000"/>
        </w:rPr>
        <w:t>segundo</w:t>
      </w:r>
      <w:r w:rsidR="00647357">
        <w:rPr>
          <w:rFonts w:ascii="Arial" w:eastAsia="Arial" w:hAnsi="Arial" w:cs="Arial"/>
          <w:color w:val="000000"/>
        </w:rPr>
        <w:t xml:space="preserve"> nivel</w:t>
      </w:r>
      <w:r w:rsidR="00FB2873">
        <w:rPr>
          <w:rFonts w:ascii="Arial" w:eastAsia="Arial" w:hAnsi="Arial" w:cs="Arial"/>
          <w:color w:val="000000"/>
        </w:rPr>
        <w:t xml:space="preserve">. </w:t>
      </w:r>
    </w:p>
    <w:p w:rsidR="009F099A" w:rsidRDefault="00711379" w:rsidP="009F099A">
      <w:pPr>
        <w:spacing w:after="0" w:line="240" w:lineRule="auto"/>
        <w:jc w:val="both"/>
        <w:rPr>
          <w:rFonts w:ascii="Arial" w:hAnsi="Arial" w:cs="Arial"/>
          <w:bCs/>
          <w:sz w:val="20"/>
          <w:szCs w:val="20"/>
        </w:rPr>
      </w:pPr>
      <w:bookmarkStart w:id="72" w:name="_3j2qqm3" w:colFirst="0" w:colLast="0"/>
      <w:bookmarkEnd w:id="72"/>
      <w:r>
        <w:rPr>
          <w:rFonts w:ascii="Arial" w:eastAsia="Arial" w:hAnsi="Arial" w:cs="Arial"/>
          <w:b/>
          <w:sz w:val="20"/>
          <w:szCs w:val="20"/>
        </w:rPr>
        <w:br/>
      </w:r>
    </w:p>
    <w:p w:rsidR="009F099A" w:rsidRDefault="009F099A" w:rsidP="009F099A">
      <w:r>
        <w:br w:type="page"/>
      </w:r>
    </w:p>
    <w:p w:rsidR="00F4640C" w:rsidRPr="009F099A" w:rsidRDefault="0066556C" w:rsidP="009F099A">
      <w:pPr>
        <w:pStyle w:val="Epgrafe"/>
        <w:spacing w:after="0"/>
        <w:jc w:val="both"/>
        <w:rPr>
          <w:rFonts w:ascii="Arial" w:hAnsi="Arial" w:cs="Arial"/>
          <w:bCs w:val="0"/>
          <w:color w:val="auto"/>
          <w:sz w:val="20"/>
          <w:szCs w:val="20"/>
        </w:rPr>
      </w:pPr>
      <w:bookmarkStart w:id="73" w:name="_Toc10025736"/>
      <w:r w:rsidRPr="00A704FC">
        <w:rPr>
          <w:rFonts w:ascii="Arial" w:hAnsi="Arial" w:cs="Arial"/>
          <w:bCs w:val="0"/>
          <w:color w:val="auto"/>
          <w:sz w:val="20"/>
          <w:szCs w:val="20"/>
        </w:rPr>
        <w:lastRenderedPageBreak/>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18</w:t>
      </w:r>
      <w:r w:rsidRPr="00A704FC">
        <w:rPr>
          <w:rFonts w:ascii="Arial" w:hAnsi="Arial" w:cs="Arial"/>
          <w:bCs w:val="0"/>
          <w:color w:val="auto"/>
          <w:sz w:val="20"/>
          <w:szCs w:val="20"/>
        </w:rPr>
        <w:fldChar w:fldCharType="end"/>
      </w:r>
      <w:r w:rsidR="00CD041C" w:rsidRPr="00A704FC">
        <w:rPr>
          <w:rFonts w:ascii="Arial" w:hAnsi="Arial" w:cs="Arial"/>
          <w:bCs w:val="0"/>
          <w:color w:val="auto"/>
          <w:sz w:val="20"/>
          <w:szCs w:val="20"/>
        </w:rPr>
        <w:t xml:space="preserve">: </w:t>
      </w:r>
      <w:r w:rsidR="00F4640C" w:rsidRPr="00A704FC">
        <w:rPr>
          <w:rFonts w:ascii="Arial" w:hAnsi="Arial" w:cs="Arial"/>
          <w:bCs w:val="0"/>
          <w:color w:val="auto"/>
          <w:sz w:val="20"/>
          <w:szCs w:val="20"/>
        </w:rPr>
        <w:t xml:space="preserve">medio por el que se enteraron del concurso </w:t>
      </w:r>
      <w:r w:rsidR="0097232E" w:rsidRPr="00A704FC">
        <w:rPr>
          <w:rFonts w:ascii="Arial" w:hAnsi="Arial" w:cs="Arial"/>
          <w:bCs w:val="0"/>
          <w:color w:val="auto"/>
          <w:sz w:val="20"/>
          <w:szCs w:val="20"/>
        </w:rPr>
        <w:t>los postulantes a cargos de primer nivel</w:t>
      </w:r>
      <w:r w:rsidR="00181E68">
        <w:rPr>
          <w:rFonts w:ascii="Arial" w:hAnsi="Arial" w:cs="Arial"/>
          <w:bCs w:val="0"/>
          <w:color w:val="auto"/>
          <w:sz w:val="20"/>
          <w:szCs w:val="20"/>
        </w:rPr>
        <w:t>,</w:t>
      </w:r>
      <w:r w:rsidR="0097232E" w:rsidRPr="00A704FC">
        <w:rPr>
          <w:rFonts w:ascii="Arial" w:hAnsi="Arial" w:cs="Arial"/>
          <w:bCs w:val="0"/>
          <w:color w:val="auto"/>
          <w:sz w:val="20"/>
          <w:szCs w:val="20"/>
        </w:rPr>
        <w:t xml:space="preserve"> a</w:t>
      </w:r>
      <w:r w:rsidR="00F4640C" w:rsidRPr="00A704FC">
        <w:rPr>
          <w:rFonts w:ascii="Arial" w:hAnsi="Arial" w:cs="Arial"/>
          <w:bCs w:val="0"/>
          <w:color w:val="auto"/>
          <w:sz w:val="20"/>
          <w:szCs w:val="20"/>
        </w:rPr>
        <w:t>dscrito</w:t>
      </w:r>
      <w:r w:rsidR="0097232E" w:rsidRPr="00A704FC">
        <w:rPr>
          <w:rFonts w:ascii="Arial" w:hAnsi="Arial" w:cs="Arial"/>
          <w:bCs w:val="0"/>
          <w:color w:val="auto"/>
          <w:sz w:val="20"/>
          <w:szCs w:val="20"/>
        </w:rPr>
        <w:t>s</w:t>
      </w:r>
      <w:r w:rsidR="00F4640C" w:rsidRPr="00A704FC">
        <w:rPr>
          <w:rFonts w:ascii="Arial" w:hAnsi="Arial" w:cs="Arial"/>
          <w:bCs w:val="0"/>
          <w:color w:val="auto"/>
          <w:sz w:val="20"/>
          <w:szCs w:val="20"/>
        </w:rPr>
        <w:t xml:space="preserve"> y </w:t>
      </w:r>
      <w:r w:rsidR="0097232E" w:rsidRPr="00A704FC">
        <w:rPr>
          <w:rFonts w:ascii="Arial" w:hAnsi="Arial" w:cs="Arial"/>
          <w:bCs w:val="0"/>
          <w:color w:val="auto"/>
          <w:sz w:val="20"/>
          <w:szCs w:val="20"/>
        </w:rPr>
        <w:t>n</w:t>
      </w:r>
      <w:r w:rsidR="00F4640C" w:rsidRPr="00A704FC">
        <w:rPr>
          <w:rFonts w:ascii="Arial" w:hAnsi="Arial" w:cs="Arial"/>
          <w:bCs w:val="0"/>
          <w:color w:val="auto"/>
          <w:sz w:val="20"/>
          <w:szCs w:val="20"/>
        </w:rPr>
        <w:t xml:space="preserve">o </w:t>
      </w:r>
      <w:r w:rsidR="0097232E" w:rsidRPr="00A704FC">
        <w:rPr>
          <w:rFonts w:ascii="Arial" w:hAnsi="Arial" w:cs="Arial"/>
          <w:bCs w:val="0"/>
          <w:color w:val="auto"/>
          <w:sz w:val="20"/>
          <w:szCs w:val="20"/>
        </w:rPr>
        <w:t>adscritos.</w:t>
      </w:r>
      <w:bookmarkEnd w:id="73"/>
    </w:p>
    <w:p w:rsidR="00F4640C" w:rsidRPr="00E570BA" w:rsidRDefault="00E612A6" w:rsidP="00215CD9">
      <w:pPr>
        <w:spacing w:after="0" w:line="240" w:lineRule="auto"/>
        <w:jc w:val="both"/>
        <w:rPr>
          <w:rFonts w:ascii="Times New Roman" w:eastAsia="Times New Roman" w:hAnsi="Times New Roman" w:cs="Times New Roman"/>
          <w:b/>
          <w:color w:val="4F81BD"/>
          <w:sz w:val="24"/>
          <w:szCs w:val="24"/>
          <w:highlight w:val="yellow"/>
        </w:rPr>
      </w:pPr>
      <w:r>
        <w:rPr>
          <w:rFonts w:ascii="Times New Roman" w:eastAsia="Times New Roman" w:hAnsi="Times New Roman" w:cs="Times New Roman"/>
          <w:b/>
          <w:noProof/>
          <w:color w:val="4F81BD"/>
          <w:sz w:val="24"/>
          <w:szCs w:val="24"/>
        </w:rPr>
        <w:drawing>
          <wp:inline distT="0" distB="0" distL="0" distR="0" wp14:anchorId="7390C318" wp14:editId="13996642">
            <wp:extent cx="5581650" cy="3028950"/>
            <wp:effectExtent l="19050" t="19050" r="1905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a:extLst>
                        <a:ext uri="{28A0092B-C50C-407E-A947-70E740481C1C}">
                          <a14:useLocalDpi xmlns:a14="http://schemas.microsoft.com/office/drawing/2010/main" val="0"/>
                        </a:ext>
                      </a:extLst>
                    </a:blip>
                    <a:srcRect l="340" t="13602" r="-1" b="6267"/>
                    <a:stretch/>
                  </pic:blipFill>
                  <pic:spPr bwMode="auto">
                    <a:xfrm>
                      <a:off x="0" y="0"/>
                      <a:ext cx="5589440" cy="3033177"/>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5A4901" w:rsidRPr="0097232E" w:rsidRDefault="005A4901" w:rsidP="00215CD9">
      <w:pPr>
        <w:spacing w:after="0" w:line="240" w:lineRule="auto"/>
        <w:jc w:val="both"/>
        <w:rPr>
          <w:rFonts w:ascii="Arial" w:eastAsia="Arial" w:hAnsi="Arial" w:cs="Arial"/>
          <w:sz w:val="20"/>
          <w:szCs w:val="20"/>
        </w:rPr>
      </w:pPr>
      <w:r w:rsidRPr="0097232E">
        <w:rPr>
          <w:rFonts w:ascii="Arial" w:eastAsia="Arial" w:hAnsi="Arial" w:cs="Arial"/>
          <w:b/>
          <w:sz w:val="20"/>
          <w:szCs w:val="20"/>
        </w:rPr>
        <w:t>Fuente:</w:t>
      </w:r>
      <w:r w:rsidRPr="0097232E">
        <w:rPr>
          <w:rFonts w:ascii="Arial" w:eastAsia="Arial" w:hAnsi="Arial" w:cs="Arial"/>
          <w:sz w:val="20"/>
          <w:szCs w:val="20"/>
        </w:rPr>
        <w:t xml:space="preserve"> Sistema de Postulación en Línea, Servicio Civil.  </w:t>
      </w:r>
    </w:p>
    <w:p w:rsidR="005A4901" w:rsidRDefault="005A4901" w:rsidP="00215CD9">
      <w:pPr>
        <w:spacing w:after="0" w:line="240" w:lineRule="auto"/>
        <w:jc w:val="both"/>
        <w:rPr>
          <w:rFonts w:ascii="Arial" w:eastAsia="Arial" w:hAnsi="Arial" w:cs="Arial"/>
          <w:b/>
          <w:color w:val="000000"/>
          <w:sz w:val="20"/>
          <w:szCs w:val="20"/>
          <w:highlight w:val="yellow"/>
        </w:rPr>
      </w:pPr>
      <w:bookmarkStart w:id="74" w:name="_1y810tw" w:colFirst="0" w:colLast="0"/>
      <w:bookmarkEnd w:id="74"/>
    </w:p>
    <w:p w:rsidR="00A824C8" w:rsidRPr="00E570BA" w:rsidRDefault="00A824C8" w:rsidP="00215CD9">
      <w:pPr>
        <w:spacing w:after="0" w:line="240" w:lineRule="auto"/>
        <w:jc w:val="both"/>
        <w:rPr>
          <w:rFonts w:ascii="Arial" w:eastAsia="Arial" w:hAnsi="Arial" w:cs="Arial"/>
          <w:b/>
          <w:color w:val="000000"/>
          <w:sz w:val="20"/>
          <w:szCs w:val="20"/>
          <w:highlight w:val="yellow"/>
        </w:rPr>
      </w:pPr>
    </w:p>
    <w:p w:rsidR="003E6A27" w:rsidRPr="00A704FC" w:rsidRDefault="0066556C" w:rsidP="00A704FC">
      <w:pPr>
        <w:pStyle w:val="Epgrafe"/>
        <w:spacing w:after="0"/>
        <w:jc w:val="both"/>
        <w:rPr>
          <w:rFonts w:ascii="Arial" w:hAnsi="Arial" w:cs="Arial"/>
          <w:bCs w:val="0"/>
          <w:color w:val="auto"/>
          <w:sz w:val="20"/>
          <w:szCs w:val="20"/>
        </w:rPr>
      </w:pPr>
      <w:bookmarkStart w:id="75" w:name="_Toc10025737"/>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19</w:t>
      </w:r>
      <w:r w:rsidRPr="00A704FC">
        <w:rPr>
          <w:rFonts w:ascii="Arial" w:hAnsi="Arial" w:cs="Arial"/>
          <w:bCs w:val="0"/>
          <w:color w:val="auto"/>
          <w:sz w:val="20"/>
          <w:szCs w:val="20"/>
        </w:rPr>
        <w:fldChar w:fldCharType="end"/>
      </w:r>
      <w:r w:rsidR="00CD041C" w:rsidRPr="00A704FC">
        <w:rPr>
          <w:rFonts w:ascii="Arial" w:hAnsi="Arial" w:cs="Arial"/>
          <w:bCs w:val="0"/>
          <w:color w:val="auto"/>
          <w:sz w:val="20"/>
          <w:szCs w:val="20"/>
        </w:rPr>
        <w:t xml:space="preserve">: </w:t>
      </w:r>
      <w:r w:rsidR="0097232E" w:rsidRPr="00A704FC">
        <w:rPr>
          <w:rFonts w:ascii="Arial" w:hAnsi="Arial" w:cs="Arial"/>
          <w:bCs w:val="0"/>
          <w:color w:val="auto"/>
          <w:sz w:val="20"/>
          <w:szCs w:val="20"/>
        </w:rPr>
        <w:t>medio por el que se enteraron del concurso los postulantes a cargos de segundo nivel</w:t>
      </w:r>
      <w:r w:rsidR="00181E68">
        <w:rPr>
          <w:rFonts w:ascii="Arial" w:hAnsi="Arial" w:cs="Arial"/>
          <w:bCs w:val="0"/>
          <w:color w:val="auto"/>
          <w:sz w:val="20"/>
          <w:szCs w:val="20"/>
        </w:rPr>
        <w:t>,</w:t>
      </w:r>
      <w:r w:rsidR="0097232E" w:rsidRPr="00A704FC">
        <w:rPr>
          <w:rFonts w:ascii="Arial" w:hAnsi="Arial" w:cs="Arial"/>
          <w:bCs w:val="0"/>
          <w:color w:val="auto"/>
          <w:sz w:val="20"/>
          <w:szCs w:val="20"/>
        </w:rPr>
        <w:t xml:space="preserve"> adscritos y no adscritos.</w:t>
      </w:r>
      <w:bookmarkEnd w:id="75"/>
    </w:p>
    <w:p w:rsidR="005A4901" w:rsidRPr="00E570BA" w:rsidRDefault="00E612A6" w:rsidP="00215CD9">
      <w:pPr>
        <w:spacing w:after="0" w:line="240" w:lineRule="auto"/>
        <w:jc w:val="both"/>
        <w:rPr>
          <w:rFonts w:ascii="Times New Roman" w:eastAsia="Times New Roman" w:hAnsi="Times New Roman" w:cs="Times New Roman"/>
          <w:b/>
          <w:noProof/>
          <w:color w:val="4F81BD"/>
          <w:sz w:val="24"/>
          <w:szCs w:val="24"/>
          <w:highlight w:val="yellow"/>
        </w:rPr>
      </w:pPr>
      <w:r>
        <w:rPr>
          <w:rFonts w:ascii="Times New Roman" w:eastAsia="Times New Roman" w:hAnsi="Times New Roman" w:cs="Times New Roman"/>
          <w:b/>
          <w:noProof/>
          <w:color w:val="4F81BD"/>
          <w:sz w:val="24"/>
          <w:szCs w:val="24"/>
        </w:rPr>
        <w:drawing>
          <wp:inline distT="0" distB="0" distL="0" distR="0" wp14:anchorId="7EF4B316" wp14:editId="0C874D47">
            <wp:extent cx="5591175" cy="3277243"/>
            <wp:effectExtent l="19050" t="19050" r="9525" b="184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4574" t="12311" b="16377"/>
                    <a:stretch/>
                  </pic:blipFill>
                  <pic:spPr bwMode="auto">
                    <a:xfrm>
                      <a:off x="0" y="0"/>
                      <a:ext cx="5600025" cy="3282431"/>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5A4901" w:rsidRDefault="005A4901" w:rsidP="00215CD9">
      <w:pPr>
        <w:spacing w:after="0" w:line="240" w:lineRule="auto"/>
        <w:jc w:val="both"/>
        <w:rPr>
          <w:rFonts w:ascii="Arial" w:eastAsia="Arial" w:hAnsi="Arial" w:cs="Arial"/>
          <w:sz w:val="20"/>
          <w:szCs w:val="20"/>
        </w:rPr>
      </w:pPr>
      <w:bookmarkStart w:id="76" w:name="_4i7ojhp" w:colFirst="0" w:colLast="0"/>
      <w:bookmarkEnd w:id="76"/>
      <w:r w:rsidRPr="00711379">
        <w:rPr>
          <w:rFonts w:ascii="Arial" w:eastAsia="Arial" w:hAnsi="Arial" w:cs="Arial"/>
          <w:b/>
          <w:sz w:val="20"/>
          <w:szCs w:val="20"/>
        </w:rPr>
        <w:t>Fuente:</w:t>
      </w:r>
      <w:r w:rsidRPr="00083531">
        <w:rPr>
          <w:rFonts w:ascii="Arial" w:eastAsia="Arial" w:hAnsi="Arial" w:cs="Arial"/>
          <w:sz w:val="20"/>
          <w:szCs w:val="20"/>
        </w:rPr>
        <w:t xml:space="preserve"> Sistema de Postulación en Línea, Servicio Civil.</w:t>
      </w:r>
      <w:r>
        <w:rPr>
          <w:rFonts w:ascii="Arial" w:eastAsia="Arial" w:hAnsi="Arial" w:cs="Arial"/>
          <w:sz w:val="20"/>
          <w:szCs w:val="20"/>
        </w:rPr>
        <w:t xml:space="preserve"> </w:t>
      </w:r>
      <w:r w:rsidRPr="00CD5685">
        <w:rPr>
          <w:rFonts w:ascii="Arial" w:eastAsia="Arial" w:hAnsi="Arial" w:cs="Arial"/>
          <w:sz w:val="20"/>
          <w:szCs w:val="20"/>
        </w:rPr>
        <w:t xml:space="preserve"> </w:t>
      </w:r>
    </w:p>
    <w:p w:rsidR="00580A96" w:rsidRDefault="00580A96" w:rsidP="00311D78">
      <w:pPr>
        <w:spacing w:after="0" w:line="240" w:lineRule="auto"/>
        <w:jc w:val="both"/>
        <w:rPr>
          <w:rFonts w:ascii="Arial" w:eastAsia="Times New Roman" w:hAnsi="Arial" w:cs="Arial"/>
          <w:b/>
          <w:color w:val="1F497D" w:themeColor="text2"/>
          <w:sz w:val="24"/>
          <w:szCs w:val="24"/>
        </w:rPr>
      </w:pPr>
    </w:p>
    <w:p w:rsidR="00181E68" w:rsidRDefault="00181E68" w:rsidP="00311D78">
      <w:pPr>
        <w:spacing w:after="0" w:line="240" w:lineRule="auto"/>
        <w:jc w:val="both"/>
        <w:rPr>
          <w:rFonts w:ascii="Arial" w:eastAsia="Times New Roman" w:hAnsi="Arial" w:cs="Arial"/>
          <w:b/>
          <w:color w:val="1F497D" w:themeColor="text2"/>
          <w:sz w:val="24"/>
          <w:szCs w:val="24"/>
        </w:rPr>
      </w:pPr>
    </w:p>
    <w:p w:rsidR="00E612A6" w:rsidRDefault="00E612A6">
      <w:pPr>
        <w:rPr>
          <w:rFonts w:ascii="Arial" w:eastAsia="Arial" w:hAnsi="Arial" w:cs="Arial"/>
          <w:b/>
          <w:color w:val="1F497D" w:themeColor="text2"/>
          <w:sz w:val="24"/>
          <w:szCs w:val="24"/>
        </w:rPr>
      </w:pPr>
      <w:r>
        <w:rPr>
          <w:rFonts w:ascii="Arial" w:eastAsia="Arial" w:hAnsi="Arial" w:cs="Arial"/>
          <w:color w:val="1F497D" w:themeColor="text2"/>
          <w:sz w:val="24"/>
          <w:szCs w:val="24"/>
        </w:rPr>
        <w:br w:type="page"/>
      </w:r>
    </w:p>
    <w:p w:rsidR="00311D78" w:rsidRPr="00115E6F" w:rsidRDefault="00311D78" w:rsidP="00115E6F">
      <w:pPr>
        <w:pStyle w:val="Ttulo2"/>
        <w:spacing w:before="0" w:line="240" w:lineRule="auto"/>
        <w:rPr>
          <w:rFonts w:ascii="Arial" w:eastAsia="Arial" w:hAnsi="Arial" w:cs="Arial"/>
          <w:color w:val="1F497D" w:themeColor="text2"/>
          <w:sz w:val="24"/>
          <w:szCs w:val="24"/>
        </w:rPr>
      </w:pPr>
      <w:bookmarkStart w:id="77" w:name="_Toc10025633"/>
      <w:r w:rsidRPr="00115E6F">
        <w:rPr>
          <w:rFonts w:ascii="Arial" w:eastAsia="Arial" w:hAnsi="Arial" w:cs="Arial"/>
          <w:color w:val="1F497D" w:themeColor="text2"/>
          <w:sz w:val="24"/>
          <w:szCs w:val="24"/>
        </w:rPr>
        <w:lastRenderedPageBreak/>
        <w:t>6.- Egresos.</w:t>
      </w:r>
      <w:bookmarkEnd w:id="77"/>
      <w:r w:rsidRPr="00115E6F">
        <w:rPr>
          <w:rFonts w:ascii="Arial" w:eastAsia="Arial" w:hAnsi="Arial" w:cs="Arial"/>
          <w:color w:val="1F497D" w:themeColor="text2"/>
          <w:sz w:val="24"/>
          <w:szCs w:val="24"/>
        </w:rPr>
        <w:t xml:space="preserve"> </w:t>
      </w:r>
    </w:p>
    <w:p w:rsidR="00311D78" w:rsidRDefault="00311D78" w:rsidP="00311D78">
      <w:pPr>
        <w:spacing w:after="0" w:line="240" w:lineRule="auto"/>
        <w:rPr>
          <w:rFonts w:ascii="Arial" w:eastAsia="Times New Roman" w:hAnsi="Arial" w:cs="Arial"/>
          <w:color w:val="000000"/>
        </w:rPr>
      </w:pPr>
    </w:p>
    <w:p w:rsidR="000C0453" w:rsidRPr="00046122" w:rsidRDefault="000C0453" w:rsidP="00311D78">
      <w:pPr>
        <w:spacing w:after="0" w:line="240" w:lineRule="auto"/>
        <w:rPr>
          <w:rFonts w:ascii="Arial" w:eastAsia="Times New Roman" w:hAnsi="Arial" w:cs="Arial"/>
          <w:color w:val="000000"/>
        </w:rPr>
      </w:pPr>
    </w:p>
    <w:p w:rsidR="007C192A" w:rsidRDefault="007C192A" w:rsidP="007C192A">
      <w:pPr>
        <w:spacing w:after="0" w:line="240" w:lineRule="auto"/>
        <w:jc w:val="both"/>
        <w:rPr>
          <w:rFonts w:ascii="Arial" w:eastAsia="Times New Roman" w:hAnsi="Arial" w:cs="Arial"/>
          <w:color w:val="000000"/>
        </w:rPr>
      </w:pPr>
      <w:r w:rsidRPr="00046122">
        <w:rPr>
          <w:rFonts w:ascii="Arial" w:eastAsia="Times New Roman" w:hAnsi="Arial" w:cs="Arial"/>
          <w:color w:val="000000"/>
        </w:rPr>
        <w:t xml:space="preserve">Durante 2018 se registró un total de 424 egresos, lo </w:t>
      </w:r>
      <w:r w:rsidRPr="001073C9">
        <w:rPr>
          <w:rFonts w:ascii="Arial" w:eastAsia="Times New Roman" w:hAnsi="Arial" w:cs="Arial"/>
          <w:color w:val="000000"/>
        </w:rPr>
        <w:t xml:space="preserve">que representa un </w:t>
      </w:r>
      <w:r>
        <w:rPr>
          <w:rFonts w:ascii="Arial" w:eastAsia="Times New Roman" w:hAnsi="Arial" w:cs="Arial"/>
          <w:color w:val="000000"/>
        </w:rPr>
        <w:t>5</w:t>
      </w:r>
      <w:r w:rsidRPr="001073C9">
        <w:rPr>
          <w:rFonts w:ascii="Arial" w:eastAsia="Times New Roman" w:hAnsi="Arial" w:cs="Arial"/>
          <w:color w:val="000000"/>
        </w:rPr>
        <w:t>3,</w:t>
      </w:r>
      <w:r>
        <w:rPr>
          <w:rFonts w:ascii="Arial" w:eastAsia="Times New Roman" w:hAnsi="Arial" w:cs="Arial"/>
          <w:color w:val="000000"/>
        </w:rPr>
        <w:t>5</w:t>
      </w:r>
      <w:r w:rsidRPr="001073C9">
        <w:rPr>
          <w:rFonts w:ascii="Arial" w:eastAsia="Times New Roman" w:hAnsi="Arial" w:cs="Arial"/>
          <w:color w:val="000000"/>
        </w:rPr>
        <w:t>% del</w:t>
      </w:r>
      <w:r w:rsidRPr="00046122">
        <w:rPr>
          <w:rFonts w:ascii="Arial" w:eastAsia="Times New Roman" w:hAnsi="Arial" w:cs="Arial"/>
          <w:color w:val="000000"/>
        </w:rPr>
        <w:t xml:space="preserve"> total de Altos Directivos con nombramiento vigente en el período. De dicho universo, 29 </w:t>
      </w:r>
      <w:r>
        <w:rPr>
          <w:rFonts w:ascii="Arial" w:eastAsia="Times New Roman" w:hAnsi="Arial" w:cs="Arial"/>
          <w:color w:val="000000"/>
        </w:rPr>
        <w:t xml:space="preserve">(3,7%) </w:t>
      </w:r>
      <w:r w:rsidRPr="00046122">
        <w:rPr>
          <w:rFonts w:ascii="Arial" w:eastAsia="Times New Roman" w:hAnsi="Arial" w:cs="Arial"/>
          <w:color w:val="000000"/>
        </w:rPr>
        <w:t xml:space="preserve">egresos fueron voluntarios, 247 </w:t>
      </w:r>
      <w:r>
        <w:rPr>
          <w:rFonts w:ascii="Arial" w:eastAsia="Times New Roman" w:hAnsi="Arial" w:cs="Arial"/>
          <w:color w:val="000000"/>
        </w:rPr>
        <w:t xml:space="preserve">(30%) </w:t>
      </w:r>
      <w:r w:rsidRPr="00046122">
        <w:rPr>
          <w:rFonts w:ascii="Arial" w:eastAsia="Times New Roman" w:hAnsi="Arial" w:cs="Arial"/>
          <w:color w:val="000000"/>
        </w:rPr>
        <w:t>no voluntarios</w:t>
      </w:r>
      <w:r>
        <w:rPr>
          <w:rStyle w:val="Refdenotaalpie"/>
          <w:rFonts w:ascii="Arial" w:eastAsia="Times New Roman" w:hAnsi="Arial" w:cs="Arial"/>
          <w:color w:val="000000"/>
        </w:rPr>
        <w:footnoteReference w:id="12"/>
      </w:r>
      <w:r w:rsidRPr="00046122">
        <w:rPr>
          <w:rFonts w:ascii="Arial" w:eastAsia="Times New Roman" w:hAnsi="Arial" w:cs="Arial"/>
          <w:color w:val="000000"/>
        </w:rPr>
        <w:t xml:space="preserve"> y 148 </w:t>
      </w:r>
      <w:r>
        <w:rPr>
          <w:rFonts w:ascii="Arial" w:eastAsia="Times New Roman" w:hAnsi="Arial" w:cs="Arial"/>
          <w:color w:val="000000"/>
        </w:rPr>
        <w:t xml:space="preserve">(18,7%) </w:t>
      </w:r>
      <w:r w:rsidRPr="00046122">
        <w:rPr>
          <w:rFonts w:ascii="Arial" w:eastAsia="Times New Roman" w:hAnsi="Arial" w:cs="Arial"/>
          <w:color w:val="000000"/>
        </w:rPr>
        <w:t>correspondieron a  cumplimiento del plazo de nombramiento</w:t>
      </w:r>
      <w:r>
        <w:rPr>
          <w:rFonts w:ascii="Arial" w:eastAsia="Times New Roman" w:hAnsi="Arial" w:cs="Arial"/>
          <w:color w:val="000000"/>
        </w:rPr>
        <w:t xml:space="preserve">. </w:t>
      </w:r>
    </w:p>
    <w:p w:rsidR="007C192A" w:rsidRPr="00046122" w:rsidRDefault="007C192A" w:rsidP="007C192A">
      <w:pPr>
        <w:spacing w:after="0" w:line="240" w:lineRule="auto"/>
        <w:jc w:val="both"/>
        <w:rPr>
          <w:rFonts w:ascii="Arial" w:eastAsia="Times New Roman" w:hAnsi="Arial" w:cs="Arial"/>
          <w:color w:val="000000"/>
        </w:rPr>
      </w:pPr>
    </w:p>
    <w:p w:rsidR="007C192A" w:rsidRDefault="007C192A" w:rsidP="007C192A">
      <w:pPr>
        <w:spacing w:after="0" w:line="240" w:lineRule="auto"/>
        <w:jc w:val="both"/>
        <w:rPr>
          <w:rFonts w:ascii="Arial" w:eastAsia="Times New Roman" w:hAnsi="Arial" w:cs="Arial"/>
          <w:color w:val="000000"/>
        </w:rPr>
      </w:pPr>
      <w:r w:rsidRPr="00046122">
        <w:rPr>
          <w:rFonts w:ascii="Arial" w:eastAsia="Times New Roman" w:hAnsi="Arial" w:cs="Arial"/>
          <w:color w:val="000000"/>
        </w:rPr>
        <w:t>Si se desagrega la información por nivel jerárquico</w:t>
      </w:r>
      <w:r>
        <w:rPr>
          <w:rFonts w:ascii="Arial" w:eastAsia="Times New Roman" w:hAnsi="Arial" w:cs="Arial"/>
          <w:color w:val="000000"/>
        </w:rPr>
        <w:t xml:space="preserve"> </w:t>
      </w:r>
      <w:r w:rsidRPr="00046122">
        <w:rPr>
          <w:rFonts w:ascii="Arial" w:eastAsia="Times New Roman" w:hAnsi="Arial" w:cs="Arial"/>
          <w:color w:val="000000"/>
        </w:rPr>
        <w:t xml:space="preserve">se observa que, tratándose de Altos Directivos Públicos de primer nivel, los egresos </w:t>
      </w:r>
      <w:r>
        <w:rPr>
          <w:rFonts w:ascii="Arial" w:eastAsia="Times New Roman" w:hAnsi="Arial" w:cs="Arial"/>
          <w:color w:val="000000"/>
        </w:rPr>
        <w:t xml:space="preserve">suman </w:t>
      </w:r>
      <w:r w:rsidRPr="00046122">
        <w:rPr>
          <w:rFonts w:ascii="Arial" w:eastAsia="Times New Roman" w:hAnsi="Arial" w:cs="Arial"/>
          <w:color w:val="000000"/>
        </w:rPr>
        <w:t xml:space="preserve">70: 4 </w:t>
      </w:r>
      <w:r>
        <w:rPr>
          <w:rFonts w:ascii="Arial" w:eastAsia="Times New Roman" w:hAnsi="Arial" w:cs="Arial"/>
          <w:color w:val="000000"/>
        </w:rPr>
        <w:t>(</w:t>
      </w:r>
      <w:r w:rsidRPr="00046122">
        <w:rPr>
          <w:rFonts w:ascii="Arial" w:eastAsia="Times New Roman" w:hAnsi="Arial" w:cs="Arial"/>
          <w:color w:val="000000"/>
        </w:rPr>
        <w:t>4,2%</w:t>
      </w:r>
      <w:r>
        <w:rPr>
          <w:rFonts w:ascii="Arial" w:eastAsia="Times New Roman" w:hAnsi="Arial" w:cs="Arial"/>
          <w:color w:val="000000"/>
        </w:rPr>
        <w:t>)</w:t>
      </w:r>
      <w:r w:rsidRPr="00046122">
        <w:rPr>
          <w:rFonts w:ascii="Arial" w:eastAsia="Times New Roman" w:hAnsi="Arial" w:cs="Arial"/>
          <w:color w:val="000000"/>
        </w:rPr>
        <w:t xml:space="preserve"> voluntarios, 52 </w:t>
      </w:r>
      <w:r>
        <w:rPr>
          <w:rFonts w:ascii="Arial" w:eastAsia="Times New Roman" w:hAnsi="Arial" w:cs="Arial"/>
          <w:color w:val="000000"/>
        </w:rPr>
        <w:t>(</w:t>
      </w:r>
      <w:r w:rsidRPr="00046122">
        <w:rPr>
          <w:rFonts w:ascii="Arial" w:eastAsia="Times New Roman" w:hAnsi="Arial" w:cs="Arial"/>
          <w:color w:val="000000"/>
        </w:rPr>
        <w:t>54,7%</w:t>
      </w:r>
      <w:r>
        <w:rPr>
          <w:rFonts w:ascii="Arial" w:eastAsia="Times New Roman" w:hAnsi="Arial" w:cs="Arial"/>
          <w:color w:val="000000"/>
        </w:rPr>
        <w:t>)</w:t>
      </w:r>
      <w:r w:rsidRPr="00046122">
        <w:rPr>
          <w:rFonts w:ascii="Arial" w:eastAsia="Times New Roman" w:hAnsi="Arial" w:cs="Arial"/>
          <w:color w:val="000000"/>
        </w:rPr>
        <w:t xml:space="preserve"> no voluntarios y 14 </w:t>
      </w:r>
      <w:r>
        <w:rPr>
          <w:rFonts w:ascii="Arial" w:eastAsia="Times New Roman" w:hAnsi="Arial" w:cs="Arial"/>
          <w:color w:val="000000"/>
        </w:rPr>
        <w:t>(</w:t>
      </w:r>
      <w:r w:rsidRPr="00046122">
        <w:rPr>
          <w:rFonts w:ascii="Arial" w:eastAsia="Times New Roman" w:hAnsi="Arial" w:cs="Arial"/>
          <w:color w:val="000000"/>
        </w:rPr>
        <w:t>14,7%</w:t>
      </w:r>
      <w:r>
        <w:rPr>
          <w:rFonts w:ascii="Arial" w:eastAsia="Times New Roman" w:hAnsi="Arial" w:cs="Arial"/>
          <w:color w:val="000000"/>
        </w:rPr>
        <w:t>)</w:t>
      </w:r>
      <w:r w:rsidRPr="00046122">
        <w:rPr>
          <w:rFonts w:ascii="Arial" w:eastAsia="Times New Roman" w:hAnsi="Arial" w:cs="Arial"/>
          <w:color w:val="000000"/>
        </w:rPr>
        <w:t xml:space="preserve"> por cumplimiento del plazo de nombramiento</w:t>
      </w:r>
      <w:r>
        <w:rPr>
          <w:rFonts w:ascii="Arial" w:eastAsia="Times New Roman" w:hAnsi="Arial" w:cs="Arial"/>
          <w:color w:val="000000"/>
        </w:rPr>
        <w:t xml:space="preserve">. </w:t>
      </w:r>
      <w:r w:rsidRPr="00046122">
        <w:rPr>
          <w:rFonts w:ascii="Arial" w:eastAsia="Times New Roman" w:hAnsi="Arial" w:cs="Arial"/>
          <w:color w:val="000000"/>
        </w:rPr>
        <w:t xml:space="preserve">Respecto del segundo nivel, el total llegó a 354, de los cuales 25 </w:t>
      </w:r>
      <w:r>
        <w:rPr>
          <w:rFonts w:ascii="Arial" w:eastAsia="Times New Roman" w:hAnsi="Arial" w:cs="Arial"/>
          <w:color w:val="000000"/>
        </w:rPr>
        <w:t>(</w:t>
      </w:r>
      <w:r w:rsidRPr="00046122">
        <w:rPr>
          <w:rFonts w:ascii="Arial" w:eastAsia="Times New Roman" w:hAnsi="Arial" w:cs="Arial"/>
          <w:color w:val="000000"/>
        </w:rPr>
        <w:t>3,6%</w:t>
      </w:r>
      <w:r>
        <w:rPr>
          <w:rFonts w:ascii="Arial" w:eastAsia="Times New Roman" w:hAnsi="Arial" w:cs="Arial"/>
          <w:color w:val="000000"/>
        </w:rPr>
        <w:t>)</w:t>
      </w:r>
      <w:r w:rsidRPr="00046122">
        <w:rPr>
          <w:rFonts w:ascii="Arial" w:eastAsia="Times New Roman" w:hAnsi="Arial" w:cs="Arial"/>
          <w:color w:val="000000"/>
        </w:rPr>
        <w:t xml:space="preserve"> egresaron voluntariamente, a 195 </w:t>
      </w:r>
      <w:r>
        <w:rPr>
          <w:rFonts w:ascii="Arial" w:eastAsia="Times New Roman" w:hAnsi="Arial" w:cs="Arial"/>
          <w:color w:val="000000"/>
        </w:rPr>
        <w:t>(</w:t>
      </w:r>
      <w:r w:rsidRPr="00046122">
        <w:rPr>
          <w:rFonts w:ascii="Arial" w:eastAsia="Times New Roman" w:hAnsi="Arial" w:cs="Arial"/>
          <w:color w:val="000000"/>
        </w:rPr>
        <w:t>27,9%</w:t>
      </w:r>
      <w:r>
        <w:rPr>
          <w:rFonts w:ascii="Arial" w:eastAsia="Times New Roman" w:hAnsi="Arial" w:cs="Arial"/>
          <w:color w:val="000000"/>
        </w:rPr>
        <w:t>)</w:t>
      </w:r>
      <w:r w:rsidRPr="00046122">
        <w:rPr>
          <w:rFonts w:ascii="Arial" w:eastAsia="Times New Roman" w:hAnsi="Arial" w:cs="Arial"/>
          <w:color w:val="000000"/>
        </w:rPr>
        <w:t xml:space="preserve"> se les solicitó la renuncia y 134 </w:t>
      </w:r>
      <w:r>
        <w:rPr>
          <w:rFonts w:ascii="Arial" w:eastAsia="Times New Roman" w:hAnsi="Arial" w:cs="Arial"/>
          <w:color w:val="000000"/>
        </w:rPr>
        <w:t>(</w:t>
      </w:r>
      <w:r w:rsidRPr="00046122">
        <w:rPr>
          <w:rFonts w:ascii="Arial" w:eastAsia="Times New Roman" w:hAnsi="Arial" w:cs="Arial"/>
          <w:color w:val="000000"/>
        </w:rPr>
        <w:t>19,2%</w:t>
      </w:r>
      <w:r>
        <w:rPr>
          <w:rFonts w:ascii="Arial" w:eastAsia="Times New Roman" w:hAnsi="Arial" w:cs="Arial"/>
          <w:color w:val="000000"/>
        </w:rPr>
        <w:t xml:space="preserve">) </w:t>
      </w:r>
      <w:r w:rsidRPr="00046122">
        <w:rPr>
          <w:rFonts w:ascii="Arial" w:eastAsia="Times New Roman" w:hAnsi="Arial" w:cs="Arial"/>
          <w:color w:val="000000"/>
        </w:rPr>
        <w:t>cumplieron el período de nombramiento</w:t>
      </w:r>
      <w:r>
        <w:rPr>
          <w:rFonts w:ascii="Arial" w:eastAsia="Times New Roman" w:hAnsi="Arial" w:cs="Arial"/>
          <w:color w:val="000000"/>
        </w:rPr>
        <w:t xml:space="preserve">. </w:t>
      </w:r>
    </w:p>
    <w:p w:rsidR="007C192A" w:rsidRPr="00046122" w:rsidRDefault="007C192A" w:rsidP="007C192A">
      <w:pPr>
        <w:spacing w:after="0" w:line="240" w:lineRule="auto"/>
        <w:jc w:val="both"/>
        <w:rPr>
          <w:rFonts w:ascii="Arial" w:eastAsia="Times New Roman" w:hAnsi="Arial" w:cs="Arial"/>
          <w:color w:val="000000"/>
        </w:rPr>
      </w:pPr>
    </w:p>
    <w:p w:rsidR="007C192A" w:rsidRPr="00046122" w:rsidRDefault="007C192A" w:rsidP="007C192A">
      <w:pPr>
        <w:spacing w:after="0" w:line="240" w:lineRule="auto"/>
        <w:jc w:val="both"/>
        <w:rPr>
          <w:rFonts w:ascii="Arial" w:eastAsia="Times New Roman" w:hAnsi="Arial" w:cs="Arial"/>
          <w:color w:val="000000"/>
        </w:rPr>
      </w:pPr>
      <w:r>
        <w:rPr>
          <w:rFonts w:ascii="Arial" w:eastAsia="Times New Roman" w:hAnsi="Arial" w:cs="Arial"/>
          <w:color w:val="000000"/>
        </w:rPr>
        <w:t>E</w:t>
      </w:r>
      <w:r w:rsidRPr="00046122">
        <w:rPr>
          <w:rFonts w:ascii="Arial" w:eastAsia="Times New Roman" w:hAnsi="Arial" w:cs="Arial"/>
          <w:color w:val="000000"/>
        </w:rPr>
        <w:t xml:space="preserve">l mayor </w:t>
      </w:r>
      <w:r>
        <w:rPr>
          <w:rFonts w:ascii="Arial" w:eastAsia="Times New Roman" w:hAnsi="Arial" w:cs="Arial"/>
          <w:color w:val="000000"/>
        </w:rPr>
        <w:t xml:space="preserve">porcentaje </w:t>
      </w:r>
      <w:r w:rsidRPr="00046122">
        <w:rPr>
          <w:rFonts w:ascii="Arial" w:eastAsia="Times New Roman" w:hAnsi="Arial" w:cs="Arial"/>
          <w:color w:val="000000"/>
        </w:rPr>
        <w:t>de egresos no voluntarios corresponde al primer nivel, donde alcanza el 54,7%, mientras que en segundo nivel llega al 27,9%</w:t>
      </w:r>
      <w:r>
        <w:rPr>
          <w:rFonts w:ascii="Arial" w:eastAsia="Times New Roman" w:hAnsi="Arial" w:cs="Arial"/>
          <w:color w:val="000000"/>
        </w:rPr>
        <w:t xml:space="preserve">. Los egresos </w:t>
      </w:r>
      <w:r w:rsidRPr="00046122">
        <w:rPr>
          <w:rFonts w:ascii="Arial" w:eastAsia="Times New Roman" w:hAnsi="Arial" w:cs="Arial"/>
          <w:color w:val="000000"/>
        </w:rPr>
        <w:t xml:space="preserve">por término del período de nombramiento </w:t>
      </w:r>
      <w:r>
        <w:rPr>
          <w:rFonts w:ascii="Arial" w:eastAsia="Times New Roman" w:hAnsi="Arial" w:cs="Arial"/>
          <w:color w:val="000000"/>
        </w:rPr>
        <w:t xml:space="preserve">muestran cifras semejantes, ligeramente superiores en el </w:t>
      </w:r>
      <w:r w:rsidRPr="00046122">
        <w:rPr>
          <w:rFonts w:ascii="Arial" w:eastAsia="Times New Roman" w:hAnsi="Arial" w:cs="Arial"/>
          <w:color w:val="000000"/>
        </w:rPr>
        <w:t xml:space="preserve">segundo nivel </w:t>
      </w:r>
      <w:r>
        <w:rPr>
          <w:rFonts w:ascii="Arial" w:eastAsia="Times New Roman" w:hAnsi="Arial" w:cs="Arial"/>
          <w:color w:val="000000"/>
        </w:rPr>
        <w:t xml:space="preserve">que alcanza al </w:t>
      </w:r>
      <w:r w:rsidRPr="00046122">
        <w:rPr>
          <w:rFonts w:ascii="Arial" w:eastAsia="Times New Roman" w:hAnsi="Arial" w:cs="Arial"/>
          <w:color w:val="000000"/>
        </w:rPr>
        <w:t xml:space="preserve">19,2% versus </w:t>
      </w:r>
      <w:r>
        <w:rPr>
          <w:rFonts w:ascii="Arial" w:eastAsia="Times New Roman" w:hAnsi="Arial" w:cs="Arial"/>
          <w:color w:val="000000"/>
        </w:rPr>
        <w:t xml:space="preserve">el </w:t>
      </w:r>
      <w:r w:rsidRPr="00046122">
        <w:rPr>
          <w:rFonts w:ascii="Arial" w:eastAsia="Times New Roman" w:hAnsi="Arial" w:cs="Arial"/>
          <w:color w:val="000000"/>
        </w:rPr>
        <w:t>1</w:t>
      </w:r>
      <w:r>
        <w:rPr>
          <w:rFonts w:ascii="Arial" w:eastAsia="Times New Roman" w:hAnsi="Arial" w:cs="Arial"/>
          <w:color w:val="000000"/>
        </w:rPr>
        <w:t>4</w:t>
      </w:r>
      <w:r w:rsidRPr="00046122">
        <w:rPr>
          <w:rFonts w:ascii="Arial" w:eastAsia="Times New Roman" w:hAnsi="Arial" w:cs="Arial"/>
          <w:color w:val="000000"/>
        </w:rPr>
        <w:t xml:space="preserve">,7% </w:t>
      </w:r>
      <w:r>
        <w:rPr>
          <w:rFonts w:ascii="Arial" w:eastAsia="Times New Roman" w:hAnsi="Arial" w:cs="Arial"/>
          <w:color w:val="000000"/>
        </w:rPr>
        <w:t>d</w:t>
      </w:r>
      <w:r w:rsidRPr="00046122">
        <w:rPr>
          <w:rFonts w:ascii="Arial" w:eastAsia="Times New Roman" w:hAnsi="Arial" w:cs="Arial"/>
          <w:color w:val="000000"/>
        </w:rPr>
        <w:t>el primer nivel.</w:t>
      </w:r>
    </w:p>
    <w:p w:rsidR="007C192A" w:rsidRPr="00046122" w:rsidRDefault="007C192A" w:rsidP="007C192A">
      <w:pPr>
        <w:spacing w:after="0" w:line="240" w:lineRule="auto"/>
        <w:jc w:val="both"/>
        <w:rPr>
          <w:rFonts w:ascii="Arial" w:eastAsia="Times New Roman" w:hAnsi="Arial" w:cs="Arial"/>
          <w:color w:val="000000"/>
        </w:rPr>
      </w:pPr>
    </w:p>
    <w:p w:rsidR="007C192A" w:rsidRPr="00046122" w:rsidRDefault="007C192A" w:rsidP="007C192A">
      <w:pPr>
        <w:spacing w:after="0" w:line="240" w:lineRule="auto"/>
        <w:jc w:val="both"/>
        <w:rPr>
          <w:rFonts w:ascii="Arial" w:eastAsia="Times New Roman" w:hAnsi="Arial" w:cs="Arial"/>
          <w:color w:val="000000"/>
        </w:rPr>
      </w:pPr>
      <w:r w:rsidRPr="00046122">
        <w:rPr>
          <w:rFonts w:ascii="Arial" w:eastAsia="Times New Roman" w:hAnsi="Arial" w:cs="Arial"/>
          <w:color w:val="000000"/>
        </w:rPr>
        <w:t>Si se comparan los</w:t>
      </w:r>
      <w:r>
        <w:rPr>
          <w:rFonts w:ascii="Arial" w:eastAsia="Times New Roman" w:hAnsi="Arial" w:cs="Arial"/>
          <w:color w:val="000000"/>
        </w:rPr>
        <w:t xml:space="preserve"> porcentajes de </w:t>
      </w:r>
      <w:r w:rsidRPr="00046122">
        <w:rPr>
          <w:rFonts w:ascii="Arial" w:eastAsia="Times New Roman" w:hAnsi="Arial" w:cs="Arial"/>
          <w:color w:val="000000"/>
        </w:rPr>
        <w:t xml:space="preserve">egresos de 2018 con los del primer año de gestión de los dos gobiernos anteriores –como se refleja en los gráficos siguientes- se constata que en 2018 los egresos voluntarios </w:t>
      </w:r>
      <w:r>
        <w:rPr>
          <w:rFonts w:ascii="Arial" w:eastAsia="Times New Roman" w:hAnsi="Arial" w:cs="Arial"/>
          <w:color w:val="000000"/>
        </w:rPr>
        <w:t xml:space="preserve">fueron </w:t>
      </w:r>
      <w:r w:rsidRPr="00046122">
        <w:rPr>
          <w:rFonts w:ascii="Arial" w:eastAsia="Times New Roman" w:hAnsi="Arial" w:cs="Arial"/>
          <w:color w:val="000000"/>
        </w:rPr>
        <w:t>menores que los registrados en 2010 y 2014</w:t>
      </w:r>
      <w:r>
        <w:rPr>
          <w:rFonts w:ascii="Arial" w:eastAsia="Times New Roman" w:hAnsi="Arial" w:cs="Arial"/>
          <w:color w:val="000000"/>
        </w:rPr>
        <w:t xml:space="preserve">, situación que se repite en el caso de los </w:t>
      </w:r>
      <w:r w:rsidRPr="00046122">
        <w:rPr>
          <w:rFonts w:ascii="Arial" w:eastAsia="Times New Roman" w:hAnsi="Arial" w:cs="Arial"/>
          <w:color w:val="000000"/>
        </w:rPr>
        <w:t>no voluntarios, salvo respecto de los directivos de segundo nivel, ya que en 2010 la cifra fue inferior en sólo una décima. En el caso de los egresos por término de período, la situación es diferente</w:t>
      </w:r>
      <w:r>
        <w:rPr>
          <w:rFonts w:ascii="Arial" w:eastAsia="Times New Roman" w:hAnsi="Arial" w:cs="Arial"/>
          <w:color w:val="000000"/>
        </w:rPr>
        <w:t xml:space="preserve">, ya que </w:t>
      </w:r>
      <w:r w:rsidRPr="00046122">
        <w:rPr>
          <w:rFonts w:ascii="Arial" w:eastAsia="Times New Roman" w:hAnsi="Arial" w:cs="Arial"/>
          <w:color w:val="000000"/>
        </w:rPr>
        <w:t xml:space="preserve">en 2018 </w:t>
      </w:r>
      <w:r>
        <w:rPr>
          <w:rFonts w:ascii="Arial" w:eastAsia="Times New Roman" w:hAnsi="Arial" w:cs="Arial"/>
          <w:color w:val="000000"/>
        </w:rPr>
        <w:t xml:space="preserve">este porcentaje es significativamente </w:t>
      </w:r>
      <w:r w:rsidRPr="00046122">
        <w:rPr>
          <w:rFonts w:ascii="Arial" w:eastAsia="Times New Roman" w:hAnsi="Arial" w:cs="Arial"/>
          <w:color w:val="000000"/>
        </w:rPr>
        <w:t>superior al</w:t>
      </w:r>
      <w:r>
        <w:rPr>
          <w:rFonts w:ascii="Arial" w:eastAsia="Times New Roman" w:hAnsi="Arial" w:cs="Arial"/>
          <w:color w:val="000000"/>
        </w:rPr>
        <w:t xml:space="preserve"> registrado en </w:t>
      </w:r>
      <w:r w:rsidR="00F84E69">
        <w:rPr>
          <w:rFonts w:ascii="Arial" w:eastAsia="Times New Roman" w:hAnsi="Arial" w:cs="Arial"/>
          <w:color w:val="000000"/>
        </w:rPr>
        <w:t>2010 y 2014.</w:t>
      </w:r>
    </w:p>
    <w:p w:rsidR="007C192A" w:rsidRDefault="007C192A" w:rsidP="007C192A">
      <w:pPr>
        <w:spacing w:after="0" w:line="240" w:lineRule="auto"/>
        <w:jc w:val="both"/>
        <w:rPr>
          <w:rFonts w:ascii="Arial" w:eastAsia="Times New Roman" w:hAnsi="Arial" w:cs="Arial"/>
          <w:color w:val="000000"/>
        </w:rPr>
      </w:pPr>
    </w:p>
    <w:p w:rsidR="007C192A" w:rsidRPr="00046122" w:rsidRDefault="007C192A" w:rsidP="007C192A">
      <w:pPr>
        <w:spacing w:after="0" w:line="240" w:lineRule="auto"/>
        <w:jc w:val="both"/>
        <w:rPr>
          <w:rFonts w:ascii="Arial" w:eastAsia="Times New Roman" w:hAnsi="Arial" w:cs="Arial"/>
          <w:color w:val="000000"/>
        </w:rPr>
      </w:pPr>
      <w:r>
        <w:rPr>
          <w:rFonts w:ascii="Arial" w:eastAsia="Times New Roman" w:hAnsi="Arial" w:cs="Arial"/>
          <w:color w:val="000000"/>
        </w:rPr>
        <w:t xml:space="preserve">Cabe </w:t>
      </w:r>
      <w:r w:rsidRPr="00046122">
        <w:rPr>
          <w:rFonts w:ascii="Arial" w:eastAsia="Times New Roman" w:hAnsi="Arial" w:cs="Arial"/>
          <w:color w:val="000000"/>
        </w:rPr>
        <w:t xml:space="preserve">señalar, que el número de Altos Directivos Públicos </w:t>
      </w:r>
      <w:r w:rsidRPr="00326FAD">
        <w:rPr>
          <w:rFonts w:ascii="Arial" w:eastAsia="Times New Roman" w:hAnsi="Arial" w:cs="Arial"/>
          <w:color w:val="000000"/>
        </w:rPr>
        <w:t>con nombramiento vigente al iniciarse el período presidencial de los tres últimos gobiernos, es decir al 11 de marzo de 2010, de 2014 y de 2018 ascendió a 507, 673 y 792 directivos, respectivamente.</w:t>
      </w:r>
    </w:p>
    <w:p w:rsidR="007C192A" w:rsidRPr="00E00D52" w:rsidRDefault="007C192A" w:rsidP="007C192A">
      <w:pPr>
        <w:spacing w:after="0" w:line="240" w:lineRule="auto"/>
        <w:jc w:val="both"/>
        <w:rPr>
          <w:rFonts w:ascii="Arial" w:eastAsia="Times New Roman" w:hAnsi="Arial" w:cs="Arial"/>
          <w:color w:val="000000"/>
        </w:rPr>
      </w:pPr>
    </w:p>
    <w:p w:rsidR="007C192A" w:rsidRPr="00E00D52" w:rsidRDefault="007C192A" w:rsidP="007C192A">
      <w:pPr>
        <w:spacing w:after="0" w:line="240" w:lineRule="auto"/>
        <w:jc w:val="both"/>
        <w:rPr>
          <w:rFonts w:ascii="Arial" w:eastAsia="Times New Roman" w:hAnsi="Arial" w:cs="Arial"/>
          <w:color w:val="000000"/>
        </w:rPr>
      </w:pPr>
    </w:p>
    <w:p w:rsidR="007C192A" w:rsidRDefault="007C192A" w:rsidP="007C192A">
      <w:pPr>
        <w:spacing w:after="0" w:line="240" w:lineRule="auto"/>
        <w:jc w:val="both"/>
        <w:rPr>
          <w:rFonts w:ascii="Arial" w:eastAsia="Times New Roman" w:hAnsi="Arial" w:cs="Arial"/>
          <w:b/>
          <w:color w:val="000000"/>
          <w:sz w:val="20"/>
          <w:szCs w:val="20"/>
        </w:rPr>
      </w:pPr>
    </w:p>
    <w:p w:rsidR="007C192A" w:rsidRDefault="007C192A" w:rsidP="007C192A">
      <w:pPr>
        <w:spacing w:after="0" w:line="240" w:lineRule="auto"/>
        <w:jc w:val="both"/>
        <w:rPr>
          <w:rFonts w:ascii="Arial" w:eastAsia="Times New Roman" w:hAnsi="Arial" w:cs="Arial"/>
          <w:b/>
          <w:color w:val="000000"/>
          <w:sz w:val="20"/>
          <w:szCs w:val="20"/>
        </w:rPr>
      </w:pPr>
    </w:p>
    <w:p w:rsidR="007C192A" w:rsidRDefault="007C192A" w:rsidP="007C192A">
      <w:pPr>
        <w:spacing w:after="0" w:line="240" w:lineRule="auto"/>
        <w:jc w:val="both"/>
        <w:rPr>
          <w:rFonts w:ascii="Arial" w:eastAsia="Times New Roman" w:hAnsi="Arial" w:cs="Arial"/>
          <w:b/>
          <w:color w:val="000000"/>
          <w:sz w:val="20"/>
          <w:szCs w:val="20"/>
        </w:rPr>
      </w:pPr>
    </w:p>
    <w:p w:rsidR="007C192A" w:rsidRDefault="007C192A" w:rsidP="007C192A">
      <w:pPr>
        <w:spacing w:after="0" w:line="240" w:lineRule="auto"/>
        <w:jc w:val="both"/>
        <w:rPr>
          <w:rFonts w:ascii="Arial" w:eastAsia="Times New Roman" w:hAnsi="Arial" w:cs="Arial"/>
          <w:b/>
          <w:color w:val="000000"/>
          <w:sz w:val="20"/>
          <w:szCs w:val="20"/>
        </w:rPr>
      </w:pPr>
    </w:p>
    <w:p w:rsidR="007C192A" w:rsidRDefault="007C192A" w:rsidP="007C192A">
      <w:pPr>
        <w:spacing w:after="0" w:line="240" w:lineRule="auto"/>
        <w:jc w:val="both"/>
        <w:rPr>
          <w:rFonts w:ascii="Arial" w:eastAsia="Times New Roman" w:hAnsi="Arial" w:cs="Arial"/>
          <w:b/>
          <w:color w:val="000000"/>
          <w:sz w:val="20"/>
          <w:szCs w:val="20"/>
        </w:rPr>
      </w:pPr>
    </w:p>
    <w:p w:rsidR="007C192A" w:rsidRDefault="007C192A" w:rsidP="007C192A">
      <w:pPr>
        <w:spacing w:after="0" w:line="240" w:lineRule="auto"/>
        <w:jc w:val="both"/>
        <w:rPr>
          <w:rFonts w:ascii="Arial" w:eastAsia="Times New Roman" w:hAnsi="Arial" w:cs="Arial"/>
          <w:b/>
          <w:color w:val="000000"/>
          <w:sz w:val="20"/>
          <w:szCs w:val="20"/>
        </w:rPr>
      </w:pPr>
    </w:p>
    <w:p w:rsidR="007C192A" w:rsidRDefault="007C192A" w:rsidP="007C192A">
      <w:pPr>
        <w:spacing w:after="0" w:line="240" w:lineRule="auto"/>
        <w:jc w:val="both"/>
        <w:rPr>
          <w:rFonts w:ascii="Arial" w:eastAsia="Times New Roman" w:hAnsi="Arial" w:cs="Arial"/>
          <w:b/>
          <w:color w:val="000000"/>
          <w:sz w:val="20"/>
          <w:szCs w:val="20"/>
        </w:rPr>
      </w:pPr>
    </w:p>
    <w:p w:rsidR="007C192A" w:rsidRDefault="007C192A" w:rsidP="007C192A">
      <w:pPr>
        <w:spacing w:after="0" w:line="240" w:lineRule="auto"/>
        <w:jc w:val="both"/>
        <w:rPr>
          <w:rFonts w:ascii="Arial" w:eastAsia="Times New Roman" w:hAnsi="Arial" w:cs="Arial"/>
          <w:b/>
          <w:color w:val="000000"/>
          <w:sz w:val="20"/>
          <w:szCs w:val="20"/>
        </w:rPr>
      </w:pPr>
    </w:p>
    <w:p w:rsidR="007C192A" w:rsidRDefault="007C192A" w:rsidP="007C192A">
      <w:pPr>
        <w:spacing w:after="0" w:line="240" w:lineRule="auto"/>
        <w:jc w:val="both"/>
        <w:rPr>
          <w:rFonts w:ascii="Arial" w:eastAsia="Times New Roman" w:hAnsi="Arial" w:cs="Arial"/>
          <w:b/>
          <w:color w:val="000000"/>
          <w:sz w:val="20"/>
          <w:szCs w:val="20"/>
        </w:rPr>
      </w:pPr>
    </w:p>
    <w:p w:rsidR="007C192A" w:rsidRDefault="007C192A" w:rsidP="007C192A">
      <w:pPr>
        <w:spacing w:after="0" w:line="240" w:lineRule="auto"/>
        <w:jc w:val="both"/>
        <w:rPr>
          <w:rFonts w:ascii="Arial" w:eastAsia="Times New Roman" w:hAnsi="Arial" w:cs="Arial"/>
          <w:b/>
          <w:color w:val="000000"/>
          <w:sz w:val="20"/>
          <w:szCs w:val="20"/>
        </w:rPr>
      </w:pPr>
    </w:p>
    <w:p w:rsidR="007C192A" w:rsidRDefault="007C192A" w:rsidP="007C192A">
      <w:pPr>
        <w:spacing w:after="0" w:line="240" w:lineRule="auto"/>
        <w:jc w:val="both"/>
        <w:rPr>
          <w:rFonts w:ascii="Arial" w:eastAsia="Times New Roman" w:hAnsi="Arial" w:cs="Arial"/>
          <w:b/>
          <w:color w:val="000000"/>
          <w:sz w:val="20"/>
          <w:szCs w:val="20"/>
        </w:rPr>
      </w:pPr>
    </w:p>
    <w:p w:rsidR="007C192A" w:rsidRDefault="007C192A" w:rsidP="007C192A">
      <w:pPr>
        <w:spacing w:after="0" w:line="240" w:lineRule="auto"/>
        <w:jc w:val="both"/>
        <w:rPr>
          <w:rFonts w:ascii="Arial" w:eastAsia="Times New Roman" w:hAnsi="Arial" w:cs="Arial"/>
          <w:b/>
          <w:color w:val="000000"/>
          <w:sz w:val="20"/>
          <w:szCs w:val="20"/>
        </w:rPr>
      </w:pPr>
    </w:p>
    <w:p w:rsidR="007C192A" w:rsidRPr="00046122" w:rsidRDefault="007C192A" w:rsidP="007C192A">
      <w:pPr>
        <w:spacing w:after="0" w:line="240" w:lineRule="auto"/>
        <w:jc w:val="both"/>
        <w:rPr>
          <w:rFonts w:ascii="Arial" w:eastAsia="Times New Roman" w:hAnsi="Arial" w:cs="Arial"/>
          <w:b/>
          <w:color w:val="000000"/>
          <w:sz w:val="20"/>
          <w:szCs w:val="20"/>
        </w:rPr>
      </w:pPr>
      <w:r w:rsidRPr="00046122">
        <w:rPr>
          <w:rFonts w:ascii="Arial" w:eastAsia="Times New Roman" w:hAnsi="Arial" w:cs="Arial"/>
          <w:b/>
          <w:color w:val="000000"/>
          <w:sz w:val="20"/>
          <w:szCs w:val="20"/>
        </w:rPr>
        <w:t>Gráfico</w:t>
      </w:r>
      <w:r>
        <w:rPr>
          <w:rFonts w:ascii="Arial" w:eastAsia="Times New Roman" w:hAnsi="Arial" w:cs="Arial"/>
          <w:b/>
          <w:color w:val="000000"/>
          <w:sz w:val="20"/>
          <w:szCs w:val="20"/>
        </w:rPr>
        <w:t xml:space="preserve"> 20</w:t>
      </w:r>
      <w:r w:rsidRPr="00046122">
        <w:rPr>
          <w:rFonts w:ascii="Arial" w:eastAsia="Times New Roman" w:hAnsi="Arial" w:cs="Arial"/>
          <w:b/>
          <w:color w:val="000000"/>
          <w:sz w:val="20"/>
          <w:szCs w:val="20"/>
        </w:rPr>
        <w:t xml:space="preserve">: comparación de egresos voluntarios, no voluntarios o por cumplimiento de período de nombramiento o no renovación, de primer y segundo nivel jerárquico adscritos. </w:t>
      </w:r>
    </w:p>
    <w:p w:rsidR="007C192A" w:rsidRDefault="00985057" w:rsidP="007C192A">
      <w:pPr>
        <w:spacing w:after="0" w:line="240" w:lineRule="auto"/>
        <w:rPr>
          <w:rFonts w:ascii="Arial" w:eastAsia="Times New Roman" w:hAnsi="Arial" w:cs="Arial"/>
          <w:b/>
          <w:color w:val="000000"/>
          <w:sz w:val="20"/>
          <w:szCs w:val="20"/>
        </w:rPr>
      </w:pPr>
      <w:r>
        <w:rPr>
          <w:rFonts w:ascii="Arial" w:eastAsia="Times New Roman" w:hAnsi="Arial" w:cs="Arial"/>
          <w:b/>
          <w:noProof/>
          <w:color w:val="000000"/>
          <w:sz w:val="20"/>
          <w:szCs w:val="20"/>
        </w:rPr>
        <w:drawing>
          <wp:inline distT="0" distB="0" distL="0" distR="0" wp14:anchorId="3DAC610E" wp14:editId="19141BC6">
            <wp:extent cx="5605135" cy="3252012"/>
            <wp:effectExtent l="19050" t="19050" r="15240" b="247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5961" cy="3252491"/>
                    </a:xfrm>
                    <a:prstGeom prst="rect">
                      <a:avLst/>
                    </a:prstGeom>
                    <a:noFill/>
                    <a:ln>
                      <a:solidFill>
                        <a:schemeClr val="tx1"/>
                      </a:solidFill>
                    </a:ln>
                  </pic:spPr>
                </pic:pic>
              </a:graphicData>
            </a:graphic>
          </wp:inline>
        </w:drawing>
      </w:r>
    </w:p>
    <w:p w:rsidR="007C192A" w:rsidRDefault="007C192A" w:rsidP="007C192A">
      <w:pPr>
        <w:spacing w:after="0" w:line="240" w:lineRule="auto"/>
        <w:rPr>
          <w:rFonts w:ascii="Arial" w:eastAsia="Times New Roman" w:hAnsi="Arial" w:cs="Arial"/>
          <w:color w:val="000000"/>
          <w:sz w:val="20"/>
          <w:szCs w:val="20"/>
        </w:rPr>
      </w:pPr>
      <w:r w:rsidRPr="00046122">
        <w:rPr>
          <w:rFonts w:ascii="Arial" w:eastAsia="Times New Roman" w:hAnsi="Arial" w:cs="Arial"/>
          <w:b/>
          <w:color w:val="000000"/>
          <w:sz w:val="20"/>
          <w:szCs w:val="20"/>
        </w:rPr>
        <w:t>Fuente:</w:t>
      </w:r>
      <w:r w:rsidRPr="00046122">
        <w:rPr>
          <w:rFonts w:ascii="Arial" w:eastAsia="Times New Roman" w:hAnsi="Arial" w:cs="Arial"/>
          <w:color w:val="000000"/>
          <w:sz w:val="20"/>
          <w:szCs w:val="20"/>
        </w:rPr>
        <w:t xml:space="preserve"> Sistema de Postulación en Línea, Servicio Civil.</w:t>
      </w:r>
      <w:r>
        <w:rPr>
          <w:rFonts w:ascii="Arial" w:eastAsia="Times New Roman" w:hAnsi="Arial" w:cs="Arial"/>
          <w:color w:val="000000"/>
          <w:sz w:val="20"/>
          <w:szCs w:val="20"/>
        </w:rPr>
        <w:t xml:space="preserve"> </w:t>
      </w:r>
    </w:p>
    <w:p w:rsidR="003E0520" w:rsidRDefault="003E0520" w:rsidP="007C192A">
      <w:pPr>
        <w:spacing w:after="0" w:line="240" w:lineRule="auto"/>
        <w:rPr>
          <w:rFonts w:ascii="Arial" w:eastAsia="Times New Roman" w:hAnsi="Arial" w:cs="Arial"/>
          <w:b/>
          <w:color w:val="000000"/>
          <w:sz w:val="20"/>
          <w:szCs w:val="20"/>
        </w:rPr>
      </w:pPr>
    </w:p>
    <w:p w:rsidR="00A824C8" w:rsidRDefault="00A824C8" w:rsidP="007C192A">
      <w:pPr>
        <w:spacing w:after="0" w:line="240" w:lineRule="auto"/>
        <w:rPr>
          <w:rFonts w:ascii="Arial" w:eastAsia="Times New Roman" w:hAnsi="Arial" w:cs="Arial"/>
          <w:b/>
          <w:color w:val="000000"/>
          <w:sz w:val="20"/>
          <w:szCs w:val="20"/>
        </w:rPr>
      </w:pPr>
    </w:p>
    <w:p w:rsidR="007C192A" w:rsidRPr="00046122" w:rsidRDefault="007C192A" w:rsidP="007C192A">
      <w:pPr>
        <w:spacing w:after="0" w:line="240" w:lineRule="auto"/>
        <w:rPr>
          <w:rFonts w:ascii="Arial" w:eastAsia="Times New Roman" w:hAnsi="Arial" w:cs="Arial"/>
          <w:b/>
          <w:color w:val="000000"/>
          <w:sz w:val="20"/>
          <w:szCs w:val="20"/>
        </w:rPr>
      </w:pPr>
      <w:r w:rsidRPr="00046122">
        <w:rPr>
          <w:rFonts w:ascii="Arial" w:eastAsia="Times New Roman" w:hAnsi="Arial" w:cs="Arial"/>
          <w:b/>
          <w:color w:val="000000"/>
          <w:sz w:val="20"/>
          <w:szCs w:val="20"/>
        </w:rPr>
        <w:t>Gráfico</w:t>
      </w:r>
      <w:r>
        <w:rPr>
          <w:rFonts w:ascii="Arial" w:eastAsia="Times New Roman" w:hAnsi="Arial" w:cs="Arial"/>
          <w:b/>
          <w:color w:val="000000"/>
          <w:sz w:val="20"/>
          <w:szCs w:val="20"/>
        </w:rPr>
        <w:t xml:space="preserve"> 21</w:t>
      </w:r>
      <w:r w:rsidRPr="00046122">
        <w:rPr>
          <w:rFonts w:ascii="Arial" w:eastAsia="Times New Roman" w:hAnsi="Arial" w:cs="Arial"/>
          <w:b/>
          <w:color w:val="000000"/>
          <w:sz w:val="20"/>
          <w:szCs w:val="20"/>
        </w:rPr>
        <w:t>: Comparación de porcentaje de egresos no voluntarios, cumplimiento de plazo de nombramiento y egresos voluntarios de primer nivel jerárquico adscritos.</w:t>
      </w:r>
    </w:p>
    <w:p w:rsidR="007C192A" w:rsidRPr="00046122" w:rsidRDefault="003F3A10" w:rsidP="007C192A">
      <w:pPr>
        <w:spacing w:after="0" w:line="240" w:lineRule="auto"/>
        <w:rPr>
          <w:rFonts w:ascii="Arial" w:eastAsia="Times New Roman" w:hAnsi="Arial" w:cs="Arial"/>
          <w:b/>
          <w:color w:val="000000"/>
          <w:sz w:val="20"/>
          <w:szCs w:val="20"/>
        </w:rPr>
      </w:pPr>
      <w:r>
        <w:rPr>
          <w:rFonts w:ascii="Arial" w:eastAsia="Times New Roman" w:hAnsi="Arial" w:cs="Arial"/>
          <w:b/>
          <w:noProof/>
          <w:color w:val="000000"/>
          <w:sz w:val="20"/>
          <w:szCs w:val="20"/>
        </w:rPr>
        <w:drawing>
          <wp:inline distT="0" distB="0" distL="0" distR="0" wp14:anchorId="337A2B8F" wp14:editId="70E5E25D">
            <wp:extent cx="5609710" cy="3371850"/>
            <wp:effectExtent l="19050" t="19050" r="10160" b="1905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596" cy="3374186"/>
                    </a:xfrm>
                    <a:prstGeom prst="rect">
                      <a:avLst/>
                    </a:prstGeom>
                    <a:noFill/>
                    <a:ln w="9525">
                      <a:solidFill>
                        <a:schemeClr val="tx1"/>
                      </a:solidFill>
                    </a:ln>
                  </pic:spPr>
                </pic:pic>
              </a:graphicData>
            </a:graphic>
          </wp:inline>
        </w:drawing>
      </w:r>
    </w:p>
    <w:p w:rsidR="007C192A" w:rsidRPr="00046122" w:rsidRDefault="007C192A" w:rsidP="007C192A">
      <w:pPr>
        <w:spacing w:after="0" w:line="240" w:lineRule="auto"/>
        <w:rPr>
          <w:rFonts w:ascii="Arial" w:eastAsia="Times New Roman" w:hAnsi="Arial" w:cs="Arial"/>
          <w:color w:val="000000"/>
          <w:sz w:val="20"/>
          <w:szCs w:val="20"/>
        </w:rPr>
      </w:pPr>
      <w:r w:rsidRPr="00046122">
        <w:rPr>
          <w:rFonts w:ascii="Arial" w:eastAsia="Times New Roman" w:hAnsi="Arial" w:cs="Arial"/>
          <w:b/>
          <w:color w:val="000000"/>
          <w:sz w:val="20"/>
          <w:szCs w:val="20"/>
        </w:rPr>
        <w:t>Fuente:</w:t>
      </w:r>
      <w:r w:rsidRPr="00046122">
        <w:rPr>
          <w:rFonts w:ascii="Arial" w:eastAsia="Times New Roman" w:hAnsi="Arial" w:cs="Arial"/>
          <w:color w:val="000000"/>
          <w:sz w:val="20"/>
          <w:szCs w:val="20"/>
        </w:rPr>
        <w:t xml:space="preserve"> Sistema de Postulación en Línea, Servicio Civil.</w:t>
      </w:r>
      <w:r w:rsidRPr="00586634">
        <w:rPr>
          <w:rFonts w:ascii="Arial" w:eastAsia="Times New Roman" w:hAnsi="Arial" w:cs="Arial"/>
          <w:color w:val="000000"/>
          <w:sz w:val="20"/>
          <w:szCs w:val="20"/>
          <w:highlight w:val="yellow"/>
        </w:rPr>
        <w:t xml:space="preserve"> </w:t>
      </w:r>
    </w:p>
    <w:p w:rsidR="007C192A" w:rsidRDefault="007C192A" w:rsidP="007C192A">
      <w:pPr>
        <w:spacing w:after="0" w:line="240" w:lineRule="auto"/>
        <w:rPr>
          <w:rFonts w:ascii="Arial" w:eastAsia="Times New Roman" w:hAnsi="Arial" w:cs="Arial"/>
          <w:b/>
          <w:color w:val="000000"/>
          <w:sz w:val="20"/>
          <w:szCs w:val="20"/>
        </w:rPr>
      </w:pPr>
    </w:p>
    <w:p w:rsidR="007C192A" w:rsidRPr="00046122" w:rsidRDefault="007C192A" w:rsidP="007C192A">
      <w:pPr>
        <w:spacing w:after="0" w:line="240" w:lineRule="auto"/>
        <w:rPr>
          <w:rFonts w:ascii="Arial" w:eastAsia="Times New Roman" w:hAnsi="Arial" w:cs="Arial"/>
          <w:b/>
          <w:color w:val="000000"/>
          <w:sz w:val="20"/>
          <w:szCs w:val="20"/>
        </w:rPr>
      </w:pPr>
      <w:r w:rsidRPr="00046122">
        <w:rPr>
          <w:rFonts w:ascii="Arial" w:eastAsia="Times New Roman" w:hAnsi="Arial" w:cs="Arial"/>
          <w:b/>
          <w:color w:val="000000"/>
          <w:sz w:val="20"/>
          <w:szCs w:val="20"/>
        </w:rPr>
        <w:lastRenderedPageBreak/>
        <w:t>Gráfico</w:t>
      </w:r>
      <w:r>
        <w:rPr>
          <w:rFonts w:ascii="Arial" w:eastAsia="Times New Roman" w:hAnsi="Arial" w:cs="Arial"/>
          <w:b/>
          <w:color w:val="000000"/>
          <w:sz w:val="20"/>
          <w:szCs w:val="20"/>
        </w:rPr>
        <w:t xml:space="preserve"> 22</w:t>
      </w:r>
      <w:r w:rsidRPr="00046122">
        <w:rPr>
          <w:rFonts w:ascii="Arial" w:eastAsia="Times New Roman" w:hAnsi="Arial" w:cs="Arial"/>
          <w:b/>
          <w:color w:val="000000"/>
          <w:sz w:val="20"/>
          <w:szCs w:val="20"/>
        </w:rPr>
        <w:t>: Comparación de porcentaje de egresos no voluntarios, cumplimiento de plazo de nombramiento y egresos voluntarios de segundo nivel jerárquico adscritos.</w:t>
      </w:r>
    </w:p>
    <w:p w:rsidR="007C192A" w:rsidRDefault="00985057" w:rsidP="007C192A">
      <w:pPr>
        <w:spacing w:after="0" w:line="240" w:lineRule="auto"/>
        <w:rPr>
          <w:rFonts w:asciiTheme="minorHAnsi" w:eastAsiaTheme="minorHAnsi" w:hAnsiTheme="minorHAnsi" w:cstheme="minorBidi"/>
          <w:noProof/>
        </w:rPr>
      </w:pPr>
      <w:r>
        <w:rPr>
          <w:rFonts w:asciiTheme="minorHAnsi" w:eastAsiaTheme="minorHAnsi" w:hAnsiTheme="minorHAnsi" w:cstheme="minorBidi"/>
          <w:noProof/>
        </w:rPr>
        <w:drawing>
          <wp:inline distT="0" distB="0" distL="0" distR="0" wp14:anchorId="3E2A0CAF" wp14:editId="6E357C00">
            <wp:extent cx="5630602" cy="2976113"/>
            <wp:effectExtent l="19050" t="19050" r="27305" b="152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6678" cy="2974039"/>
                    </a:xfrm>
                    <a:prstGeom prst="rect">
                      <a:avLst/>
                    </a:prstGeom>
                    <a:noFill/>
                    <a:ln w="9525">
                      <a:solidFill>
                        <a:schemeClr val="tx1"/>
                      </a:solidFill>
                    </a:ln>
                  </pic:spPr>
                </pic:pic>
              </a:graphicData>
            </a:graphic>
          </wp:inline>
        </w:drawing>
      </w:r>
    </w:p>
    <w:p w:rsidR="007C192A" w:rsidRPr="00731F8F" w:rsidRDefault="007C192A" w:rsidP="007C192A">
      <w:pPr>
        <w:spacing w:after="0" w:line="240" w:lineRule="auto"/>
        <w:rPr>
          <w:rFonts w:ascii="Arial" w:eastAsia="Times New Roman" w:hAnsi="Arial" w:cs="Arial"/>
          <w:color w:val="000000"/>
          <w:sz w:val="20"/>
          <w:szCs w:val="20"/>
        </w:rPr>
      </w:pPr>
      <w:r w:rsidRPr="00046122">
        <w:rPr>
          <w:rFonts w:ascii="Arial" w:eastAsia="Times New Roman" w:hAnsi="Arial" w:cs="Arial"/>
          <w:b/>
          <w:color w:val="000000"/>
          <w:sz w:val="20"/>
          <w:szCs w:val="20"/>
        </w:rPr>
        <w:t>Fuente:</w:t>
      </w:r>
      <w:r w:rsidRPr="00731F8F">
        <w:rPr>
          <w:rFonts w:ascii="Arial" w:eastAsia="Times New Roman" w:hAnsi="Arial" w:cs="Arial"/>
          <w:b/>
          <w:color w:val="000000"/>
          <w:sz w:val="20"/>
          <w:szCs w:val="20"/>
        </w:rPr>
        <w:t xml:space="preserve"> </w:t>
      </w:r>
      <w:r w:rsidRPr="00731F8F">
        <w:rPr>
          <w:rFonts w:ascii="Arial" w:eastAsia="Times New Roman" w:hAnsi="Arial" w:cs="Arial"/>
          <w:color w:val="000000"/>
          <w:sz w:val="20"/>
          <w:szCs w:val="20"/>
        </w:rPr>
        <w:t>Sistema de Postulación en Línea, Servicio Civil.</w:t>
      </w:r>
    </w:p>
    <w:p w:rsidR="00580A96" w:rsidRPr="00C30F0E" w:rsidRDefault="00580A96" w:rsidP="00C30F0E">
      <w:pPr>
        <w:spacing w:after="0" w:line="240" w:lineRule="auto"/>
        <w:jc w:val="both"/>
      </w:pPr>
    </w:p>
    <w:p w:rsidR="007405DE" w:rsidRDefault="007405DE" w:rsidP="00C30F0E">
      <w:pPr>
        <w:spacing w:after="0" w:line="240" w:lineRule="auto"/>
        <w:jc w:val="both"/>
      </w:pPr>
    </w:p>
    <w:p w:rsidR="00115E6F" w:rsidRPr="003E6A27" w:rsidRDefault="00115E6F" w:rsidP="00115E6F">
      <w:pPr>
        <w:pStyle w:val="Ttulo2"/>
        <w:spacing w:before="0" w:line="240" w:lineRule="auto"/>
        <w:jc w:val="both"/>
        <w:rPr>
          <w:rFonts w:ascii="Arial" w:eastAsia="Arial" w:hAnsi="Arial" w:cs="Arial"/>
          <w:color w:val="1F497D" w:themeColor="text2"/>
          <w:sz w:val="24"/>
          <w:szCs w:val="24"/>
        </w:rPr>
      </w:pPr>
      <w:bookmarkStart w:id="78" w:name="_Toc10025634"/>
      <w:r>
        <w:rPr>
          <w:rFonts w:ascii="Arial" w:eastAsia="Arial" w:hAnsi="Arial" w:cs="Arial"/>
          <w:color w:val="1F497D"/>
          <w:sz w:val="24"/>
          <w:szCs w:val="24"/>
        </w:rPr>
        <w:t>7</w:t>
      </w:r>
      <w:r w:rsidRPr="003E6A27">
        <w:rPr>
          <w:rFonts w:ascii="Arial" w:eastAsia="Arial" w:hAnsi="Arial" w:cs="Arial"/>
          <w:color w:val="1F497D" w:themeColor="text2"/>
          <w:sz w:val="24"/>
          <w:szCs w:val="24"/>
        </w:rPr>
        <w:t xml:space="preserve">.- Evaluación del impacto de la ley </w:t>
      </w:r>
      <w:proofErr w:type="spellStart"/>
      <w:r w:rsidRPr="003E6A27">
        <w:rPr>
          <w:rFonts w:ascii="Arial" w:eastAsia="Arial" w:hAnsi="Arial" w:cs="Arial"/>
          <w:color w:val="1F497D" w:themeColor="text2"/>
          <w:sz w:val="24"/>
          <w:szCs w:val="24"/>
        </w:rPr>
        <w:t>N°20.955</w:t>
      </w:r>
      <w:proofErr w:type="spellEnd"/>
      <w:r w:rsidRPr="003E6A27">
        <w:rPr>
          <w:rFonts w:ascii="Arial" w:eastAsia="Arial" w:hAnsi="Arial" w:cs="Arial"/>
          <w:color w:val="1F497D" w:themeColor="text2"/>
          <w:sz w:val="24"/>
          <w:szCs w:val="24"/>
        </w:rPr>
        <w:t>.</w:t>
      </w:r>
      <w:bookmarkEnd w:id="78"/>
      <w:r w:rsidRPr="003E6A27">
        <w:rPr>
          <w:rFonts w:ascii="Arial" w:eastAsia="Arial" w:hAnsi="Arial" w:cs="Arial"/>
          <w:color w:val="1F497D" w:themeColor="text2"/>
          <w:sz w:val="24"/>
          <w:szCs w:val="24"/>
        </w:rPr>
        <w:t xml:space="preserve"> </w:t>
      </w:r>
    </w:p>
    <w:p w:rsidR="00115E6F" w:rsidRDefault="00115E6F" w:rsidP="00115E6F">
      <w:pPr>
        <w:spacing w:after="0" w:line="240" w:lineRule="auto"/>
        <w:jc w:val="both"/>
      </w:pPr>
    </w:p>
    <w:p w:rsidR="00A824C8" w:rsidRPr="005D62D1" w:rsidRDefault="00A824C8" w:rsidP="00115E6F">
      <w:pPr>
        <w:spacing w:after="0" w:line="240" w:lineRule="auto"/>
        <w:jc w:val="both"/>
      </w:pPr>
    </w:p>
    <w:p w:rsidR="00115E6F" w:rsidRPr="005D62D1" w:rsidRDefault="00115E6F" w:rsidP="00115E6F">
      <w:pPr>
        <w:spacing w:after="0" w:line="240" w:lineRule="auto"/>
        <w:jc w:val="both"/>
        <w:rPr>
          <w:rFonts w:ascii="Arial" w:eastAsia="Arial" w:hAnsi="Arial" w:cs="Arial"/>
        </w:rPr>
      </w:pPr>
      <w:r w:rsidRPr="005D62D1">
        <w:rPr>
          <w:rFonts w:ascii="Arial" w:eastAsia="Arial" w:hAnsi="Arial" w:cs="Arial"/>
        </w:rPr>
        <w:t xml:space="preserve">Durante 2018 el Sistema de Alta Dirección Pública continuó observando y evaluando los efectos que sobre su desarrollo ha tenido la ley </w:t>
      </w:r>
      <w:proofErr w:type="spellStart"/>
      <w:r w:rsidRPr="005D62D1">
        <w:rPr>
          <w:rFonts w:ascii="Arial" w:eastAsia="Arial" w:hAnsi="Arial" w:cs="Arial"/>
        </w:rPr>
        <w:t>N°20.955</w:t>
      </w:r>
      <w:proofErr w:type="spellEnd"/>
      <w:r w:rsidRPr="005D62D1">
        <w:rPr>
          <w:rFonts w:ascii="Arial" w:eastAsia="Arial" w:hAnsi="Arial" w:cs="Arial"/>
        </w:rPr>
        <w:t xml:space="preserve">, </w:t>
      </w:r>
      <w:r w:rsidRPr="005D62D1">
        <w:rPr>
          <w:rFonts w:ascii="Arial" w:eastAsia="Arial" w:hAnsi="Arial" w:cs="Arial"/>
          <w:highlight w:val="white"/>
        </w:rPr>
        <w:t xml:space="preserve">de </w:t>
      </w:r>
      <w:r w:rsidRPr="005D62D1">
        <w:rPr>
          <w:rFonts w:ascii="Arial" w:eastAsia="Arial" w:hAnsi="Arial" w:cs="Arial"/>
        </w:rPr>
        <w:t xml:space="preserve">20 de octubre de 2016, que </w:t>
      </w:r>
      <w:r w:rsidRPr="005D62D1">
        <w:rPr>
          <w:rFonts w:ascii="Arial" w:eastAsia="Arial" w:hAnsi="Arial" w:cs="Arial"/>
          <w:highlight w:val="white"/>
        </w:rPr>
        <w:t>perfecciona el Sistema de Alta Dirección Pública y fortalece a la Direcció</w:t>
      </w:r>
      <w:r w:rsidR="00F84E69">
        <w:rPr>
          <w:rFonts w:ascii="Arial" w:eastAsia="Arial" w:hAnsi="Arial" w:cs="Arial"/>
          <w:highlight w:val="white"/>
        </w:rPr>
        <w:t xml:space="preserve">n Nacional del Servicio Civil. </w:t>
      </w:r>
    </w:p>
    <w:p w:rsidR="00115E6F" w:rsidRPr="005D62D1" w:rsidRDefault="00115E6F" w:rsidP="00115E6F">
      <w:pPr>
        <w:spacing w:after="0" w:line="240" w:lineRule="auto"/>
        <w:jc w:val="both"/>
        <w:rPr>
          <w:rFonts w:ascii="Arial" w:eastAsia="Arial" w:hAnsi="Arial" w:cs="Arial"/>
        </w:rPr>
      </w:pPr>
    </w:p>
    <w:p w:rsidR="00115E6F" w:rsidRPr="005D62D1" w:rsidRDefault="00115E6F" w:rsidP="00115E6F">
      <w:pPr>
        <w:spacing w:after="0" w:line="240" w:lineRule="auto"/>
        <w:jc w:val="both"/>
        <w:rPr>
          <w:rFonts w:ascii="Arial" w:eastAsia="Arial" w:hAnsi="Arial" w:cs="Arial"/>
        </w:rPr>
      </w:pPr>
      <w:r w:rsidRPr="005D62D1">
        <w:rPr>
          <w:rFonts w:ascii="Arial" w:eastAsia="Arial" w:hAnsi="Arial" w:cs="Arial"/>
        </w:rPr>
        <w:t xml:space="preserve">Cabe recordar que el citado cuerpo legal entregó nuevas facultades al Servicio Civil; amplió el marco de aplicación del Sistema y expandió el mérito a otras áreas de la Administración; incorporó medidas destinadas a limitar el impacto de los cambios de gobierno; introdujo reformas dirigidas a aumentar la eficiencia y efectividad de los procesos de selección; fortaleció el rol del Consejo como regulador y garante del buen funcionamiento del Sistema; reforzó la transparencia del proceso de selección y precisó el alcance de la confidencialidad, entre otras medidas. </w:t>
      </w:r>
    </w:p>
    <w:p w:rsidR="00115E6F" w:rsidRDefault="00115E6F" w:rsidP="00115E6F">
      <w:pPr>
        <w:spacing w:after="0" w:line="240" w:lineRule="auto"/>
        <w:jc w:val="both"/>
        <w:rPr>
          <w:rFonts w:ascii="Arial" w:eastAsia="Arial" w:hAnsi="Arial" w:cs="Arial"/>
        </w:rPr>
      </w:pPr>
    </w:p>
    <w:p w:rsidR="009F099A" w:rsidRPr="005D62D1" w:rsidRDefault="009F099A" w:rsidP="00115E6F">
      <w:pPr>
        <w:spacing w:after="0" w:line="240" w:lineRule="auto"/>
        <w:jc w:val="both"/>
        <w:rPr>
          <w:rFonts w:ascii="Arial" w:eastAsia="Arial" w:hAnsi="Arial" w:cs="Arial"/>
        </w:rPr>
      </w:pPr>
    </w:p>
    <w:p w:rsidR="00115E6F" w:rsidRPr="00D93A6D" w:rsidRDefault="00115E6F" w:rsidP="00115E6F">
      <w:pPr>
        <w:pStyle w:val="Ttulo3"/>
        <w:spacing w:before="0" w:line="240" w:lineRule="auto"/>
        <w:jc w:val="both"/>
        <w:rPr>
          <w:rFonts w:ascii="Arial" w:eastAsia="Arial" w:hAnsi="Arial" w:cs="Arial"/>
          <w:color w:val="1F497D"/>
        </w:rPr>
      </w:pPr>
      <w:bookmarkStart w:id="79" w:name="_Toc10025635"/>
      <w:r>
        <w:rPr>
          <w:rFonts w:ascii="Arial" w:eastAsia="Arial" w:hAnsi="Arial" w:cs="Arial"/>
          <w:color w:val="1F497D"/>
        </w:rPr>
        <w:t>7</w:t>
      </w:r>
      <w:r w:rsidRPr="005D62D1">
        <w:rPr>
          <w:rFonts w:ascii="Arial" w:eastAsia="Arial" w:hAnsi="Arial" w:cs="Arial"/>
          <w:color w:val="1F497D"/>
        </w:rPr>
        <w:t>.1.- Reformas asociadas a la alter</w:t>
      </w:r>
      <w:r w:rsidRPr="00D93A6D">
        <w:rPr>
          <w:rFonts w:ascii="Arial" w:eastAsia="Arial" w:hAnsi="Arial" w:cs="Arial"/>
          <w:color w:val="1F497D"/>
        </w:rPr>
        <w:t>nancia en el poder.</w:t>
      </w:r>
      <w:bookmarkEnd w:id="79"/>
    </w:p>
    <w:p w:rsidR="00115E6F" w:rsidRPr="005D62D1" w:rsidRDefault="00115E6F" w:rsidP="00115E6F">
      <w:pPr>
        <w:spacing w:after="0" w:line="240" w:lineRule="auto"/>
        <w:jc w:val="both"/>
        <w:rPr>
          <w:rFonts w:ascii="Arial" w:eastAsia="Arial" w:hAnsi="Arial" w:cs="Arial"/>
          <w:color w:val="000000"/>
        </w:rPr>
      </w:pPr>
      <w:r w:rsidRPr="005D62D1">
        <w:rPr>
          <w:rFonts w:ascii="Arial" w:eastAsia="Arial" w:hAnsi="Arial" w:cs="Arial"/>
          <w:color w:val="000000"/>
        </w:rPr>
        <w:t>Considerando que el 11 de marzo de 2018 tuvo lugar la asunción de</w:t>
      </w:r>
      <w:r>
        <w:rPr>
          <w:rFonts w:ascii="Arial" w:eastAsia="Arial" w:hAnsi="Arial" w:cs="Arial"/>
          <w:color w:val="000000"/>
        </w:rPr>
        <w:t xml:space="preserve"> un nuevo </w:t>
      </w:r>
      <w:r w:rsidRPr="005D62D1">
        <w:rPr>
          <w:rFonts w:ascii="Arial" w:eastAsia="Arial" w:hAnsi="Arial" w:cs="Arial"/>
          <w:color w:val="000000"/>
        </w:rPr>
        <w:t xml:space="preserve">gobierno </w:t>
      </w:r>
      <w:r>
        <w:rPr>
          <w:rFonts w:ascii="Arial" w:eastAsia="Arial" w:hAnsi="Arial" w:cs="Arial"/>
          <w:color w:val="000000"/>
        </w:rPr>
        <w:br/>
        <w:t>-</w:t>
      </w:r>
      <w:r w:rsidRPr="005D62D1">
        <w:rPr>
          <w:rFonts w:ascii="Arial" w:eastAsia="Arial" w:hAnsi="Arial" w:cs="Arial"/>
          <w:color w:val="000000"/>
        </w:rPr>
        <w:t>encabezado por el Presidente Sebastián Piñera</w:t>
      </w:r>
      <w:r>
        <w:rPr>
          <w:rFonts w:ascii="Arial" w:eastAsia="Arial" w:hAnsi="Arial" w:cs="Arial"/>
          <w:color w:val="000000"/>
        </w:rPr>
        <w:t>-</w:t>
      </w:r>
      <w:r w:rsidRPr="005D62D1">
        <w:rPr>
          <w:rFonts w:ascii="Arial" w:eastAsia="Arial" w:hAnsi="Arial" w:cs="Arial"/>
          <w:color w:val="000000"/>
        </w:rPr>
        <w:t>, cobra especial importancia la evaluación de las normas destinadas a reducir el impacto de la alternancia en el poder en el Sistema de Alta Dirección Pública</w:t>
      </w:r>
      <w:r>
        <w:rPr>
          <w:rFonts w:ascii="Arial" w:eastAsia="Arial" w:hAnsi="Arial" w:cs="Arial"/>
          <w:color w:val="000000"/>
        </w:rPr>
        <w:t xml:space="preserve">, las </w:t>
      </w:r>
      <w:r w:rsidRPr="005D62D1">
        <w:rPr>
          <w:rFonts w:ascii="Arial" w:eastAsia="Arial" w:hAnsi="Arial" w:cs="Arial"/>
          <w:color w:val="000000"/>
        </w:rPr>
        <w:t xml:space="preserve">que </w:t>
      </w:r>
      <w:r>
        <w:rPr>
          <w:rFonts w:ascii="Arial" w:eastAsia="Arial" w:hAnsi="Arial" w:cs="Arial"/>
          <w:color w:val="000000"/>
        </w:rPr>
        <w:t xml:space="preserve">se pusieron a </w:t>
      </w:r>
      <w:r w:rsidRPr="005D62D1">
        <w:rPr>
          <w:rFonts w:ascii="Arial" w:eastAsia="Arial" w:hAnsi="Arial" w:cs="Arial"/>
          <w:color w:val="000000"/>
        </w:rPr>
        <w:t>prueba por primera vez</w:t>
      </w:r>
      <w:r>
        <w:rPr>
          <w:rFonts w:ascii="Arial" w:eastAsia="Arial" w:hAnsi="Arial" w:cs="Arial"/>
          <w:color w:val="000000"/>
        </w:rPr>
        <w:t xml:space="preserve"> desde su dictación y que son las siguientes: </w:t>
      </w:r>
      <w:r w:rsidRPr="005D62D1">
        <w:rPr>
          <w:rFonts w:ascii="Arial" w:eastAsia="Arial" w:hAnsi="Arial" w:cs="Arial"/>
          <w:color w:val="000000"/>
        </w:rPr>
        <w:t xml:space="preserve">eliminación de los ocupantes transitorios y provisionales de cargos de Sistema; facultad presidencial de nombrar hasta 12 jefes de servicio sin otro requisito que cumplir con el perfil del cargo previamente aprobado por el Consejo, y obligación –que recae sobre la autoridad- de informar al Consejo de Alta Dirección Pública en forma previa, fundada y por escrito, respecto a su decisión de </w:t>
      </w:r>
      <w:r w:rsidRPr="005D62D1">
        <w:rPr>
          <w:rFonts w:ascii="Arial" w:eastAsia="Arial" w:hAnsi="Arial" w:cs="Arial"/>
          <w:color w:val="000000"/>
        </w:rPr>
        <w:lastRenderedPageBreak/>
        <w:t xml:space="preserve">desvincular directivos de segundo nivel jerárquico en los primeros seis meses de gobierno. </w:t>
      </w:r>
    </w:p>
    <w:p w:rsidR="00115E6F" w:rsidRDefault="00115E6F" w:rsidP="00115E6F">
      <w:pPr>
        <w:spacing w:after="0" w:line="240" w:lineRule="auto"/>
        <w:jc w:val="both"/>
        <w:rPr>
          <w:rFonts w:ascii="Arial" w:eastAsia="Arial" w:hAnsi="Arial" w:cs="Arial"/>
          <w:color w:val="1F497D" w:themeColor="text2"/>
        </w:rPr>
      </w:pPr>
    </w:p>
    <w:p w:rsidR="00FA6822" w:rsidRPr="005D62D1" w:rsidRDefault="00FA6822" w:rsidP="00115E6F">
      <w:pPr>
        <w:spacing w:after="0" w:line="240" w:lineRule="auto"/>
        <w:jc w:val="both"/>
        <w:rPr>
          <w:rFonts w:ascii="Arial" w:eastAsia="Arial" w:hAnsi="Arial" w:cs="Arial"/>
          <w:color w:val="1F497D" w:themeColor="text2"/>
        </w:rPr>
      </w:pPr>
    </w:p>
    <w:p w:rsidR="00115E6F" w:rsidRPr="00B32174" w:rsidRDefault="00115E6F" w:rsidP="00115E6F">
      <w:pPr>
        <w:spacing w:after="0" w:line="240" w:lineRule="auto"/>
        <w:jc w:val="both"/>
        <w:rPr>
          <w:rFonts w:ascii="Cambria" w:eastAsia="Times New Roman" w:hAnsi="Cambria" w:cs="Times New Roman"/>
          <w:b/>
          <w:bCs/>
          <w:color w:val="4F81BD"/>
        </w:rPr>
      </w:pPr>
      <w:r>
        <w:rPr>
          <w:rFonts w:ascii="Arial" w:eastAsia="Arial" w:hAnsi="Arial" w:cs="Arial"/>
          <w:b/>
          <w:color w:val="1F497D" w:themeColor="text2"/>
        </w:rPr>
        <w:t>7</w:t>
      </w:r>
      <w:r w:rsidRPr="005D62D1">
        <w:rPr>
          <w:rFonts w:ascii="Arial" w:eastAsia="Arial" w:hAnsi="Arial" w:cs="Arial"/>
          <w:b/>
          <w:color w:val="1F497D" w:themeColor="text2"/>
        </w:rPr>
        <w:t xml:space="preserve">.1.1.- Eliminación del ocupante transitorio y provisional de cargos de Alta Dirección Pública.  </w:t>
      </w:r>
      <w:r w:rsidRPr="00B32174">
        <w:rPr>
          <w:rFonts w:ascii="Arial" w:eastAsia="Times New Roman" w:hAnsi="Arial" w:cs="Arial"/>
        </w:rPr>
        <w:t>Uno de los aspectos más relevantes de la reforma fue la eliminación de los ocupantes provisionales y transitorios de cargos de Alta Dirección Pública, quienes eran designados directamente por la autoridad para ejercer cargos vacantes que, de acuerdo a la ley, debían proveerse a través del Sistema, mientras se llevaba a cabo el concurso destinado a proveerlos.</w:t>
      </w:r>
    </w:p>
    <w:p w:rsidR="00115E6F" w:rsidRPr="00B32174" w:rsidRDefault="00115E6F" w:rsidP="00115E6F">
      <w:pPr>
        <w:spacing w:after="0" w:line="240" w:lineRule="auto"/>
        <w:jc w:val="both"/>
        <w:rPr>
          <w:rFonts w:ascii="Arial" w:eastAsia="Times New Roman" w:hAnsi="Arial" w:cs="Arial"/>
        </w:rPr>
      </w:pPr>
      <w:r w:rsidRPr="00B32174">
        <w:rPr>
          <w:rFonts w:ascii="Arial" w:eastAsia="Times New Roman" w:hAnsi="Arial" w:cs="Arial"/>
        </w:rPr>
        <w:t> </w:t>
      </w:r>
    </w:p>
    <w:p w:rsidR="00115E6F" w:rsidRPr="00F87E8E" w:rsidRDefault="00115E6F" w:rsidP="00115E6F">
      <w:pPr>
        <w:spacing w:after="0" w:line="240" w:lineRule="auto"/>
        <w:jc w:val="both"/>
        <w:rPr>
          <w:rFonts w:ascii="Arial" w:eastAsia="Times New Roman" w:hAnsi="Arial" w:cs="Arial"/>
        </w:rPr>
      </w:pPr>
      <w:r w:rsidRPr="00B32174">
        <w:rPr>
          <w:rFonts w:ascii="Arial" w:eastAsia="Times New Roman" w:hAnsi="Arial" w:cs="Arial"/>
        </w:rPr>
        <w:t>La institución</w:t>
      </w:r>
      <w:r>
        <w:rPr>
          <w:rFonts w:ascii="Arial" w:eastAsia="Times New Roman" w:hAnsi="Arial" w:cs="Arial"/>
        </w:rPr>
        <w:t xml:space="preserve"> fue </w:t>
      </w:r>
      <w:r w:rsidRPr="00B32174">
        <w:rPr>
          <w:rFonts w:ascii="Arial" w:eastAsia="Times New Roman" w:hAnsi="Arial" w:cs="Arial"/>
        </w:rPr>
        <w:t>especialmente polémica debido al elevado número de ocupantes provisionales y transitorios</w:t>
      </w:r>
      <w:r>
        <w:rPr>
          <w:rFonts w:ascii="Arial" w:eastAsia="Times New Roman" w:hAnsi="Arial" w:cs="Arial"/>
        </w:rPr>
        <w:t xml:space="preserve"> –</w:t>
      </w:r>
      <w:proofErr w:type="spellStart"/>
      <w:r>
        <w:rPr>
          <w:rFonts w:ascii="Arial" w:eastAsia="Times New Roman" w:hAnsi="Arial" w:cs="Arial"/>
        </w:rPr>
        <w:t>TyP</w:t>
      </w:r>
      <w:proofErr w:type="spellEnd"/>
      <w:r>
        <w:rPr>
          <w:rFonts w:ascii="Arial" w:eastAsia="Times New Roman" w:hAnsi="Arial" w:cs="Arial"/>
        </w:rPr>
        <w:t>-</w:t>
      </w:r>
      <w:r w:rsidRPr="00B32174">
        <w:rPr>
          <w:rFonts w:ascii="Arial" w:eastAsia="Times New Roman" w:hAnsi="Arial" w:cs="Arial"/>
        </w:rPr>
        <w:t xml:space="preserve"> que, tras participar del respectivo concurso, eran incluidos en la nómina y finalmente nombrados por la autoridad, impactando negativamente en la credibilidad del Sistema. Con el fin de graficar la situación, baste mencionar que</w:t>
      </w:r>
      <w:r w:rsidRPr="00F87E8E">
        <w:rPr>
          <w:rFonts w:ascii="Arial" w:eastAsia="Times New Roman" w:hAnsi="Arial" w:cs="Arial"/>
        </w:rPr>
        <w:t xml:space="preserve"> entre los años 2014 y </w:t>
      </w:r>
      <w:r w:rsidRPr="00B32174">
        <w:rPr>
          <w:rFonts w:ascii="Arial" w:eastAsia="Times New Roman" w:hAnsi="Arial" w:cs="Arial"/>
        </w:rPr>
        <w:t>201</w:t>
      </w:r>
      <w:r w:rsidRPr="00F87E8E">
        <w:rPr>
          <w:rFonts w:ascii="Arial" w:eastAsia="Times New Roman" w:hAnsi="Arial" w:cs="Arial"/>
        </w:rPr>
        <w:t>7</w:t>
      </w:r>
      <w:r w:rsidRPr="00B32174">
        <w:rPr>
          <w:rFonts w:ascii="Arial" w:eastAsia="Times New Roman" w:hAnsi="Arial" w:cs="Arial"/>
        </w:rPr>
        <w:t xml:space="preserve"> en el </w:t>
      </w:r>
      <w:r w:rsidRPr="00F87E8E">
        <w:rPr>
          <w:rFonts w:ascii="Arial" w:eastAsia="Times New Roman" w:hAnsi="Arial" w:cs="Arial"/>
        </w:rPr>
        <w:t>60,5</w:t>
      </w:r>
      <w:r w:rsidRPr="00B32174">
        <w:rPr>
          <w:rFonts w:ascii="Arial" w:eastAsia="Times New Roman" w:hAnsi="Arial" w:cs="Arial"/>
        </w:rPr>
        <w:t>% de los cargos de primer nivel se nombró al ocupante provisional y transitorio</w:t>
      </w:r>
      <w:r w:rsidRPr="00F87E8E">
        <w:rPr>
          <w:rFonts w:ascii="Arial" w:eastAsia="Times New Roman" w:hAnsi="Arial" w:cs="Arial"/>
        </w:rPr>
        <w:t>, mientras que en el mismo período, en cargos de</w:t>
      </w:r>
      <w:r w:rsidRPr="00B32174">
        <w:rPr>
          <w:rFonts w:ascii="Arial" w:eastAsia="Times New Roman" w:hAnsi="Arial" w:cs="Arial"/>
        </w:rPr>
        <w:t xml:space="preserve"> segundo nivel jerárquico, </w:t>
      </w:r>
      <w:r w:rsidRPr="00F87E8E">
        <w:rPr>
          <w:rFonts w:ascii="Arial" w:eastAsia="Times New Roman" w:hAnsi="Arial" w:cs="Arial"/>
        </w:rPr>
        <w:t>se nombró al 50,5% de los ocupantes provisionales y transitorios</w:t>
      </w:r>
      <w:r>
        <w:rPr>
          <w:rFonts w:ascii="Arial" w:eastAsia="Times New Roman" w:hAnsi="Arial" w:cs="Arial"/>
        </w:rPr>
        <w:t xml:space="preserve">, con un </w:t>
      </w:r>
      <w:proofErr w:type="spellStart"/>
      <w:r w:rsidRPr="00F12678">
        <w:rPr>
          <w:rFonts w:ascii="Arial" w:eastAsia="Times New Roman" w:hAnsi="Arial" w:cs="Arial"/>
          <w:i/>
        </w:rPr>
        <w:t>peak</w:t>
      </w:r>
      <w:proofErr w:type="spellEnd"/>
      <w:r w:rsidRPr="00F12678">
        <w:rPr>
          <w:rFonts w:ascii="Arial" w:eastAsia="Times New Roman" w:hAnsi="Arial" w:cs="Arial"/>
          <w:i/>
        </w:rPr>
        <w:t xml:space="preserve"> </w:t>
      </w:r>
      <w:r>
        <w:rPr>
          <w:rFonts w:ascii="Arial" w:eastAsia="Times New Roman" w:hAnsi="Arial" w:cs="Arial"/>
          <w:i/>
        </w:rPr>
        <w:t xml:space="preserve">de </w:t>
      </w:r>
      <w:r>
        <w:rPr>
          <w:rFonts w:ascii="Arial" w:eastAsia="Times New Roman" w:hAnsi="Arial" w:cs="Arial"/>
        </w:rPr>
        <w:t xml:space="preserve">64,2% en  2015. </w:t>
      </w:r>
    </w:p>
    <w:p w:rsidR="00334A80" w:rsidRDefault="00334A80" w:rsidP="00334A80">
      <w:pPr>
        <w:spacing w:after="0" w:line="240" w:lineRule="auto"/>
        <w:jc w:val="both"/>
        <w:rPr>
          <w:rFonts w:ascii="Arial" w:eastAsia="Times New Roman" w:hAnsi="Arial" w:cs="Arial"/>
        </w:rPr>
      </w:pPr>
    </w:p>
    <w:p w:rsidR="00600C2E" w:rsidRPr="00F87E8E" w:rsidRDefault="00600C2E" w:rsidP="00334A80">
      <w:pPr>
        <w:spacing w:after="0" w:line="240" w:lineRule="auto"/>
        <w:jc w:val="both"/>
        <w:rPr>
          <w:rFonts w:ascii="Arial" w:eastAsia="Times New Roman" w:hAnsi="Arial" w:cs="Arial"/>
        </w:rPr>
      </w:pPr>
    </w:p>
    <w:p w:rsidR="00334A80" w:rsidRPr="00A704FC" w:rsidRDefault="0066556C" w:rsidP="00A704FC">
      <w:pPr>
        <w:pStyle w:val="Epgrafe"/>
        <w:spacing w:after="0"/>
        <w:jc w:val="both"/>
        <w:rPr>
          <w:rFonts w:ascii="Arial" w:hAnsi="Arial" w:cs="Arial"/>
          <w:bCs w:val="0"/>
          <w:color w:val="auto"/>
          <w:sz w:val="20"/>
          <w:szCs w:val="20"/>
        </w:rPr>
      </w:pPr>
      <w:bookmarkStart w:id="80" w:name="_Toc10025738"/>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20</w:t>
      </w:r>
      <w:r w:rsidRPr="00A704FC">
        <w:rPr>
          <w:rFonts w:ascii="Arial" w:hAnsi="Arial" w:cs="Arial"/>
          <w:bCs w:val="0"/>
          <w:color w:val="auto"/>
          <w:sz w:val="20"/>
          <w:szCs w:val="20"/>
        </w:rPr>
        <w:fldChar w:fldCharType="end"/>
      </w:r>
      <w:r w:rsidR="00CD041C" w:rsidRPr="00A704FC">
        <w:rPr>
          <w:rFonts w:ascii="Arial" w:hAnsi="Arial" w:cs="Arial"/>
          <w:bCs w:val="0"/>
          <w:color w:val="auto"/>
          <w:sz w:val="20"/>
          <w:szCs w:val="20"/>
        </w:rPr>
        <w:t xml:space="preserve">: </w:t>
      </w:r>
      <w:r w:rsidR="008F31D7">
        <w:rPr>
          <w:rFonts w:ascii="Arial" w:hAnsi="Arial" w:cs="Arial"/>
          <w:bCs w:val="0"/>
          <w:color w:val="auto"/>
          <w:sz w:val="20"/>
          <w:szCs w:val="20"/>
        </w:rPr>
        <w:t>N°</w:t>
      </w:r>
      <w:r w:rsidR="00334A80" w:rsidRPr="00A704FC">
        <w:rPr>
          <w:rFonts w:ascii="Arial" w:hAnsi="Arial" w:cs="Arial"/>
          <w:bCs w:val="0"/>
          <w:color w:val="auto"/>
          <w:sz w:val="20"/>
          <w:szCs w:val="20"/>
        </w:rPr>
        <w:t xml:space="preserve"> de postulantes transitorios y provisionales nombrados.</w:t>
      </w:r>
      <w:bookmarkEnd w:id="80"/>
    </w:p>
    <w:p w:rsidR="00334A80" w:rsidRDefault="00334A80" w:rsidP="00334A80">
      <w:pPr>
        <w:spacing w:after="0" w:line="240" w:lineRule="auto"/>
        <w:jc w:val="both"/>
        <w:rPr>
          <w:rFonts w:ascii="Arial" w:eastAsia="Times New Roman" w:hAnsi="Arial" w:cs="Arial"/>
          <w:color w:val="222222"/>
        </w:rPr>
      </w:pPr>
      <w:r>
        <w:rPr>
          <w:noProof/>
        </w:rPr>
        <w:drawing>
          <wp:inline distT="0" distB="0" distL="0" distR="0" wp14:anchorId="14E2F175" wp14:editId="6155C6BB">
            <wp:extent cx="5695950" cy="3228975"/>
            <wp:effectExtent l="0" t="0" r="19050" b="9525"/>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34A80" w:rsidRPr="003A54DB" w:rsidRDefault="00334A80" w:rsidP="00334A80">
      <w:pPr>
        <w:spacing w:after="0" w:line="240" w:lineRule="auto"/>
        <w:jc w:val="both"/>
        <w:rPr>
          <w:rFonts w:ascii="Arial" w:eastAsia="Times New Roman" w:hAnsi="Arial" w:cs="Arial"/>
          <w:color w:val="222222"/>
          <w:sz w:val="20"/>
          <w:szCs w:val="20"/>
        </w:rPr>
      </w:pPr>
      <w:r w:rsidRPr="003A54DB">
        <w:rPr>
          <w:rFonts w:ascii="Arial" w:eastAsia="Times New Roman" w:hAnsi="Arial" w:cs="Arial"/>
          <w:b/>
          <w:color w:val="222222"/>
          <w:sz w:val="20"/>
          <w:szCs w:val="20"/>
        </w:rPr>
        <w:t> Fuente:</w:t>
      </w:r>
      <w:r w:rsidRPr="003A54DB">
        <w:rPr>
          <w:rFonts w:ascii="Arial" w:eastAsia="Times New Roman" w:hAnsi="Arial" w:cs="Arial"/>
          <w:color w:val="222222"/>
          <w:sz w:val="20"/>
          <w:szCs w:val="20"/>
        </w:rPr>
        <w:t xml:space="preserve"> Sistema de Postulación en Línea, Servicio Civil.</w:t>
      </w:r>
    </w:p>
    <w:p w:rsidR="00334A80" w:rsidRPr="00B32174" w:rsidRDefault="00334A80" w:rsidP="00334A80">
      <w:pPr>
        <w:spacing w:after="0" w:line="240" w:lineRule="auto"/>
        <w:jc w:val="both"/>
        <w:rPr>
          <w:rFonts w:eastAsia="Times New Roman" w:cs="Times New Roman"/>
          <w:color w:val="222222"/>
        </w:rPr>
      </w:pPr>
    </w:p>
    <w:p w:rsidR="00115E6F" w:rsidRDefault="00115E6F" w:rsidP="00A704FC">
      <w:pPr>
        <w:pStyle w:val="Epgrafe"/>
        <w:spacing w:after="0"/>
        <w:jc w:val="both"/>
        <w:rPr>
          <w:rFonts w:ascii="Arial" w:eastAsia="Times New Roman" w:hAnsi="Arial" w:cs="Arial"/>
          <w:b w:val="0"/>
          <w:bCs w:val="0"/>
          <w:color w:val="auto"/>
          <w:sz w:val="22"/>
          <w:szCs w:val="22"/>
        </w:rPr>
      </w:pPr>
      <w:r w:rsidRPr="00115E6F">
        <w:rPr>
          <w:rFonts w:ascii="Arial" w:eastAsia="Times New Roman" w:hAnsi="Arial" w:cs="Arial"/>
          <w:b w:val="0"/>
          <w:bCs w:val="0"/>
          <w:color w:val="auto"/>
          <w:sz w:val="22"/>
          <w:szCs w:val="22"/>
        </w:rPr>
        <w:t>Adicionalmente, los cambios de administración se han traducido en un aumento de las convocatorias a procesos de selección. En efecto, tal como se aprecia en los gráficos siguientes, en el primer año de los nuevos Gobiernos -2010, 2014 y 2018- se observa un incremento de las convocatorias a concursos de primer nivel, respecto del segundo, tercer y cuarto año de gobierno. Sin embargo, en el segundo nivel, 2018 también muestra un aumento exponencial del número de concursos, el que en los años 2010 y 2014 se produjo en el segundo año de gobierno.</w:t>
      </w:r>
    </w:p>
    <w:p w:rsidR="00334A80" w:rsidRPr="00A704FC" w:rsidRDefault="0066556C" w:rsidP="00A704FC">
      <w:pPr>
        <w:pStyle w:val="Epgrafe"/>
        <w:spacing w:after="0"/>
        <w:jc w:val="both"/>
        <w:rPr>
          <w:rFonts w:ascii="Arial" w:hAnsi="Arial" w:cs="Arial"/>
          <w:bCs w:val="0"/>
          <w:color w:val="auto"/>
          <w:sz w:val="20"/>
          <w:szCs w:val="20"/>
        </w:rPr>
      </w:pPr>
      <w:bookmarkStart w:id="81" w:name="_Toc10025739"/>
      <w:r w:rsidRPr="00A704FC">
        <w:rPr>
          <w:rFonts w:ascii="Arial" w:hAnsi="Arial" w:cs="Arial"/>
          <w:bCs w:val="0"/>
          <w:color w:val="auto"/>
          <w:sz w:val="20"/>
          <w:szCs w:val="20"/>
        </w:rPr>
        <w:lastRenderedPageBreak/>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21</w:t>
      </w:r>
      <w:r w:rsidRPr="00A704FC">
        <w:rPr>
          <w:rFonts w:ascii="Arial" w:hAnsi="Arial" w:cs="Arial"/>
          <w:bCs w:val="0"/>
          <w:color w:val="auto"/>
          <w:sz w:val="20"/>
          <w:szCs w:val="20"/>
        </w:rPr>
        <w:fldChar w:fldCharType="end"/>
      </w:r>
      <w:r w:rsidR="00CD041C" w:rsidRPr="00A704FC">
        <w:rPr>
          <w:rFonts w:ascii="Arial" w:hAnsi="Arial" w:cs="Arial"/>
          <w:bCs w:val="0"/>
          <w:color w:val="auto"/>
          <w:sz w:val="20"/>
          <w:szCs w:val="20"/>
        </w:rPr>
        <w:t xml:space="preserve">: </w:t>
      </w:r>
      <w:r w:rsidR="008F31D7">
        <w:rPr>
          <w:rFonts w:ascii="Arial" w:hAnsi="Arial" w:cs="Arial"/>
          <w:bCs w:val="0"/>
          <w:color w:val="auto"/>
          <w:sz w:val="20"/>
          <w:szCs w:val="20"/>
        </w:rPr>
        <w:t>N°</w:t>
      </w:r>
      <w:r w:rsidR="00334A80" w:rsidRPr="00A704FC">
        <w:rPr>
          <w:rFonts w:ascii="Arial" w:hAnsi="Arial" w:cs="Arial"/>
          <w:bCs w:val="0"/>
          <w:color w:val="auto"/>
          <w:sz w:val="20"/>
          <w:szCs w:val="20"/>
        </w:rPr>
        <w:t xml:space="preserve"> de convocatorias anuales a cargos adscritos de primer nivel jerárquico al 31 de diciembre de 2018.</w:t>
      </w:r>
      <w:bookmarkEnd w:id="81"/>
      <w:r w:rsidR="00334A80" w:rsidRPr="00A704FC">
        <w:rPr>
          <w:rFonts w:ascii="Arial" w:hAnsi="Arial" w:cs="Arial"/>
          <w:bCs w:val="0"/>
          <w:color w:val="auto"/>
          <w:sz w:val="20"/>
          <w:szCs w:val="20"/>
        </w:rPr>
        <w:t xml:space="preserve"> </w:t>
      </w:r>
    </w:p>
    <w:p w:rsidR="00334A80" w:rsidRPr="00115E6F" w:rsidRDefault="00334A80" w:rsidP="00334A80">
      <w:pPr>
        <w:spacing w:after="0" w:line="240" w:lineRule="auto"/>
        <w:jc w:val="both"/>
        <w:rPr>
          <w:rFonts w:ascii="Arial" w:eastAsia="Times New Roman" w:hAnsi="Arial" w:cs="Arial"/>
        </w:rPr>
      </w:pPr>
      <w:r w:rsidRPr="00115E6F">
        <w:rPr>
          <w:noProof/>
        </w:rPr>
        <w:drawing>
          <wp:inline distT="0" distB="0" distL="0" distR="0" wp14:anchorId="32B5DABD" wp14:editId="0595403B">
            <wp:extent cx="5612130" cy="2314575"/>
            <wp:effectExtent l="0" t="0" r="26670" b="9525"/>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34A80" w:rsidRPr="007E7820" w:rsidRDefault="00334A80" w:rsidP="00334A80">
      <w:pPr>
        <w:spacing w:after="0" w:line="240" w:lineRule="auto"/>
        <w:jc w:val="both"/>
        <w:rPr>
          <w:rFonts w:ascii="Arial" w:eastAsia="Arial" w:hAnsi="Arial" w:cs="Arial"/>
          <w:b/>
          <w:sz w:val="20"/>
          <w:szCs w:val="20"/>
          <w:highlight w:val="yellow"/>
        </w:rPr>
      </w:pPr>
    </w:p>
    <w:p w:rsidR="007E7820" w:rsidRPr="007E7820" w:rsidRDefault="007E7820" w:rsidP="00334A80">
      <w:pPr>
        <w:spacing w:after="0" w:line="240" w:lineRule="auto"/>
        <w:jc w:val="both"/>
        <w:rPr>
          <w:rFonts w:ascii="Arial" w:eastAsia="Arial" w:hAnsi="Arial" w:cs="Arial"/>
          <w:b/>
          <w:sz w:val="20"/>
          <w:szCs w:val="20"/>
          <w:highlight w:val="yellow"/>
        </w:rPr>
      </w:pPr>
    </w:p>
    <w:p w:rsidR="00334A80" w:rsidRPr="00A704FC" w:rsidRDefault="0066556C" w:rsidP="00A704FC">
      <w:pPr>
        <w:pStyle w:val="Epgrafe"/>
        <w:spacing w:after="0"/>
        <w:jc w:val="both"/>
        <w:rPr>
          <w:rFonts w:ascii="Arial" w:hAnsi="Arial" w:cs="Arial"/>
          <w:bCs w:val="0"/>
          <w:color w:val="auto"/>
          <w:sz w:val="20"/>
          <w:szCs w:val="20"/>
        </w:rPr>
      </w:pPr>
      <w:bookmarkStart w:id="82" w:name="_Toc10025740"/>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22</w:t>
      </w:r>
      <w:r w:rsidRPr="00A704FC">
        <w:rPr>
          <w:rFonts w:ascii="Arial" w:hAnsi="Arial" w:cs="Arial"/>
          <w:bCs w:val="0"/>
          <w:color w:val="auto"/>
          <w:sz w:val="20"/>
          <w:szCs w:val="20"/>
        </w:rPr>
        <w:fldChar w:fldCharType="end"/>
      </w:r>
      <w:r w:rsidR="00CD041C" w:rsidRPr="00A704FC">
        <w:rPr>
          <w:rFonts w:ascii="Arial" w:hAnsi="Arial" w:cs="Arial"/>
          <w:bCs w:val="0"/>
          <w:color w:val="auto"/>
          <w:sz w:val="20"/>
          <w:szCs w:val="20"/>
        </w:rPr>
        <w:t xml:space="preserve">: </w:t>
      </w:r>
      <w:r w:rsidR="008F31D7">
        <w:rPr>
          <w:rFonts w:ascii="Arial" w:hAnsi="Arial" w:cs="Arial"/>
          <w:bCs w:val="0"/>
          <w:color w:val="auto"/>
          <w:sz w:val="20"/>
          <w:szCs w:val="20"/>
        </w:rPr>
        <w:t>N°</w:t>
      </w:r>
      <w:r w:rsidR="00334A80" w:rsidRPr="00A704FC">
        <w:rPr>
          <w:rFonts w:ascii="Arial" w:hAnsi="Arial" w:cs="Arial"/>
          <w:bCs w:val="0"/>
          <w:color w:val="auto"/>
          <w:sz w:val="20"/>
          <w:szCs w:val="20"/>
        </w:rPr>
        <w:t xml:space="preserve"> de convocatorias anuales a cargos adscritos de segundo nivel jerárquico al 31 de diciembre de 2018.</w:t>
      </w:r>
      <w:bookmarkEnd w:id="82"/>
      <w:r w:rsidR="00334A80" w:rsidRPr="00A704FC">
        <w:rPr>
          <w:rFonts w:ascii="Arial" w:hAnsi="Arial" w:cs="Arial"/>
          <w:bCs w:val="0"/>
          <w:color w:val="auto"/>
          <w:sz w:val="20"/>
          <w:szCs w:val="20"/>
        </w:rPr>
        <w:t xml:space="preserve"> </w:t>
      </w:r>
    </w:p>
    <w:p w:rsidR="00334A80" w:rsidRPr="00115E6F" w:rsidRDefault="00334A80" w:rsidP="00334A80">
      <w:pPr>
        <w:spacing w:after="0" w:line="240" w:lineRule="auto"/>
        <w:jc w:val="both"/>
        <w:rPr>
          <w:rFonts w:ascii="Arial" w:eastAsia="Times New Roman" w:hAnsi="Arial" w:cs="Arial"/>
        </w:rPr>
      </w:pPr>
      <w:r w:rsidRPr="00115E6F">
        <w:rPr>
          <w:noProof/>
        </w:rPr>
        <w:drawing>
          <wp:inline distT="0" distB="0" distL="0" distR="0" wp14:anchorId="49CDDA6B" wp14:editId="7941238B">
            <wp:extent cx="5612130" cy="2314575"/>
            <wp:effectExtent l="0" t="0" r="26670" b="9525"/>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34A80" w:rsidRDefault="00334A80" w:rsidP="00334A80">
      <w:pPr>
        <w:spacing w:after="0" w:line="240" w:lineRule="auto"/>
        <w:jc w:val="both"/>
        <w:rPr>
          <w:rFonts w:ascii="Arial" w:eastAsia="Times New Roman" w:hAnsi="Arial" w:cs="Arial"/>
          <w:highlight w:val="yellow"/>
        </w:rPr>
      </w:pPr>
    </w:p>
    <w:p w:rsidR="00600C2E" w:rsidRPr="007E7820" w:rsidRDefault="00600C2E" w:rsidP="00334A80">
      <w:pPr>
        <w:spacing w:after="0" w:line="240" w:lineRule="auto"/>
        <w:jc w:val="both"/>
        <w:rPr>
          <w:rFonts w:ascii="Arial" w:eastAsia="Times New Roman" w:hAnsi="Arial" w:cs="Arial"/>
          <w:highlight w:val="yellow"/>
        </w:rPr>
      </w:pPr>
    </w:p>
    <w:p w:rsidR="00115E6F" w:rsidRPr="00E2146C" w:rsidRDefault="00115E6F" w:rsidP="00115E6F">
      <w:pPr>
        <w:spacing w:after="0" w:line="240" w:lineRule="auto"/>
        <w:jc w:val="both"/>
        <w:rPr>
          <w:rFonts w:ascii="Arial" w:eastAsia="Times New Roman" w:hAnsi="Arial" w:cs="Arial"/>
        </w:rPr>
      </w:pPr>
      <w:r>
        <w:rPr>
          <w:rFonts w:ascii="Arial" w:eastAsia="Times New Roman" w:hAnsi="Arial" w:cs="Arial"/>
        </w:rPr>
        <w:t>L</w:t>
      </w:r>
      <w:r w:rsidRPr="00E2146C">
        <w:rPr>
          <w:rFonts w:ascii="Arial" w:eastAsia="Times New Roman" w:hAnsi="Arial" w:cs="Arial"/>
        </w:rPr>
        <w:t>os Consejeros Eduardo Abarzúa y Manuel Inostroza, en su artículo “Alta Dirección Pública: otra vez la confianza supera al mérito”</w:t>
      </w:r>
      <w:r w:rsidRPr="00662554">
        <w:rPr>
          <w:sz w:val="16"/>
          <w:szCs w:val="16"/>
        </w:rPr>
        <w:footnoteReference w:id="13"/>
      </w:r>
      <w:r w:rsidRPr="00E2146C">
        <w:rPr>
          <w:rFonts w:ascii="Arial" w:eastAsia="Times New Roman" w:hAnsi="Arial" w:cs="Arial"/>
        </w:rPr>
        <w:t xml:space="preserve"> -ponderando el efecto de la reforma legal de 2016-, </w:t>
      </w:r>
      <w:r>
        <w:rPr>
          <w:rFonts w:ascii="Arial" w:eastAsia="Times New Roman" w:hAnsi="Arial" w:cs="Arial"/>
        </w:rPr>
        <w:t>a</w:t>
      </w:r>
      <w:r w:rsidRPr="00E2146C">
        <w:rPr>
          <w:rFonts w:ascii="Arial" w:eastAsia="Times New Roman" w:hAnsi="Arial" w:cs="Arial"/>
        </w:rPr>
        <w:t>tribuyen el mayor número de directivos que cumplen un primer período de tres años sin ser renovados a que, para la autoridad</w:t>
      </w:r>
      <w:r>
        <w:rPr>
          <w:rFonts w:ascii="Arial" w:eastAsia="Times New Roman" w:hAnsi="Arial" w:cs="Arial"/>
        </w:rPr>
        <w:t xml:space="preserve"> –dada la eliminación del provisional y transitorio- </w:t>
      </w:r>
      <w:r w:rsidRPr="00E2146C">
        <w:rPr>
          <w:rFonts w:ascii="Arial" w:eastAsia="Times New Roman" w:hAnsi="Arial" w:cs="Arial"/>
        </w:rPr>
        <w:t xml:space="preserve">sería más razonable </w:t>
      </w:r>
      <w:r>
        <w:rPr>
          <w:rFonts w:ascii="Arial" w:eastAsia="Times New Roman" w:hAnsi="Arial" w:cs="Arial"/>
        </w:rPr>
        <w:t xml:space="preserve">optar por </w:t>
      </w:r>
      <w:r w:rsidRPr="00E2146C">
        <w:rPr>
          <w:rFonts w:ascii="Arial" w:eastAsia="Times New Roman" w:hAnsi="Arial" w:cs="Arial"/>
        </w:rPr>
        <w:t xml:space="preserve">esperar a que se completen períodos y no renovar, </w:t>
      </w:r>
      <w:r>
        <w:rPr>
          <w:rFonts w:ascii="Arial" w:eastAsia="Times New Roman" w:hAnsi="Arial" w:cs="Arial"/>
        </w:rPr>
        <w:t xml:space="preserve">en vez de </w:t>
      </w:r>
      <w:r w:rsidRPr="00E2146C">
        <w:rPr>
          <w:rFonts w:ascii="Arial" w:eastAsia="Times New Roman" w:hAnsi="Arial" w:cs="Arial"/>
        </w:rPr>
        <w:t xml:space="preserve">elegir la alternativa de solicitar la renuncia. Lo anterior, debido a que la eliminación de la figura del ocupante transitorio y provisional impide que la autoridad pueda efectuar un nombramiento directo mientras se lleva a cabo el concurso. </w:t>
      </w:r>
    </w:p>
    <w:p w:rsidR="00115E6F" w:rsidRDefault="00115E6F" w:rsidP="00115E6F">
      <w:pPr>
        <w:spacing w:after="0" w:line="240" w:lineRule="auto"/>
        <w:jc w:val="both"/>
        <w:rPr>
          <w:rFonts w:ascii="Arial" w:eastAsia="Times New Roman" w:hAnsi="Arial" w:cs="Arial"/>
        </w:rPr>
      </w:pPr>
    </w:p>
    <w:p w:rsidR="00FA6822" w:rsidRPr="00B32174" w:rsidRDefault="00FA6822" w:rsidP="00115E6F">
      <w:pPr>
        <w:spacing w:after="0" w:line="240" w:lineRule="auto"/>
        <w:jc w:val="both"/>
        <w:rPr>
          <w:rFonts w:ascii="Arial" w:eastAsia="Times New Roman" w:hAnsi="Arial" w:cs="Arial"/>
        </w:rPr>
      </w:pPr>
    </w:p>
    <w:p w:rsidR="00115E6F" w:rsidRPr="005D62D1" w:rsidRDefault="00115E6F" w:rsidP="00115E6F">
      <w:pPr>
        <w:spacing w:after="0" w:line="240" w:lineRule="auto"/>
        <w:jc w:val="both"/>
        <w:rPr>
          <w:rFonts w:ascii="Arial" w:eastAsia="Arial" w:hAnsi="Arial" w:cs="Arial"/>
          <w:color w:val="000000"/>
        </w:rPr>
      </w:pPr>
      <w:r>
        <w:rPr>
          <w:rFonts w:ascii="Arial" w:eastAsia="Times New Roman" w:hAnsi="Arial" w:cs="Arial"/>
          <w:b/>
          <w:color w:val="1F497D" w:themeColor="text2"/>
        </w:rPr>
        <w:t>7</w:t>
      </w:r>
      <w:r w:rsidRPr="00E2146C">
        <w:rPr>
          <w:rFonts w:ascii="Arial" w:eastAsia="Times New Roman" w:hAnsi="Arial" w:cs="Arial"/>
          <w:b/>
          <w:color w:val="1F497D" w:themeColor="text2"/>
        </w:rPr>
        <w:t>.1.2.- Altos Directivos Públicos de designación presidencial directa.</w:t>
      </w:r>
      <w:r w:rsidRPr="00E2146C">
        <w:rPr>
          <w:rFonts w:ascii="Arial" w:eastAsia="Times New Roman" w:hAnsi="Arial" w:cs="Arial"/>
          <w:color w:val="1F497D" w:themeColor="text2"/>
        </w:rPr>
        <w:t xml:space="preserve"> </w:t>
      </w:r>
      <w:r w:rsidRPr="00E2146C">
        <w:rPr>
          <w:rFonts w:ascii="Arial" w:eastAsia="Times New Roman" w:hAnsi="Arial" w:cs="Arial"/>
        </w:rPr>
        <w:t xml:space="preserve">La ley </w:t>
      </w:r>
      <w:proofErr w:type="spellStart"/>
      <w:r w:rsidRPr="00E2146C">
        <w:rPr>
          <w:rFonts w:ascii="Arial" w:eastAsia="Times New Roman" w:hAnsi="Arial" w:cs="Arial"/>
        </w:rPr>
        <w:t>N°20.955</w:t>
      </w:r>
      <w:proofErr w:type="spellEnd"/>
      <w:r w:rsidRPr="00E2146C">
        <w:rPr>
          <w:rFonts w:ascii="Arial" w:eastAsia="Times New Roman" w:hAnsi="Arial" w:cs="Arial"/>
        </w:rPr>
        <w:t xml:space="preserve"> facultó al Presidente de la República, para designar en forma directa -dentro de los </w:t>
      </w:r>
      <w:r w:rsidRPr="00E2146C">
        <w:rPr>
          <w:rFonts w:ascii="Arial" w:eastAsia="Times New Roman" w:hAnsi="Arial" w:cs="Arial"/>
        </w:rPr>
        <w:lastRenderedPageBreak/>
        <w:t>primeros tres meses de gobierno- y sin previo concurso de Alta Dirección Pública, a los ocupantes de hasta un máximo de 12 cargos</w:t>
      </w:r>
      <w:r w:rsidRPr="005D62D1">
        <w:rPr>
          <w:rFonts w:ascii="Arial" w:eastAsia="Arial" w:hAnsi="Arial" w:cs="Arial"/>
          <w:color w:val="000000"/>
        </w:rPr>
        <w:t xml:space="preserve"> de primer nivel jerárquico, con el propósito de facilitar el proceso de instalación del nuevo gobierno. </w:t>
      </w:r>
    </w:p>
    <w:p w:rsidR="00115E6F" w:rsidRPr="005D62D1" w:rsidRDefault="00115E6F" w:rsidP="00115E6F">
      <w:pPr>
        <w:spacing w:after="0" w:line="240" w:lineRule="auto"/>
        <w:jc w:val="both"/>
        <w:rPr>
          <w:rFonts w:ascii="Arial" w:eastAsia="Arial" w:hAnsi="Arial" w:cs="Arial"/>
          <w:color w:val="000000"/>
        </w:rPr>
      </w:pPr>
    </w:p>
    <w:p w:rsidR="00115E6F" w:rsidRPr="00F84E69" w:rsidRDefault="00115E6F" w:rsidP="00115E6F">
      <w:pPr>
        <w:spacing w:after="0" w:line="240" w:lineRule="auto"/>
        <w:jc w:val="both"/>
        <w:rPr>
          <w:rFonts w:ascii="Arial" w:eastAsia="Arial" w:hAnsi="Arial" w:cs="Arial"/>
          <w:color w:val="000000"/>
        </w:rPr>
      </w:pPr>
      <w:r w:rsidRPr="005D62D1">
        <w:rPr>
          <w:rFonts w:ascii="Arial" w:eastAsia="Arial" w:hAnsi="Arial" w:cs="Arial"/>
          <w:color w:val="000000"/>
        </w:rPr>
        <w:t>Durante 2018, el Presidente de la República ejerció en su máxima extensión su nueva facultad legal, eximiendo del mecanismo de selección del Sistema a 12 jefes superiores de servicio. Los servicios cuyos primeros niveles jerárquicos fueron nombrados directamente fueron los siguientes: Fondo Nacional de Salud, Instituto Nacional de Deportes, Corporación Nacional de Desarrollo Indígena, Servicio Nacional de Menores, Servicio de Evaluación Ambiental, Dirección del Trabajo, Superintendencia de Educación, Instituto de Desarrollo Agropecuario, Servicio Nacional del Consumidor, Instituto Nacional de Estadísticas, Tesorería General de la República y Fiscalía del Ministerio de Obras Públicas.</w:t>
      </w:r>
    </w:p>
    <w:p w:rsidR="00115E6F" w:rsidRPr="005D62D1" w:rsidRDefault="00115E6F" w:rsidP="00115E6F">
      <w:pPr>
        <w:spacing w:after="0" w:line="240" w:lineRule="auto"/>
        <w:jc w:val="both"/>
        <w:rPr>
          <w:rFonts w:ascii="Arial" w:eastAsia="Arial" w:hAnsi="Arial" w:cs="Arial"/>
          <w:color w:val="000000"/>
        </w:rPr>
      </w:pPr>
    </w:p>
    <w:p w:rsidR="00115E6F" w:rsidRPr="005D62D1" w:rsidRDefault="00115E6F" w:rsidP="00115E6F">
      <w:pPr>
        <w:spacing w:after="0" w:line="240" w:lineRule="auto"/>
        <w:jc w:val="both"/>
        <w:rPr>
          <w:rFonts w:ascii="Arial" w:eastAsia="Arial" w:hAnsi="Arial" w:cs="Arial"/>
          <w:color w:val="000000"/>
        </w:rPr>
      </w:pPr>
      <w:r w:rsidRPr="005D62D1">
        <w:rPr>
          <w:rFonts w:ascii="Arial" w:eastAsia="Arial" w:hAnsi="Arial" w:cs="Arial"/>
          <w:color w:val="000000"/>
        </w:rPr>
        <w:t>Las personas nombradas en estos cargos, de acuerdo con la ley, tienen la calidad de Altos Directivos Públicos, aplicándose a su respecto el estatuto jurídico que les es propio, con la salvedad de las normas relativas a nombramiento. Además, las personas nombradas en estos cargos deben cumplir con los requisitos legales y los perfiles requeridos para desempeñarlos, aprobados con anterioridad al nombramiento y publicados en las páginas web institucionales.</w:t>
      </w:r>
    </w:p>
    <w:p w:rsidR="00115E6F" w:rsidRPr="005D62D1" w:rsidRDefault="00115E6F" w:rsidP="00115E6F">
      <w:pPr>
        <w:spacing w:after="0" w:line="240" w:lineRule="auto"/>
        <w:jc w:val="both"/>
        <w:rPr>
          <w:rFonts w:ascii="Arial" w:eastAsia="Arial" w:hAnsi="Arial" w:cs="Arial"/>
          <w:color w:val="000000"/>
        </w:rPr>
      </w:pPr>
    </w:p>
    <w:p w:rsidR="00115E6F" w:rsidRPr="005D62D1" w:rsidRDefault="00115E6F" w:rsidP="00115E6F">
      <w:pPr>
        <w:spacing w:after="0" w:line="240" w:lineRule="auto"/>
        <w:jc w:val="both"/>
        <w:rPr>
          <w:rFonts w:ascii="Arial" w:eastAsia="Arial" w:hAnsi="Arial" w:cs="Arial"/>
          <w:color w:val="000000"/>
        </w:rPr>
      </w:pPr>
      <w:r>
        <w:rPr>
          <w:rFonts w:ascii="Arial" w:eastAsia="Arial" w:hAnsi="Arial" w:cs="Arial"/>
          <w:color w:val="000000"/>
        </w:rPr>
        <w:t>Es</w:t>
      </w:r>
      <w:r w:rsidRPr="005D62D1">
        <w:rPr>
          <w:rFonts w:ascii="Arial" w:eastAsia="Arial" w:hAnsi="Arial" w:cs="Arial"/>
          <w:color w:val="000000"/>
        </w:rPr>
        <w:t>te nombramiento excepcional sólo podrá ejercerse por una sola vez respecto de cada cargo individualizado en el decreto de nombramiento y, en el caso de quedar vacante alguno de los cargos provistos mediante esta modalidad, el nuevo nombramiento deberá efectuarse a través de las normas generales del Sistema de Alta Dirección Pública.</w:t>
      </w:r>
    </w:p>
    <w:p w:rsidR="00115E6F" w:rsidRDefault="00115E6F" w:rsidP="00115E6F">
      <w:pPr>
        <w:spacing w:after="0" w:line="240" w:lineRule="auto"/>
        <w:jc w:val="both"/>
        <w:rPr>
          <w:rFonts w:ascii="Arial" w:eastAsia="Arial" w:hAnsi="Arial" w:cs="Arial"/>
          <w:color w:val="000000"/>
        </w:rPr>
      </w:pPr>
    </w:p>
    <w:p w:rsidR="00FA6822" w:rsidRPr="005D62D1" w:rsidRDefault="00FA6822" w:rsidP="00115E6F">
      <w:pPr>
        <w:spacing w:after="0" w:line="240" w:lineRule="auto"/>
        <w:jc w:val="both"/>
        <w:rPr>
          <w:rFonts w:ascii="Arial" w:eastAsia="Arial" w:hAnsi="Arial" w:cs="Arial"/>
          <w:color w:val="000000"/>
        </w:rPr>
      </w:pPr>
    </w:p>
    <w:p w:rsidR="00115E6F" w:rsidRPr="005D62D1" w:rsidRDefault="00115E6F" w:rsidP="00115E6F">
      <w:pPr>
        <w:spacing w:after="0" w:line="240" w:lineRule="auto"/>
        <w:jc w:val="both"/>
        <w:rPr>
          <w:rFonts w:ascii="Times New Roman" w:eastAsia="Times New Roman" w:hAnsi="Times New Roman" w:cs="Times New Roman"/>
          <w:color w:val="4F81BD"/>
          <w:sz w:val="48"/>
          <w:szCs w:val="48"/>
        </w:rPr>
      </w:pPr>
      <w:r>
        <w:rPr>
          <w:rFonts w:ascii="Arial" w:eastAsia="Arial" w:hAnsi="Arial" w:cs="Arial"/>
          <w:b/>
          <w:color w:val="1F497D" w:themeColor="text2"/>
        </w:rPr>
        <w:t>7</w:t>
      </w:r>
      <w:r w:rsidRPr="005D62D1">
        <w:rPr>
          <w:rFonts w:ascii="Arial" w:eastAsia="Arial" w:hAnsi="Arial" w:cs="Arial"/>
          <w:b/>
          <w:color w:val="1F497D" w:themeColor="text2"/>
        </w:rPr>
        <w:t>.1.3.- Suspensión de obligación de concursar en los últimos 8 meses de gobierno.</w:t>
      </w:r>
      <w:r w:rsidR="00FA6822">
        <w:rPr>
          <w:rFonts w:ascii="Arial" w:eastAsia="Arial" w:hAnsi="Arial" w:cs="Arial"/>
          <w:b/>
          <w:color w:val="1F497D" w:themeColor="text2"/>
        </w:rPr>
        <w:t xml:space="preserve"> </w:t>
      </w:r>
      <w:r w:rsidRPr="005D62D1">
        <w:rPr>
          <w:rFonts w:ascii="Arial" w:eastAsia="Arial" w:hAnsi="Arial" w:cs="Arial"/>
          <w:color w:val="000000"/>
        </w:rPr>
        <w:t>La nueva normativa impuso a la autoridad –el Subsecretario o jefe de servicio, según corresponda- el deber de requerir la autorización de 4/5 del Consejo de Alta Dirección Pública para efectuar concursos en los últimos 8 meses de un gobierno, precisando que tanto el requerimiento de la autoridad como la autorización que otorgue el Consejo deben basarse exclusivamente en motivos de buen servicio, expresamente fundados.</w:t>
      </w:r>
    </w:p>
    <w:p w:rsidR="00115E6F" w:rsidRPr="005D62D1" w:rsidRDefault="00115E6F" w:rsidP="00115E6F">
      <w:pPr>
        <w:spacing w:after="0" w:line="240" w:lineRule="auto"/>
        <w:jc w:val="both"/>
        <w:rPr>
          <w:rFonts w:ascii="Arial" w:eastAsia="Arial" w:hAnsi="Arial" w:cs="Arial"/>
          <w:color w:val="000000"/>
        </w:rPr>
      </w:pPr>
    </w:p>
    <w:p w:rsidR="00115E6F" w:rsidRPr="005D62D1" w:rsidRDefault="00115E6F" w:rsidP="00115E6F">
      <w:pPr>
        <w:spacing w:after="0" w:line="240" w:lineRule="auto"/>
        <w:jc w:val="both"/>
        <w:rPr>
          <w:rFonts w:ascii="Arial" w:eastAsia="Arial" w:hAnsi="Arial" w:cs="Arial"/>
          <w:color w:val="000000"/>
        </w:rPr>
      </w:pPr>
      <w:r w:rsidRPr="005D62D1">
        <w:rPr>
          <w:rFonts w:ascii="Arial" w:eastAsia="Arial" w:hAnsi="Arial" w:cs="Arial"/>
          <w:color w:val="000000"/>
        </w:rPr>
        <w:t>Al efecto, en el período que se inició el 11 de julio de 2017 y finalizó el 11 de marzo de 2018, la autoridad efectuó 43 solicitudes acordes con la norma, respecto de las cuales el Consejo otorgó su beneplácito en 24 oportunidades, lo que equivale a un</w:t>
      </w:r>
      <w:r w:rsidRPr="005D62D1">
        <w:rPr>
          <w:rFonts w:ascii="Arial" w:eastAsia="Arial" w:hAnsi="Arial" w:cs="Arial"/>
        </w:rPr>
        <w:t xml:space="preserve"> 55,8</w:t>
      </w:r>
      <w:r w:rsidRPr="005D62D1">
        <w:rPr>
          <w:rFonts w:ascii="Arial" w:eastAsia="Arial" w:hAnsi="Arial" w:cs="Arial"/>
          <w:color w:val="000000"/>
        </w:rPr>
        <w:t>% del total.</w:t>
      </w:r>
    </w:p>
    <w:p w:rsidR="00115E6F" w:rsidRPr="005D62D1" w:rsidRDefault="00115E6F" w:rsidP="00115E6F">
      <w:pPr>
        <w:spacing w:after="0" w:line="240" w:lineRule="auto"/>
        <w:jc w:val="both"/>
        <w:rPr>
          <w:rFonts w:ascii="Arial" w:eastAsia="Arial" w:hAnsi="Arial" w:cs="Arial"/>
          <w:color w:val="000000"/>
        </w:rPr>
      </w:pPr>
    </w:p>
    <w:p w:rsidR="00115E6F" w:rsidRPr="005D62D1" w:rsidRDefault="00115E6F" w:rsidP="00115E6F">
      <w:pPr>
        <w:spacing w:after="0" w:line="240" w:lineRule="auto"/>
        <w:jc w:val="both"/>
        <w:rPr>
          <w:rFonts w:ascii="Arial" w:eastAsia="Arial" w:hAnsi="Arial" w:cs="Arial"/>
          <w:color w:val="000000"/>
        </w:rPr>
      </w:pPr>
      <w:r w:rsidRPr="005D62D1">
        <w:rPr>
          <w:rFonts w:ascii="Arial" w:eastAsia="Arial" w:hAnsi="Arial" w:cs="Arial"/>
          <w:color w:val="000000"/>
        </w:rPr>
        <w:t xml:space="preserve">En los 19 casos restantes, la solicitud fue rechazada, por estimarse que no existían suficientes fundamentos que avalaran los motivos de buen servicio invocados por la autoridad que solicitaba la autorización para efectuar la respectiva convocatoria.  </w:t>
      </w:r>
    </w:p>
    <w:p w:rsidR="00115E6F" w:rsidRDefault="00115E6F" w:rsidP="00115E6F">
      <w:pPr>
        <w:spacing w:after="0" w:line="240" w:lineRule="auto"/>
        <w:jc w:val="both"/>
        <w:rPr>
          <w:rFonts w:ascii="Arial" w:eastAsia="Arial" w:hAnsi="Arial" w:cs="Arial"/>
          <w:color w:val="000000"/>
        </w:rPr>
      </w:pPr>
    </w:p>
    <w:p w:rsidR="00FA6822" w:rsidRPr="005D62D1" w:rsidRDefault="00FA6822" w:rsidP="00115E6F">
      <w:pPr>
        <w:spacing w:after="0" w:line="240" w:lineRule="auto"/>
        <w:jc w:val="both"/>
        <w:rPr>
          <w:rFonts w:ascii="Arial" w:eastAsia="Arial" w:hAnsi="Arial" w:cs="Arial"/>
          <w:color w:val="000000"/>
        </w:rPr>
      </w:pPr>
    </w:p>
    <w:p w:rsidR="00115E6F" w:rsidRPr="005D62D1" w:rsidRDefault="00115E6F" w:rsidP="00115E6F">
      <w:pPr>
        <w:spacing w:after="0" w:line="240" w:lineRule="auto"/>
        <w:jc w:val="both"/>
        <w:rPr>
          <w:rFonts w:ascii="Arial" w:eastAsia="Arial" w:hAnsi="Arial" w:cs="Arial"/>
        </w:rPr>
      </w:pPr>
      <w:r>
        <w:rPr>
          <w:rFonts w:ascii="Arial" w:eastAsia="Arial" w:hAnsi="Arial" w:cs="Arial"/>
          <w:b/>
          <w:color w:val="1F497D" w:themeColor="text2"/>
        </w:rPr>
        <w:t>7</w:t>
      </w:r>
      <w:r w:rsidRPr="005D62D1">
        <w:rPr>
          <w:rFonts w:ascii="Arial" w:eastAsia="Arial" w:hAnsi="Arial" w:cs="Arial"/>
          <w:b/>
          <w:color w:val="1F497D" w:themeColor="text2"/>
        </w:rPr>
        <w:t>.1.4.- Egresos no voluntarios de Altos Directivos Públicos de segundo nivel jerárquico en los primeros 6 meses de gobierno.</w:t>
      </w:r>
      <w:r w:rsidR="00FA6822">
        <w:rPr>
          <w:rFonts w:ascii="Arial" w:eastAsia="Arial" w:hAnsi="Arial" w:cs="Arial"/>
          <w:b/>
          <w:color w:val="1F497D" w:themeColor="text2"/>
        </w:rPr>
        <w:t xml:space="preserve"> </w:t>
      </w:r>
      <w:r w:rsidRPr="005D62D1">
        <w:rPr>
          <w:rFonts w:ascii="Arial" w:eastAsia="Arial" w:hAnsi="Arial" w:cs="Arial"/>
          <w:b/>
          <w:color w:val="1F497D" w:themeColor="text2"/>
        </w:rPr>
        <w:t xml:space="preserve"> </w:t>
      </w:r>
      <w:r w:rsidRPr="005D62D1">
        <w:rPr>
          <w:rFonts w:ascii="Arial" w:eastAsia="Arial" w:hAnsi="Arial" w:cs="Arial"/>
        </w:rPr>
        <w:t xml:space="preserve">Otra de las reformas introducidas por la ley </w:t>
      </w:r>
      <w:proofErr w:type="spellStart"/>
      <w:r w:rsidRPr="005D62D1">
        <w:rPr>
          <w:rFonts w:ascii="Arial" w:eastAsia="Arial" w:hAnsi="Arial" w:cs="Arial"/>
        </w:rPr>
        <w:t>N°20.955</w:t>
      </w:r>
      <w:proofErr w:type="spellEnd"/>
      <w:r w:rsidRPr="005D62D1">
        <w:rPr>
          <w:rFonts w:ascii="Arial" w:eastAsia="Arial" w:hAnsi="Arial" w:cs="Arial"/>
        </w:rPr>
        <w:t xml:space="preserve"> fue imponer -a </w:t>
      </w:r>
      <w:r w:rsidRPr="005D62D1">
        <w:rPr>
          <w:rFonts w:ascii="Arial" w:eastAsia="Arial" w:hAnsi="Arial" w:cs="Arial"/>
          <w:color w:val="000000"/>
        </w:rPr>
        <w:t xml:space="preserve">la autoridad que desee </w:t>
      </w:r>
      <w:r w:rsidRPr="005D62D1">
        <w:rPr>
          <w:rFonts w:ascii="Arial" w:eastAsia="Arial" w:hAnsi="Arial" w:cs="Arial"/>
        </w:rPr>
        <w:t xml:space="preserve">desvincular Altos Directivos Públicos de segundo nivel jerárquico durante los primeros 6 meses de gobierno-, el deber de notificar en forma previa, fundada y por escrito al Consejo su decisión en tal sentido. La norma dispone, además, que la autoridad solicitante podría ser citada por este cuerpo colegiado a exponer sobre el grado de cumplimiento del </w:t>
      </w:r>
      <w:r w:rsidR="008E6C5E">
        <w:rPr>
          <w:rFonts w:ascii="Arial" w:eastAsia="Arial" w:hAnsi="Arial" w:cs="Arial"/>
        </w:rPr>
        <w:t xml:space="preserve">convenio de </w:t>
      </w:r>
      <w:proofErr w:type="spellStart"/>
      <w:r w:rsidR="008E6C5E">
        <w:rPr>
          <w:rFonts w:ascii="Arial" w:eastAsia="Arial" w:hAnsi="Arial" w:cs="Arial"/>
        </w:rPr>
        <w:t>desempeño</w:t>
      </w:r>
      <w:r w:rsidRPr="005D62D1">
        <w:rPr>
          <w:rFonts w:ascii="Arial" w:eastAsia="Arial" w:hAnsi="Arial" w:cs="Arial"/>
        </w:rPr>
        <w:t>y</w:t>
      </w:r>
      <w:proofErr w:type="spellEnd"/>
      <w:r w:rsidRPr="005D62D1">
        <w:rPr>
          <w:rFonts w:ascii="Arial" w:eastAsia="Arial" w:hAnsi="Arial" w:cs="Arial"/>
        </w:rPr>
        <w:t xml:space="preserve"> los motivos de la desvinculación. </w:t>
      </w:r>
    </w:p>
    <w:p w:rsidR="00115E6F" w:rsidRPr="005D62D1" w:rsidRDefault="00115E6F" w:rsidP="00115E6F">
      <w:pPr>
        <w:spacing w:after="0" w:line="240" w:lineRule="auto"/>
        <w:jc w:val="both"/>
        <w:rPr>
          <w:rFonts w:ascii="Arial" w:eastAsia="Arial" w:hAnsi="Arial" w:cs="Arial"/>
        </w:rPr>
      </w:pPr>
    </w:p>
    <w:p w:rsidR="00115E6F" w:rsidRPr="005D62D1" w:rsidRDefault="00115E6F" w:rsidP="00115E6F">
      <w:pPr>
        <w:spacing w:after="0" w:line="240" w:lineRule="auto"/>
        <w:jc w:val="both"/>
        <w:rPr>
          <w:rFonts w:ascii="Arial" w:eastAsia="Arial" w:hAnsi="Arial" w:cs="Arial"/>
        </w:rPr>
      </w:pPr>
      <w:r w:rsidRPr="005D62D1">
        <w:rPr>
          <w:rFonts w:ascii="Arial" w:eastAsia="Arial" w:hAnsi="Arial" w:cs="Arial"/>
        </w:rPr>
        <w:t xml:space="preserve">En los primeros 6 meses del actual gobierno -entre el 11 de marzo y el 11 de septiembre de 2018-, la autoridad informó al Consejo su interés en llevar a cabo desvinculaciones de Altos Directivos Públicos de segundo nivel jerárquico respecto de 144 casos, invocando razones de confianza en el 93% de los mismos. </w:t>
      </w:r>
    </w:p>
    <w:p w:rsidR="00115E6F" w:rsidRPr="005D62D1" w:rsidRDefault="00115E6F" w:rsidP="00115E6F">
      <w:pPr>
        <w:spacing w:after="0" w:line="240" w:lineRule="auto"/>
        <w:jc w:val="both"/>
        <w:rPr>
          <w:rFonts w:ascii="Arial" w:eastAsia="Arial" w:hAnsi="Arial" w:cs="Arial"/>
        </w:rPr>
      </w:pPr>
    </w:p>
    <w:p w:rsidR="00115E6F" w:rsidRPr="005D62D1" w:rsidRDefault="00115E6F" w:rsidP="00115E6F">
      <w:pPr>
        <w:spacing w:after="0" w:line="240" w:lineRule="auto"/>
        <w:jc w:val="both"/>
        <w:rPr>
          <w:rFonts w:ascii="Arial" w:eastAsia="Arial" w:hAnsi="Arial" w:cs="Arial"/>
          <w:color w:val="000000"/>
        </w:rPr>
      </w:pPr>
      <w:r w:rsidRPr="005D62D1">
        <w:rPr>
          <w:rFonts w:ascii="Arial" w:eastAsia="Arial" w:hAnsi="Arial" w:cs="Arial"/>
          <w:color w:val="000000"/>
        </w:rPr>
        <w:t xml:space="preserve">El Consejo de Alta Dirección Pública, tras analizar los antecedentes de cada caso, adoptó la decisión de citar a los jefes superiores de los siguientes 16 servicios públicos: Dirección Nacional de Vialidad; Instituto de Desarrollo Agropecuario; Instituto de Previsión Social; Instituto Nacional de Deportes; Instituto Nacional de Estadísticas; Junta Nacional de Auxilio Escolar y Becas; Junta Nacional de Jardines Infantiles; Servicio Agrícola y Ganadero; Servicio de Evaluación Ambiental; Servicio de Salud Araucanía Norte; Servicio de Salud Aysén; Servicio de Salud Metropolitano Oriente; Servicio de Salud Valparaíso-San Antonio; Servicio Nacional de Capacitación y Empleo; Servicio Nacional de Turismo, y Superintendencia de Educación. </w:t>
      </w:r>
    </w:p>
    <w:p w:rsidR="00115E6F" w:rsidRPr="005D62D1" w:rsidRDefault="00115E6F" w:rsidP="00115E6F">
      <w:pPr>
        <w:spacing w:after="0" w:line="240" w:lineRule="auto"/>
        <w:jc w:val="both"/>
        <w:rPr>
          <w:rFonts w:ascii="Arial" w:eastAsia="Arial" w:hAnsi="Arial" w:cs="Arial"/>
        </w:rPr>
      </w:pPr>
    </w:p>
    <w:p w:rsidR="00115E6F" w:rsidRPr="005D62D1" w:rsidRDefault="00115E6F" w:rsidP="00115E6F">
      <w:pPr>
        <w:spacing w:after="0" w:line="240" w:lineRule="auto"/>
        <w:jc w:val="both"/>
        <w:rPr>
          <w:rFonts w:ascii="Arial" w:eastAsia="Arial" w:hAnsi="Arial" w:cs="Arial"/>
        </w:rPr>
      </w:pPr>
      <w:r w:rsidRPr="005D62D1">
        <w:rPr>
          <w:rFonts w:ascii="Arial" w:eastAsia="Arial" w:hAnsi="Arial" w:cs="Arial"/>
        </w:rPr>
        <w:t xml:space="preserve">Cabe señalar que el Consejo optó por citar a los 16 jefes superiores de servicios antes citados considerando que fueron quienes efectuaron el mayor número de solicitudes, sumando en conjunto 92 casos, equivalentes al 63,8% del total de solicitudes.  </w:t>
      </w:r>
    </w:p>
    <w:p w:rsidR="00115E6F" w:rsidRPr="005D62D1" w:rsidRDefault="00115E6F" w:rsidP="00115E6F">
      <w:pPr>
        <w:spacing w:after="0" w:line="240" w:lineRule="auto"/>
        <w:jc w:val="both"/>
        <w:rPr>
          <w:rFonts w:ascii="Arial" w:eastAsia="Arial" w:hAnsi="Arial" w:cs="Arial"/>
        </w:rPr>
      </w:pPr>
    </w:p>
    <w:p w:rsidR="00115E6F" w:rsidRPr="005D62D1" w:rsidRDefault="00115E6F" w:rsidP="00115E6F">
      <w:pPr>
        <w:spacing w:after="0" w:line="240" w:lineRule="auto"/>
        <w:jc w:val="both"/>
        <w:rPr>
          <w:rFonts w:ascii="Times New Roman" w:eastAsia="Times New Roman" w:hAnsi="Times New Roman" w:cs="Times New Roman"/>
          <w:b/>
          <w:sz w:val="48"/>
          <w:szCs w:val="48"/>
        </w:rPr>
      </w:pPr>
      <w:r w:rsidRPr="005D62D1">
        <w:rPr>
          <w:rFonts w:ascii="Arial" w:eastAsia="Arial" w:hAnsi="Arial" w:cs="Arial"/>
          <w:color w:val="000000"/>
        </w:rPr>
        <w:t xml:space="preserve">El Sistema de Alta Dirección Pública, con el objeto de no afectar el proceso de instalación gubernamental, implementó un procedimiento ad-hoc, destinado a dar la mayor celeridad posible al adecuado cumplimiento de la norma en comentario. </w:t>
      </w:r>
    </w:p>
    <w:p w:rsidR="00115E6F" w:rsidRDefault="00115E6F" w:rsidP="00115E6F">
      <w:pPr>
        <w:spacing w:after="0" w:line="240" w:lineRule="auto"/>
        <w:jc w:val="both"/>
        <w:rPr>
          <w:rFonts w:ascii="Arial" w:eastAsia="Arial" w:hAnsi="Arial" w:cs="Arial"/>
          <w:b/>
        </w:rPr>
      </w:pPr>
    </w:p>
    <w:p w:rsidR="009F099A" w:rsidRPr="005D62D1" w:rsidRDefault="009F099A" w:rsidP="00115E6F">
      <w:pPr>
        <w:spacing w:after="0" w:line="240" w:lineRule="auto"/>
        <w:jc w:val="both"/>
        <w:rPr>
          <w:rFonts w:ascii="Arial" w:eastAsia="Arial" w:hAnsi="Arial" w:cs="Arial"/>
          <w:b/>
        </w:rPr>
      </w:pPr>
    </w:p>
    <w:p w:rsidR="00115E6F" w:rsidRPr="003A54DB" w:rsidRDefault="00115E6F" w:rsidP="00115E6F">
      <w:pPr>
        <w:pStyle w:val="Ttulo3"/>
        <w:spacing w:before="0" w:line="240" w:lineRule="auto"/>
        <w:jc w:val="both"/>
        <w:rPr>
          <w:rFonts w:ascii="Arial" w:eastAsia="Arial" w:hAnsi="Arial" w:cs="Arial"/>
          <w:color w:val="1F497D"/>
        </w:rPr>
      </w:pPr>
      <w:bookmarkStart w:id="83" w:name="_Toc10025636"/>
      <w:r>
        <w:rPr>
          <w:rFonts w:ascii="Arial" w:eastAsia="Arial" w:hAnsi="Arial" w:cs="Arial"/>
          <w:color w:val="1F497D"/>
        </w:rPr>
        <w:t>7</w:t>
      </w:r>
      <w:r w:rsidRPr="005D62D1">
        <w:rPr>
          <w:rFonts w:ascii="Arial" w:eastAsia="Arial" w:hAnsi="Arial" w:cs="Arial"/>
          <w:color w:val="1F497D"/>
        </w:rPr>
        <w:t xml:space="preserve">.2.- Reformas dirigidas a aumentar la eficiencia y efectividad de los </w:t>
      </w:r>
      <w:r w:rsidR="00FA6822">
        <w:rPr>
          <w:rFonts w:ascii="Arial" w:eastAsia="Arial" w:hAnsi="Arial" w:cs="Arial"/>
          <w:color w:val="1F497D"/>
        </w:rPr>
        <w:t>concursos.</w:t>
      </w:r>
      <w:bookmarkEnd w:id="83"/>
      <w:r w:rsidR="00FA6822">
        <w:rPr>
          <w:rFonts w:ascii="Arial" w:eastAsia="Arial" w:hAnsi="Arial" w:cs="Arial"/>
          <w:color w:val="1F497D"/>
        </w:rPr>
        <w:t xml:space="preserve">  </w:t>
      </w:r>
    </w:p>
    <w:p w:rsidR="00115E6F" w:rsidRPr="005D62D1" w:rsidRDefault="00115E6F" w:rsidP="00115E6F">
      <w:pPr>
        <w:spacing w:after="0" w:line="240" w:lineRule="auto"/>
        <w:jc w:val="both"/>
        <w:rPr>
          <w:rFonts w:ascii="Arial" w:eastAsia="Arial" w:hAnsi="Arial" w:cs="Arial"/>
        </w:rPr>
      </w:pPr>
      <w:r w:rsidRPr="005D62D1">
        <w:rPr>
          <w:rFonts w:ascii="Arial" w:eastAsia="Arial" w:hAnsi="Arial" w:cs="Arial"/>
        </w:rPr>
        <w:t xml:space="preserve">Sin perjuicio de que existen más reformas destinadas a este fin, en este acápite abordaremos dos instituciones que fueron incorporadas por la ley </w:t>
      </w:r>
      <w:proofErr w:type="spellStart"/>
      <w:r w:rsidRPr="005D62D1">
        <w:rPr>
          <w:rFonts w:ascii="Arial" w:eastAsia="Arial" w:hAnsi="Arial" w:cs="Arial"/>
        </w:rPr>
        <w:t>N°20.955</w:t>
      </w:r>
      <w:proofErr w:type="spellEnd"/>
      <w:r w:rsidRPr="005D62D1">
        <w:rPr>
          <w:rFonts w:ascii="Arial" w:eastAsia="Arial" w:hAnsi="Arial" w:cs="Arial"/>
        </w:rPr>
        <w:t xml:space="preserve"> con el objeto de incrementar la eficiencia </w:t>
      </w:r>
      <w:r>
        <w:rPr>
          <w:rFonts w:ascii="Arial" w:eastAsia="Arial" w:hAnsi="Arial" w:cs="Arial"/>
        </w:rPr>
        <w:t xml:space="preserve">y la efectividad </w:t>
      </w:r>
      <w:r w:rsidRPr="005D62D1">
        <w:rPr>
          <w:rFonts w:ascii="Arial" w:eastAsia="Arial" w:hAnsi="Arial" w:cs="Arial"/>
        </w:rPr>
        <w:t xml:space="preserve">de los procesos de selección del Sistema de Alta Dirección Pública: banco de candidatos y gestión de candidatos.     </w:t>
      </w:r>
    </w:p>
    <w:p w:rsidR="00115E6F" w:rsidRDefault="00115E6F" w:rsidP="00115E6F">
      <w:pPr>
        <w:spacing w:after="0" w:line="240" w:lineRule="auto"/>
        <w:jc w:val="both"/>
      </w:pPr>
    </w:p>
    <w:p w:rsidR="00FA6822" w:rsidRPr="005D62D1" w:rsidRDefault="00FA6822" w:rsidP="00115E6F">
      <w:pPr>
        <w:spacing w:after="0" w:line="240" w:lineRule="auto"/>
        <w:jc w:val="both"/>
      </w:pPr>
    </w:p>
    <w:p w:rsidR="00115E6F" w:rsidRPr="00D93A6D" w:rsidRDefault="00115E6F" w:rsidP="00115E6F">
      <w:pPr>
        <w:spacing w:after="0" w:line="240" w:lineRule="auto"/>
        <w:jc w:val="both"/>
        <w:rPr>
          <w:rFonts w:ascii="Times New Roman" w:eastAsia="Times New Roman" w:hAnsi="Times New Roman" w:cs="Times New Roman"/>
          <w:sz w:val="24"/>
          <w:szCs w:val="24"/>
        </w:rPr>
      </w:pPr>
      <w:r>
        <w:rPr>
          <w:rFonts w:ascii="Arial" w:eastAsia="Arial" w:hAnsi="Arial" w:cs="Arial"/>
          <w:b/>
          <w:color w:val="1F497D" w:themeColor="text2"/>
        </w:rPr>
        <w:t>7</w:t>
      </w:r>
      <w:r w:rsidRPr="005D62D1">
        <w:rPr>
          <w:rFonts w:ascii="Arial" w:eastAsia="Arial" w:hAnsi="Arial" w:cs="Arial"/>
          <w:b/>
          <w:color w:val="1F497D" w:themeColor="text2"/>
        </w:rPr>
        <w:t>.2.1.- Banco de Candidatos.</w:t>
      </w:r>
      <w:r w:rsidR="00FA6822">
        <w:rPr>
          <w:rFonts w:ascii="Arial" w:eastAsia="Arial" w:hAnsi="Arial" w:cs="Arial"/>
          <w:b/>
          <w:color w:val="1F497D" w:themeColor="text2"/>
        </w:rPr>
        <w:t xml:space="preserve"> </w:t>
      </w:r>
      <w:r>
        <w:rPr>
          <w:rFonts w:ascii="Arial" w:eastAsia="Arial" w:hAnsi="Arial" w:cs="Arial"/>
          <w:b/>
          <w:color w:val="1F497D" w:themeColor="text2"/>
        </w:rPr>
        <w:t xml:space="preserve"> </w:t>
      </w:r>
      <w:r w:rsidRPr="00822F37">
        <w:rPr>
          <w:rFonts w:ascii="Arial" w:eastAsia="Arial" w:hAnsi="Arial" w:cs="Arial"/>
        </w:rPr>
        <w:t>El</w:t>
      </w:r>
      <w:r w:rsidRPr="00822F37">
        <w:rPr>
          <w:rFonts w:ascii="Arial" w:eastAsia="Times New Roman" w:hAnsi="Arial" w:cs="Arial"/>
        </w:rPr>
        <w:t xml:space="preserve"> </w:t>
      </w:r>
      <w:r w:rsidRPr="00D93A6D">
        <w:rPr>
          <w:rFonts w:ascii="Arial" w:eastAsia="Times New Roman" w:hAnsi="Arial" w:cs="Arial"/>
          <w:color w:val="000000"/>
        </w:rPr>
        <w:t xml:space="preserve">artículo cuadragésimo octavo, inciso cuarto, de la ley N° 19.882, impuso al Servicio Civil el deber de crear y administrar un registro de candidatos con el fin de invitarlos a participar de aquellos concursos en los que se busque un directivo con su perfil, sin que esta invitación constituya mérito en dicho concurso. </w:t>
      </w:r>
    </w:p>
    <w:p w:rsidR="00115E6F" w:rsidRPr="00D93A6D" w:rsidRDefault="00115E6F" w:rsidP="00115E6F">
      <w:pPr>
        <w:spacing w:after="0" w:line="240" w:lineRule="auto"/>
        <w:jc w:val="both"/>
        <w:rPr>
          <w:rFonts w:ascii="Times New Roman" w:eastAsia="Times New Roman" w:hAnsi="Times New Roman" w:cs="Times New Roman"/>
          <w:sz w:val="24"/>
          <w:szCs w:val="24"/>
        </w:rPr>
      </w:pPr>
    </w:p>
    <w:p w:rsidR="00115E6F" w:rsidRPr="00D93A6D" w:rsidRDefault="00115E6F" w:rsidP="00115E6F">
      <w:pPr>
        <w:spacing w:after="0" w:line="240" w:lineRule="auto"/>
        <w:jc w:val="both"/>
        <w:rPr>
          <w:rFonts w:ascii="Times New Roman" w:eastAsia="Times New Roman" w:hAnsi="Times New Roman" w:cs="Times New Roman"/>
          <w:sz w:val="24"/>
          <w:szCs w:val="24"/>
        </w:rPr>
      </w:pPr>
      <w:r w:rsidRPr="00D93A6D">
        <w:rPr>
          <w:rFonts w:ascii="Arial" w:eastAsia="Times New Roman" w:hAnsi="Arial" w:cs="Arial"/>
          <w:color w:val="000000"/>
        </w:rPr>
        <w:t xml:space="preserve">En cumplimiento de la norma antes señalada, se implementó el Banco de Candidatos del Sistema de Alta Dirección Pública, que </w:t>
      </w:r>
      <w:r w:rsidR="00F37F19">
        <w:rPr>
          <w:rFonts w:ascii="Arial" w:eastAsia="Times New Roman" w:hAnsi="Arial" w:cs="Arial"/>
          <w:color w:val="000000"/>
        </w:rPr>
        <w:t xml:space="preserve">contiene </w:t>
      </w:r>
      <w:r w:rsidRPr="00D93A6D">
        <w:rPr>
          <w:rFonts w:ascii="Arial" w:eastAsia="Times New Roman" w:hAnsi="Arial" w:cs="Arial"/>
          <w:color w:val="000000"/>
        </w:rPr>
        <w:t xml:space="preserve">la información de las personas que han participado de sus concursos y que permite invitar a participar a quienes posean perfiles concordantes con los del cargo determinado que se busca proveer. </w:t>
      </w:r>
    </w:p>
    <w:p w:rsidR="00115E6F" w:rsidRPr="00D93A6D" w:rsidRDefault="00115E6F" w:rsidP="00115E6F">
      <w:pPr>
        <w:spacing w:after="0" w:line="240" w:lineRule="auto"/>
        <w:jc w:val="both"/>
        <w:rPr>
          <w:rFonts w:ascii="Times New Roman" w:eastAsia="Times New Roman" w:hAnsi="Times New Roman" w:cs="Times New Roman"/>
          <w:sz w:val="24"/>
          <w:szCs w:val="24"/>
        </w:rPr>
      </w:pPr>
    </w:p>
    <w:p w:rsidR="00115E6F" w:rsidRPr="00D93A6D" w:rsidRDefault="00115E6F" w:rsidP="00115E6F">
      <w:pPr>
        <w:spacing w:after="0" w:line="240" w:lineRule="auto"/>
        <w:jc w:val="both"/>
        <w:rPr>
          <w:rFonts w:ascii="Arial" w:eastAsia="Times New Roman" w:hAnsi="Arial" w:cs="Arial"/>
          <w:color w:val="000000"/>
        </w:rPr>
      </w:pPr>
      <w:r w:rsidRPr="00D93A6D">
        <w:rPr>
          <w:rFonts w:ascii="Arial" w:eastAsia="Times New Roman" w:hAnsi="Arial" w:cs="Arial"/>
          <w:color w:val="000000"/>
        </w:rPr>
        <w:t>Durante 2018 se enviaron 130.000 invitaciones a través de correo electrónico, para un total de 238 concursos</w:t>
      </w:r>
      <w:r w:rsidRPr="00D93A6D">
        <w:rPr>
          <w:rFonts w:ascii="Arial" w:eastAsia="Times New Roman" w:hAnsi="Arial" w:cs="Arial"/>
          <w:color w:val="000000"/>
          <w:vertAlign w:val="superscript"/>
        </w:rPr>
        <w:footnoteReference w:id="14"/>
      </w:r>
      <w:r w:rsidRPr="00D93A6D">
        <w:rPr>
          <w:rFonts w:ascii="Arial" w:eastAsia="Times New Roman" w:hAnsi="Arial" w:cs="Arial"/>
          <w:color w:val="000000"/>
        </w:rPr>
        <w:t xml:space="preserve"> de los cuales finalizaron</w:t>
      </w:r>
      <w:r w:rsidR="0009623C">
        <w:rPr>
          <w:rFonts w:ascii="Arial" w:eastAsia="Times New Roman" w:hAnsi="Arial" w:cs="Arial"/>
          <w:color w:val="000000"/>
        </w:rPr>
        <w:t xml:space="preserve"> </w:t>
      </w:r>
      <w:r w:rsidR="0009623C" w:rsidRPr="00D93A6D">
        <w:rPr>
          <w:rFonts w:ascii="Arial" w:eastAsia="Times New Roman" w:hAnsi="Arial" w:cs="Arial"/>
          <w:color w:val="000000"/>
        </w:rPr>
        <w:t>185</w:t>
      </w:r>
      <w:r w:rsidR="0009623C">
        <w:rPr>
          <w:rFonts w:ascii="Arial" w:eastAsia="Times New Roman" w:hAnsi="Arial" w:cs="Arial"/>
          <w:color w:val="000000"/>
        </w:rPr>
        <w:t xml:space="preserve"> dentro del mismo año</w:t>
      </w:r>
      <w:r w:rsidRPr="00D93A6D">
        <w:rPr>
          <w:rFonts w:ascii="Arial" w:eastAsia="Times New Roman" w:hAnsi="Arial" w:cs="Arial"/>
          <w:color w:val="000000"/>
        </w:rPr>
        <w:t xml:space="preserve">. En dichos procesos de selección el 8,8% de los postulantes provino del Banco de Candidatos, aumentando su nivel de representación al momento de conformar nómina al 30,2% en los concursos de primer nivel jerárquico y a 24,9% en los de segundo nivel. Sin embargo, este porcentaje disminuye respecto de los nombrados al 20% en primer nivel y </w:t>
      </w:r>
      <w:r>
        <w:rPr>
          <w:rFonts w:ascii="Arial" w:eastAsia="Times New Roman" w:hAnsi="Arial" w:cs="Arial"/>
          <w:color w:val="000000"/>
        </w:rPr>
        <w:t xml:space="preserve">a </w:t>
      </w:r>
      <w:r w:rsidRPr="00D93A6D">
        <w:rPr>
          <w:rFonts w:ascii="Arial" w:eastAsia="Times New Roman" w:hAnsi="Arial" w:cs="Arial"/>
          <w:color w:val="000000"/>
        </w:rPr>
        <w:t xml:space="preserve">14,7% </w:t>
      </w:r>
      <w:r w:rsidRPr="00D93A6D">
        <w:rPr>
          <w:rFonts w:ascii="Arial" w:eastAsia="Times New Roman" w:hAnsi="Arial" w:cs="Arial"/>
          <w:color w:val="000000"/>
        </w:rPr>
        <w:lastRenderedPageBreak/>
        <w:t>en segundo nivel jerárquico. Para los concursos no adscritos en que se utilizó Banco de Candidatos, sólo un cargo de primer nivel jerárquico finalizó con nombramiento.</w:t>
      </w:r>
    </w:p>
    <w:p w:rsidR="00E17870" w:rsidRDefault="00E17870" w:rsidP="00A704FC">
      <w:pPr>
        <w:pStyle w:val="Epgrafe"/>
        <w:spacing w:after="0"/>
        <w:jc w:val="both"/>
        <w:rPr>
          <w:rFonts w:ascii="Arial" w:hAnsi="Arial" w:cs="Arial"/>
          <w:bCs w:val="0"/>
          <w:color w:val="auto"/>
          <w:sz w:val="20"/>
          <w:szCs w:val="20"/>
        </w:rPr>
      </w:pPr>
    </w:p>
    <w:p w:rsidR="00334A80" w:rsidRPr="00A704FC" w:rsidRDefault="0066556C" w:rsidP="00A704FC">
      <w:pPr>
        <w:pStyle w:val="Epgrafe"/>
        <w:spacing w:after="0"/>
        <w:jc w:val="both"/>
        <w:rPr>
          <w:rFonts w:ascii="Arial" w:hAnsi="Arial" w:cs="Arial"/>
          <w:bCs w:val="0"/>
          <w:color w:val="auto"/>
          <w:sz w:val="20"/>
          <w:szCs w:val="20"/>
        </w:rPr>
      </w:pPr>
      <w:bookmarkStart w:id="84" w:name="_Toc10025741"/>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23</w:t>
      </w:r>
      <w:r w:rsidRPr="00A704FC">
        <w:rPr>
          <w:rFonts w:ascii="Arial" w:hAnsi="Arial" w:cs="Arial"/>
          <w:bCs w:val="0"/>
          <w:color w:val="auto"/>
          <w:sz w:val="20"/>
          <w:szCs w:val="20"/>
        </w:rPr>
        <w:fldChar w:fldCharType="end"/>
      </w:r>
      <w:r w:rsidR="00A704FC" w:rsidRPr="00A704FC">
        <w:rPr>
          <w:rFonts w:ascii="Arial" w:hAnsi="Arial" w:cs="Arial"/>
          <w:bCs w:val="0"/>
          <w:color w:val="auto"/>
          <w:sz w:val="20"/>
          <w:szCs w:val="20"/>
        </w:rPr>
        <w:t>:</w:t>
      </w:r>
      <w:r w:rsidR="00334A80" w:rsidRPr="00A704FC">
        <w:rPr>
          <w:rFonts w:ascii="Arial" w:hAnsi="Arial" w:cs="Arial"/>
          <w:bCs w:val="0"/>
          <w:color w:val="auto"/>
          <w:sz w:val="20"/>
          <w:szCs w:val="20"/>
        </w:rPr>
        <w:t xml:space="preserve"> porcentaje </w:t>
      </w:r>
      <w:r w:rsidR="002A1072" w:rsidRPr="00A704FC">
        <w:rPr>
          <w:rFonts w:ascii="Arial" w:hAnsi="Arial" w:cs="Arial"/>
          <w:bCs w:val="0"/>
          <w:color w:val="auto"/>
          <w:sz w:val="20"/>
          <w:szCs w:val="20"/>
        </w:rPr>
        <w:t xml:space="preserve">de </w:t>
      </w:r>
      <w:r w:rsidR="00334A80" w:rsidRPr="00A704FC">
        <w:rPr>
          <w:rFonts w:ascii="Arial" w:hAnsi="Arial" w:cs="Arial"/>
          <w:bCs w:val="0"/>
          <w:color w:val="auto"/>
          <w:sz w:val="20"/>
          <w:szCs w:val="20"/>
        </w:rPr>
        <w:t>nombrados en concursos adscritos</w:t>
      </w:r>
      <w:r w:rsidR="002A1072" w:rsidRPr="00A704FC">
        <w:rPr>
          <w:rFonts w:ascii="Arial" w:hAnsi="Arial" w:cs="Arial"/>
          <w:bCs w:val="0"/>
          <w:color w:val="auto"/>
          <w:sz w:val="20"/>
          <w:szCs w:val="20"/>
        </w:rPr>
        <w:t xml:space="preserve">, de primer y segundo nivel,  </w:t>
      </w:r>
      <w:r w:rsidR="00334A80" w:rsidRPr="00A704FC">
        <w:rPr>
          <w:rFonts w:ascii="Arial" w:hAnsi="Arial" w:cs="Arial"/>
          <w:bCs w:val="0"/>
          <w:color w:val="auto"/>
          <w:sz w:val="20"/>
          <w:szCs w:val="20"/>
        </w:rPr>
        <w:t xml:space="preserve"> en </w:t>
      </w:r>
      <w:r w:rsidR="007E7820" w:rsidRPr="00A704FC">
        <w:rPr>
          <w:rFonts w:ascii="Arial" w:hAnsi="Arial" w:cs="Arial"/>
          <w:bCs w:val="0"/>
          <w:color w:val="auto"/>
          <w:sz w:val="20"/>
          <w:szCs w:val="20"/>
        </w:rPr>
        <w:t>q</w:t>
      </w:r>
      <w:r w:rsidR="00334A80" w:rsidRPr="00A704FC">
        <w:rPr>
          <w:rFonts w:ascii="Arial" w:hAnsi="Arial" w:cs="Arial"/>
          <w:bCs w:val="0"/>
          <w:color w:val="auto"/>
          <w:sz w:val="20"/>
          <w:szCs w:val="20"/>
        </w:rPr>
        <w:t>ue se u</w:t>
      </w:r>
      <w:r w:rsidR="007E7820" w:rsidRPr="00A704FC">
        <w:rPr>
          <w:rFonts w:ascii="Arial" w:hAnsi="Arial" w:cs="Arial"/>
          <w:bCs w:val="0"/>
          <w:color w:val="auto"/>
          <w:sz w:val="20"/>
          <w:szCs w:val="20"/>
        </w:rPr>
        <w:t xml:space="preserve">só </w:t>
      </w:r>
      <w:r w:rsidR="00334A80" w:rsidRPr="00A704FC">
        <w:rPr>
          <w:rFonts w:ascii="Arial" w:hAnsi="Arial" w:cs="Arial"/>
          <w:bCs w:val="0"/>
          <w:color w:val="auto"/>
          <w:sz w:val="20"/>
          <w:szCs w:val="20"/>
        </w:rPr>
        <w:t>Banco de Candidatos.</w:t>
      </w:r>
      <w:bookmarkEnd w:id="84"/>
    </w:p>
    <w:p w:rsidR="00334A80" w:rsidRPr="00D93A6D" w:rsidRDefault="00181E68" w:rsidP="00334A80">
      <w:pPr>
        <w:spacing w:after="0" w:line="240" w:lineRule="auto"/>
        <w:jc w:val="both"/>
        <w:rPr>
          <w:rFonts w:asciiTheme="minorHAnsi" w:eastAsiaTheme="minorHAnsi" w:hAnsiTheme="minorHAnsi" w:cstheme="minorBidi"/>
          <w:lang w:eastAsia="en-US"/>
        </w:rPr>
      </w:pPr>
      <w:r>
        <w:rPr>
          <w:noProof/>
        </w:rPr>
        <w:drawing>
          <wp:inline distT="0" distB="0" distL="0" distR="0" wp14:anchorId="52FD822F" wp14:editId="6278141F">
            <wp:extent cx="5610225" cy="3181350"/>
            <wp:effectExtent l="0" t="0" r="9525" b="19050"/>
            <wp:docPr id="106" name="Gráfico 1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0A7EF6-545E-428D-9902-8EC2647AF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34A80" w:rsidRPr="003A54DB" w:rsidRDefault="00334A80" w:rsidP="00334A80">
      <w:pPr>
        <w:spacing w:after="0" w:line="240" w:lineRule="auto"/>
        <w:jc w:val="both"/>
        <w:rPr>
          <w:rFonts w:ascii="Arial" w:eastAsia="Times New Roman" w:hAnsi="Arial" w:cs="Arial"/>
          <w:color w:val="222222"/>
          <w:sz w:val="20"/>
          <w:szCs w:val="20"/>
        </w:rPr>
      </w:pPr>
      <w:r w:rsidRPr="003A54DB">
        <w:rPr>
          <w:rFonts w:ascii="Arial" w:eastAsia="Times New Roman" w:hAnsi="Arial" w:cs="Arial"/>
          <w:b/>
          <w:color w:val="222222"/>
          <w:sz w:val="20"/>
          <w:szCs w:val="20"/>
        </w:rPr>
        <w:t> Fuente:</w:t>
      </w:r>
      <w:r w:rsidRPr="003A54DB">
        <w:rPr>
          <w:rFonts w:ascii="Arial" w:eastAsia="Times New Roman" w:hAnsi="Arial" w:cs="Arial"/>
          <w:color w:val="222222"/>
          <w:sz w:val="20"/>
          <w:szCs w:val="20"/>
        </w:rPr>
        <w:t xml:space="preserve"> Sistema de Postulación en Línea, Servicio Civil.</w:t>
      </w:r>
    </w:p>
    <w:p w:rsidR="00334A80" w:rsidRDefault="00334A80" w:rsidP="00334A80">
      <w:pPr>
        <w:spacing w:after="0" w:line="240" w:lineRule="auto"/>
        <w:jc w:val="both"/>
        <w:rPr>
          <w:rFonts w:asciiTheme="minorHAnsi" w:eastAsiaTheme="minorHAnsi" w:hAnsiTheme="minorHAnsi" w:cstheme="minorBidi"/>
          <w:lang w:eastAsia="en-US"/>
        </w:rPr>
      </w:pPr>
    </w:p>
    <w:p w:rsidR="00FA6822" w:rsidRPr="00D93A6D" w:rsidRDefault="00FA6822" w:rsidP="00334A80">
      <w:pPr>
        <w:spacing w:after="0" w:line="240" w:lineRule="auto"/>
        <w:jc w:val="both"/>
        <w:rPr>
          <w:rFonts w:asciiTheme="minorHAnsi" w:eastAsiaTheme="minorHAnsi" w:hAnsiTheme="minorHAnsi" w:cstheme="minorBidi"/>
          <w:lang w:eastAsia="en-US"/>
        </w:rPr>
      </w:pPr>
    </w:p>
    <w:p w:rsidR="007E7820" w:rsidRPr="00A704FC" w:rsidRDefault="0066556C" w:rsidP="00A704FC">
      <w:pPr>
        <w:pStyle w:val="Epgrafe"/>
        <w:spacing w:after="0"/>
        <w:jc w:val="both"/>
        <w:rPr>
          <w:rFonts w:ascii="Arial" w:hAnsi="Arial" w:cs="Arial"/>
          <w:bCs w:val="0"/>
          <w:color w:val="auto"/>
          <w:sz w:val="20"/>
          <w:szCs w:val="20"/>
        </w:rPr>
      </w:pPr>
      <w:bookmarkStart w:id="85" w:name="_Toc10025742"/>
      <w:r w:rsidRPr="00794125">
        <w:rPr>
          <w:rFonts w:ascii="Arial" w:hAnsi="Arial" w:cs="Arial"/>
          <w:bCs w:val="0"/>
          <w:color w:val="auto"/>
          <w:sz w:val="20"/>
          <w:szCs w:val="20"/>
        </w:rPr>
        <w:t xml:space="preserve">Gráfico </w:t>
      </w:r>
      <w:r w:rsidRPr="00794125">
        <w:rPr>
          <w:rFonts w:ascii="Arial" w:hAnsi="Arial" w:cs="Arial"/>
          <w:bCs w:val="0"/>
          <w:color w:val="auto"/>
          <w:sz w:val="20"/>
          <w:szCs w:val="20"/>
        </w:rPr>
        <w:fldChar w:fldCharType="begin"/>
      </w:r>
      <w:r w:rsidRPr="00794125">
        <w:rPr>
          <w:rFonts w:ascii="Arial" w:hAnsi="Arial" w:cs="Arial"/>
          <w:bCs w:val="0"/>
          <w:color w:val="auto"/>
          <w:sz w:val="20"/>
          <w:szCs w:val="20"/>
        </w:rPr>
        <w:instrText xml:space="preserve"> SEQ Gráfico \* ARABIC </w:instrText>
      </w:r>
      <w:r w:rsidRPr="00794125">
        <w:rPr>
          <w:rFonts w:ascii="Arial" w:hAnsi="Arial" w:cs="Arial"/>
          <w:bCs w:val="0"/>
          <w:color w:val="auto"/>
          <w:sz w:val="20"/>
          <w:szCs w:val="20"/>
        </w:rPr>
        <w:fldChar w:fldCharType="separate"/>
      </w:r>
      <w:r w:rsidR="00820112">
        <w:rPr>
          <w:rFonts w:ascii="Arial" w:hAnsi="Arial" w:cs="Arial"/>
          <w:bCs w:val="0"/>
          <w:noProof/>
          <w:color w:val="auto"/>
          <w:sz w:val="20"/>
          <w:szCs w:val="20"/>
        </w:rPr>
        <w:t>24</w:t>
      </w:r>
      <w:r w:rsidRPr="00794125">
        <w:rPr>
          <w:rFonts w:ascii="Arial" w:hAnsi="Arial" w:cs="Arial"/>
          <w:bCs w:val="0"/>
          <w:color w:val="auto"/>
          <w:sz w:val="20"/>
          <w:szCs w:val="20"/>
        </w:rPr>
        <w:fldChar w:fldCharType="end"/>
      </w:r>
      <w:r w:rsidR="00A704FC" w:rsidRPr="00794125">
        <w:rPr>
          <w:rFonts w:ascii="Arial" w:hAnsi="Arial" w:cs="Arial"/>
          <w:bCs w:val="0"/>
          <w:color w:val="auto"/>
          <w:sz w:val="20"/>
          <w:szCs w:val="20"/>
        </w:rPr>
        <w:t xml:space="preserve">: </w:t>
      </w:r>
      <w:r w:rsidR="00334A80" w:rsidRPr="00794125">
        <w:rPr>
          <w:rFonts w:ascii="Arial" w:hAnsi="Arial" w:cs="Arial"/>
          <w:bCs w:val="0"/>
          <w:color w:val="auto"/>
          <w:sz w:val="20"/>
          <w:szCs w:val="20"/>
        </w:rPr>
        <w:t>porcentaje de nombrados en concursos no adscritos</w:t>
      </w:r>
      <w:r w:rsidR="002A1072" w:rsidRPr="00794125">
        <w:rPr>
          <w:rFonts w:ascii="Arial" w:hAnsi="Arial" w:cs="Arial"/>
          <w:bCs w:val="0"/>
          <w:color w:val="auto"/>
          <w:sz w:val="20"/>
          <w:szCs w:val="20"/>
        </w:rPr>
        <w:t xml:space="preserve">, de primer y segundo nivel, </w:t>
      </w:r>
      <w:r w:rsidR="00334A80" w:rsidRPr="00794125">
        <w:rPr>
          <w:rFonts w:ascii="Arial" w:hAnsi="Arial" w:cs="Arial"/>
          <w:bCs w:val="0"/>
          <w:color w:val="auto"/>
          <w:sz w:val="20"/>
          <w:szCs w:val="20"/>
        </w:rPr>
        <w:t xml:space="preserve"> en los que se utilizó Banco de Candidatos.</w:t>
      </w:r>
      <w:bookmarkEnd w:id="85"/>
    </w:p>
    <w:p w:rsidR="00334A80" w:rsidRDefault="00181E68" w:rsidP="00334A80">
      <w:pPr>
        <w:spacing w:after="0" w:line="240" w:lineRule="auto"/>
        <w:jc w:val="both"/>
        <w:rPr>
          <w:rFonts w:ascii="Arial" w:eastAsia="Arial" w:hAnsi="Arial" w:cs="Arial"/>
        </w:rPr>
      </w:pPr>
      <w:r>
        <w:rPr>
          <w:noProof/>
        </w:rPr>
        <w:drawing>
          <wp:inline distT="0" distB="0" distL="0" distR="0" wp14:anchorId="33A8DB4E" wp14:editId="6FF20458">
            <wp:extent cx="5610225" cy="3248025"/>
            <wp:effectExtent l="0" t="0" r="9525" b="9525"/>
            <wp:docPr id="107" name="Gráfico 10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02FB22-F33E-4081-86C9-7DBC3CA384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34A80" w:rsidRPr="003A54DB" w:rsidRDefault="00334A80" w:rsidP="00334A80">
      <w:pPr>
        <w:spacing w:after="0" w:line="240" w:lineRule="auto"/>
        <w:jc w:val="both"/>
        <w:rPr>
          <w:rFonts w:ascii="Arial" w:eastAsia="Times New Roman" w:hAnsi="Arial" w:cs="Arial"/>
          <w:color w:val="222222"/>
          <w:sz w:val="20"/>
          <w:szCs w:val="20"/>
        </w:rPr>
      </w:pPr>
      <w:r w:rsidRPr="003A54DB">
        <w:rPr>
          <w:rFonts w:ascii="Arial" w:eastAsia="Times New Roman" w:hAnsi="Arial" w:cs="Arial"/>
          <w:b/>
          <w:color w:val="222222"/>
          <w:sz w:val="20"/>
          <w:szCs w:val="20"/>
        </w:rPr>
        <w:t>Fuente:</w:t>
      </w:r>
      <w:r w:rsidRPr="003A54DB">
        <w:rPr>
          <w:rFonts w:ascii="Arial" w:eastAsia="Times New Roman" w:hAnsi="Arial" w:cs="Arial"/>
          <w:color w:val="222222"/>
          <w:sz w:val="20"/>
          <w:szCs w:val="20"/>
        </w:rPr>
        <w:t xml:space="preserve"> Sistema de Postulación en Línea, Servicio Civil.</w:t>
      </w:r>
    </w:p>
    <w:p w:rsidR="00115E6F" w:rsidRPr="00125812" w:rsidRDefault="00115E6F" w:rsidP="00115E6F">
      <w:pPr>
        <w:spacing w:after="0" w:line="240" w:lineRule="auto"/>
        <w:jc w:val="both"/>
        <w:rPr>
          <w:rFonts w:ascii="Arial" w:eastAsia="Times New Roman" w:hAnsi="Arial" w:cs="Arial"/>
          <w:color w:val="000000"/>
        </w:rPr>
      </w:pPr>
      <w:r>
        <w:rPr>
          <w:rFonts w:ascii="Arial" w:eastAsia="Arial" w:hAnsi="Arial" w:cs="Arial"/>
          <w:b/>
          <w:color w:val="1F497D" w:themeColor="text2"/>
        </w:rPr>
        <w:lastRenderedPageBreak/>
        <w:t>7.2.2.</w:t>
      </w:r>
      <w:r w:rsidRPr="005D62D1">
        <w:rPr>
          <w:rFonts w:ascii="Arial" w:eastAsia="Arial" w:hAnsi="Arial" w:cs="Arial"/>
          <w:b/>
          <w:color w:val="1F497D" w:themeColor="text2"/>
        </w:rPr>
        <w:t>- Gestión de candidatos.</w:t>
      </w:r>
      <w:r w:rsidR="00FA6822">
        <w:rPr>
          <w:rFonts w:ascii="Arial" w:eastAsia="Arial" w:hAnsi="Arial" w:cs="Arial"/>
          <w:b/>
          <w:color w:val="1F497D" w:themeColor="text2"/>
        </w:rPr>
        <w:t xml:space="preserve"> </w:t>
      </w:r>
      <w:r w:rsidRPr="001C53C8">
        <w:rPr>
          <w:rFonts w:ascii="Arial" w:eastAsia="Times New Roman" w:hAnsi="Arial" w:cs="Arial"/>
          <w:color w:val="000000"/>
        </w:rPr>
        <w:t xml:space="preserve">En virtud de la reforma legal, el inciso tercero, del artículo quincuagésimo cuarto de la ley N° 19.882, faculta al Consejo de Alta Dirección Pública -con el acuerdo de cuatro de sus cinco miembros y por razones fundadas-, para incorporar en procesos de selección, con su autorización y antes de la etapa de entrevistas a personas provenientes de alguna de las dos categorías siguientes: candidatos nominados, en los últimos veinticuatro meses, en concursos destinados a proveer cargos de naturaleza equivalente, sin perjuicio de las normas relativas a quienes hayan integrado nóminas rechazadas por una misma autoridad y Altos Directivos Públicos, en ejercicio o no, que hayan ejercido el cargo por al menos un periodo de dos años y cuyo cumplimiento de su </w:t>
      </w:r>
      <w:r w:rsidR="008E6C5E">
        <w:rPr>
          <w:rFonts w:ascii="Arial" w:eastAsia="Times New Roman" w:hAnsi="Arial" w:cs="Arial"/>
          <w:color w:val="000000"/>
        </w:rPr>
        <w:t xml:space="preserve">convenio de </w:t>
      </w:r>
      <w:proofErr w:type="spellStart"/>
      <w:r w:rsidR="008E6C5E">
        <w:rPr>
          <w:rFonts w:ascii="Arial" w:eastAsia="Times New Roman" w:hAnsi="Arial" w:cs="Arial"/>
          <w:color w:val="000000"/>
        </w:rPr>
        <w:t>desempeño</w:t>
      </w:r>
      <w:r w:rsidRPr="001C53C8">
        <w:rPr>
          <w:rFonts w:ascii="Arial" w:eastAsia="Times New Roman" w:hAnsi="Arial" w:cs="Arial"/>
          <w:color w:val="000000"/>
        </w:rPr>
        <w:t>haya</w:t>
      </w:r>
      <w:proofErr w:type="spellEnd"/>
      <w:r w:rsidRPr="001C53C8">
        <w:rPr>
          <w:rFonts w:ascii="Arial" w:eastAsia="Times New Roman" w:hAnsi="Arial" w:cs="Arial"/>
          <w:color w:val="000000"/>
        </w:rPr>
        <w:t xml:space="preserve"> sido igual o superior al 90%.</w:t>
      </w:r>
    </w:p>
    <w:p w:rsidR="00115E6F" w:rsidRPr="00125812" w:rsidRDefault="00115E6F" w:rsidP="00115E6F">
      <w:pPr>
        <w:spacing w:after="0" w:line="240" w:lineRule="auto"/>
        <w:jc w:val="both"/>
        <w:rPr>
          <w:rFonts w:ascii="Arial" w:eastAsia="Times New Roman" w:hAnsi="Arial" w:cs="Arial"/>
          <w:color w:val="000000"/>
        </w:rPr>
      </w:pPr>
      <w:r w:rsidRPr="001C53C8">
        <w:rPr>
          <w:rFonts w:ascii="Arial" w:eastAsia="Times New Roman" w:hAnsi="Arial" w:cs="Arial"/>
          <w:color w:val="000000"/>
        </w:rPr>
        <w:t> </w:t>
      </w:r>
    </w:p>
    <w:p w:rsidR="00115E6F" w:rsidRDefault="00115E6F" w:rsidP="00115E6F">
      <w:pPr>
        <w:spacing w:after="0" w:line="240" w:lineRule="auto"/>
        <w:jc w:val="both"/>
        <w:rPr>
          <w:rFonts w:ascii="Arial" w:eastAsia="Times New Roman" w:hAnsi="Arial" w:cs="Arial"/>
          <w:color w:val="000000"/>
        </w:rPr>
      </w:pPr>
      <w:r w:rsidRPr="001C53C8">
        <w:rPr>
          <w:rFonts w:ascii="Arial" w:eastAsia="Times New Roman" w:hAnsi="Arial" w:cs="Arial"/>
          <w:color w:val="000000"/>
        </w:rPr>
        <w:t>Durante 2018, se utilizó este mecanismo en 38 concursos  </w:t>
      </w:r>
      <w:r>
        <w:rPr>
          <w:rFonts w:ascii="Arial" w:eastAsia="Times New Roman" w:hAnsi="Arial" w:cs="Arial"/>
          <w:color w:val="000000"/>
        </w:rPr>
        <w:t>-</w:t>
      </w:r>
      <w:r w:rsidRPr="001C53C8">
        <w:rPr>
          <w:rFonts w:ascii="Arial" w:eastAsia="Times New Roman" w:hAnsi="Arial" w:cs="Arial"/>
          <w:color w:val="000000"/>
        </w:rPr>
        <w:t xml:space="preserve">7 de primer nivel y </w:t>
      </w:r>
      <w:r w:rsidRPr="00C55474">
        <w:rPr>
          <w:rFonts w:ascii="Arial" w:eastAsia="Times New Roman" w:hAnsi="Arial" w:cs="Arial"/>
          <w:color w:val="000000"/>
        </w:rPr>
        <w:t xml:space="preserve">31 </w:t>
      </w:r>
      <w:r w:rsidRPr="001C53C8">
        <w:rPr>
          <w:rFonts w:ascii="Arial" w:eastAsia="Times New Roman" w:hAnsi="Arial" w:cs="Arial"/>
          <w:color w:val="000000"/>
        </w:rPr>
        <w:t>de segundo</w:t>
      </w:r>
      <w:r>
        <w:rPr>
          <w:rFonts w:ascii="Arial" w:eastAsia="Times New Roman" w:hAnsi="Arial" w:cs="Arial"/>
          <w:color w:val="000000"/>
        </w:rPr>
        <w:t>- habiéndose invitado a postular a un total de 306 personas</w:t>
      </w:r>
      <w:r w:rsidRPr="001C53C8">
        <w:rPr>
          <w:rFonts w:ascii="Arial" w:eastAsia="Times New Roman" w:hAnsi="Arial" w:cs="Arial"/>
          <w:color w:val="000000"/>
        </w:rPr>
        <w:t>. </w:t>
      </w:r>
      <w:r>
        <w:rPr>
          <w:rFonts w:ascii="Arial" w:eastAsia="Times New Roman" w:hAnsi="Arial" w:cs="Arial"/>
          <w:color w:val="000000"/>
        </w:rPr>
        <w:t>D</w:t>
      </w:r>
      <w:r w:rsidRPr="001C53C8">
        <w:rPr>
          <w:rFonts w:ascii="Arial" w:eastAsia="Times New Roman" w:hAnsi="Arial" w:cs="Arial"/>
          <w:color w:val="000000"/>
        </w:rPr>
        <w:t xml:space="preserve">e </w:t>
      </w:r>
      <w:r>
        <w:rPr>
          <w:rFonts w:ascii="Arial" w:eastAsia="Times New Roman" w:hAnsi="Arial" w:cs="Arial"/>
          <w:color w:val="000000"/>
        </w:rPr>
        <w:t>é</w:t>
      </w:r>
      <w:r w:rsidRPr="001C53C8">
        <w:rPr>
          <w:rFonts w:ascii="Arial" w:eastAsia="Times New Roman" w:hAnsi="Arial" w:cs="Arial"/>
          <w:color w:val="000000"/>
        </w:rPr>
        <w:t>st</w:t>
      </w:r>
      <w:r>
        <w:rPr>
          <w:rFonts w:ascii="Arial" w:eastAsia="Times New Roman" w:hAnsi="Arial" w:cs="Arial"/>
          <w:color w:val="000000"/>
        </w:rPr>
        <w:t>a</w:t>
      </w:r>
      <w:r w:rsidRPr="001C53C8">
        <w:rPr>
          <w:rFonts w:ascii="Arial" w:eastAsia="Times New Roman" w:hAnsi="Arial" w:cs="Arial"/>
          <w:color w:val="000000"/>
        </w:rPr>
        <w:t>s, al 31 de diciembre de 2018, 3</w:t>
      </w:r>
      <w:r>
        <w:rPr>
          <w:rFonts w:ascii="Arial" w:eastAsia="Times New Roman" w:hAnsi="Arial" w:cs="Arial"/>
          <w:color w:val="000000"/>
        </w:rPr>
        <w:t>1</w:t>
      </w:r>
      <w:r w:rsidRPr="001C53C8">
        <w:rPr>
          <w:rFonts w:ascii="Arial" w:eastAsia="Times New Roman" w:hAnsi="Arial" w:cs="Arial"/>
          <w:color w:val="000000"/>
        </w:rPr>
        <w:t xml:space="preserve"> </w:t>
      </w:r>
      <w:r>
        <w:rPr>
          <w:rFonts w:ascii="Arial" w:eastAsia="Times New Roman" w:hAnsi="Arial" w:cs="Arial"/>
          <w:color w:val="000000"/>
        </w:rPr>
        <w:t>conformaron nómina</w:t>
      </w:r>
      <w:r w:rsidR="0009623C">
        <w:rPr>
          <w:rFonts w:ascii="Arial" w:eastAsia="Times New Roman" w:hAnsi="Arial" w:cs="Arial"/>
          <w:color w:val="000000"/>
        </w:rPr>
        <w:t>:</w:t>
      </w:r>
      <w:r>
        <w:rPr>
          <w:rFonts w:ascii="Arial" w:eastAsia="Times New Roman" w:hAnsi="Arial" w:cs="Arial"/>
          <w:color w:val="000000"/>
        </w:rPr>
        <w:t xml:space="preserve"> 8 en primer nivel</w:t>
      </w:r>
      <w:r w:rsidR="0009623C">
        <w:rPr>
          <w:rFonts w:ascii="Arial" w:eastAsia="Times New Roman" w:hAnsi="Arial" w:cs="Arial"/>
          <w:color w:val="000000"/>
        </w:rPr>
        <w:t xml:space="preserve">, </w:t>
      </w:r>
      <w:r>
        <w:rPr>
          <w:rFonts w:ascii="Arial" w:eastAsia="Times New Roman" w:hAnsi="Arial" w:cs="Arial"/>
          <w:color w:val="000000"/>
        </w:rPr>
        <w:t xml:space="preserve">equivalente al 29,6% y 23 en segundo, equivalente al 27,7%. Respecto a las personas nombradas, en segundo nivel 4 personas provenientes de gestión de candidatos conformaron nómina, lo que equivale al 18,2%, en tanto que en primer nivel no hubo personas nombradas que hubiesen sido invitadas participar mediante este instrumento. En consecuencia, del total de personas invitadas a postular, el 1,3% </w:t>
      </w:r>
      <w:r w:rsidR="0009623C">
        <w:rPr>
          <w:rFonts w:ascii="Arial" w:eastAsia="Times New Roman" w:hAnsi="Arial" w:cs="Arial"/>
          <w:color w:val="000000"/>
        </w:rPr>
        <w:t xml:space="preserve">fue </w:t>
      </w:r>
      <w:r>
        <w:rPr>
          <w:rFonts w:ascii="Arial" w:eastAsia="Times New Roman" w:hAnsi="Arial" w:cs="Arial"/>
          <w:color w:val="000000"/>
        </w:rPr>
        <w:t>nombrad</w:t>
      </w:r>
      <w:r w:rsidR="0009623C">
        <w:rPr>
          <w:rFonts w:ascii="Arial" w:eastAsia="Times New Roman" w:hAnsi="Arial" w:cs="Arial"/>
          <w:color w:val="000000"/>
        </w:rPr>
        <w:t>o</w:t>
      </w:r>
      <w:r>
        <w:rPr>
          <w:rFonts w:ascii="Arial" w:eastAsia="Times New Roman" w:hAnsi="Arial" w:cs="Arial"/>
          <w:color w:val="000000"/>
        </w:rPr>
        <w:t>.</w:t>
      </w:r>
    </w:p>
    <w:p w:rsidR="00334A80" w:rsidRDefault="00334A80" w:rsidP="00334A80">
      <w:pPr>
        <w:spacing w:after="0" w:line="240" w:lineRule="auto"/>
        <w:jc w:val="both"/>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 </w:t>
      </w:r>
    </w:p>
    <w:p w:rsidR="00FA6822" w:rsidRDefault="00FA6822" w:rsidP="00334A80">
      <w:pPr>
        <w:spacing w:after="0" w:line="240" w:lineRule="auto"/>
        <w:jc w:val="both"/>
        <w:rPr>
          <w:rFonts w:ascii="Arial" w:eastAsia="Times New Roman" w:hAnsi="Arial" w:cs="Arial"/>
          <w:b/>
          <w:bCs/>
          <w:color w:val="000000"/>
          <w:sz w:val="20"/>
          <w:szCs w:val="20"/>
        </w:rPr>
      </w:pPr>
    </w:p>
    <w:p w:rsidR="00334A80" w:rsidRPr="00A704FC" w:rsidRDefault="0066556C" w:rsidP="00A704FC">
      <w:pPr>
        <w:pStyle w:val="Epgrafe"/>
        <w:spacing w:after="0"/>
        <w:jc w:val="both"/>
        <w:rPr>
          <w:rFonts w:ascii="Arial" w:hAnsi="Arial" w:cs="Arial"/>
          <w:bCs w:val="0"/>
          <w:color w:val="auto"/>
          <w:sz w:val="20"/>
          <w:szCs w:val="20"/>
        </w:rPr>
      </w:pPr>
      <w:bookmarkStart w:id="86" w:name="_Toc10025743"/>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25</w:t>
      </w:r>
      <w:r w:rsidRPr="00A704FC">
        <w:rPr>
          <w:rFonts w:ascii="Arial" w:hAnsi="Arial" w:cs="Arial"/>
          <w:bCs w:val="0"/>
          <w:color w:val="auto"/>
          <w:sz w:val="20"/>
          <w:szCs w:val="20"/>
        </w:rPr>
        <w:fldChar w:fldCharType="end"/>
      </w:r>
      <w:r w:rsidR="00A704FC" w:rsidRPr="00A704FC">
        <w:rPr>
          <w:rFonts w:ascii="Arial" w:hAnsi="Arial" w:cs="Arial"/>
          <w:bCs w:val="0"/>
          <w:color w:val="auto"/>
          <w:sz w:val="20"/>
          <w:szCs w:val="20"/>
        </w:rPr>
        <w:t>: p</w:t>
      </w:r>
      <w:r w:rsidR="00334A80" w:rsidRPr="00A704FC">
        <w:rPr>
          <w:rFonts w:ascii="Arial" w:hAnsi="Arial" w:cs="Arial"/>
          <w:bCs w:val="0"/>
          <w:color w:val="auto"/>
          <w:sz w:val="20"/>
          <w:szCs w:val="20"/>
        </w:rPr>
        <w:t>orcentaje de personas en nómina en concursos de primer y segundo nivel según forma de reclutamiento en que se utilizó Gestión de Candidatos.</w:t>
      </w:r>
      <w:bookmarkEnd w:id="86"/>
    </w:p>
    <w:p w:rsidR="00334A80" w:rsidRDefault="00617BAE" w:rsidP="00334A80">
      <w:pPr>
        <w:spacing w:after="0" w:line="240" w:lineRule="auto"/>
        <w:jc w:val="both"/>
        <w:rPr>
          <w:noProof/>
        </w:rPr>
      </w:pPr>
      <w:r>
        <w:rPr>
          <w:noProof/>
        </w:rPr>
        <w:drawing>
          <wp:inline distT="0" distB="0" distL="0" distR="0" wp14:anchorId="329D88F9" wp14:editId="609C8C9A">
            <wp:extent cx="5589917" cy="3416061"/>
            <wp:effectExtent l="0" t="0" r="10795" b="13335"/>
            <wp:docPr id="108" name="Gráfico 1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AB016F-550A-455B-A75B-73A47A4A29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34A80" w:rsidRPr="003A54DB" w:rsidRDefault="00334A80" w:rsidP="00334A80">
      <w:pPr>
        <w:spacing w:after="0" w:line="240" w:lineRule="auto"/>
        <w:jc w:val="both"/>
        <w:rPr>
          <w:rFonts w:ascii="Arial" w:eastAsia="Times New Roman" w:hAnsi="Arial" w:cs="Arial"/>
          <w:color w:val="222222"/>
          <w:sz w:val="20"/>
          <w:szCs w:val="20"/>
        </w:rPr>
      </w:pPr>
      <w:r w:rsidRPr="003A54DB">
        <w:rPr>
          <w:rFonts w:ascii="Arial" w:eastAsia="Times New Roman" w:hAnsi="Arial" w:cs="Arial"/>
          <w:b/>
          <w:color w:val="222222"/>
          <w:sz w:val="20"/>
          <w:szCs w:val="20"/>
        </w:rPr>
        <w:t>Fuente:</w:t>
      </w:r>
      <w:r w:rsidRPr="003A54DB">
        <w:rPr>
          <w:rFonts w:ascii="Arial" w:eastAsia="Times New Roman" w:hAnsi="Arial" w:cs="Arial"/>
          <w:color w:val="222222"/>
          <w:sz w:val="20"/>
          <w:szCs w:val="20"/>
        </w:rPr>
        <w:t xml:space="preserve"> Sistema de Postulación en Línea, Servicio Civil.</w:t>
      </w:r>
    </w:p>
    <w:p w:rsidR="00334A80" w:rsidRDefault="00334A80" w:rsidP="00334A80">
      <w:pPr>
        <w:spacing w:after="0" w:line="240" w:lineRule="auto"/>
        <w:jc w:val="both"/>
        <w:rPr>
          <w:rFonts w:ascii="Arial" w:eastAsia="Times New Roman" w:hAnsi="Arial" w:cs="Arial"/>
          <w:color w:val="222222"/>
          <w:sz w:val="20"/>
          <w:szCs w:val="20"/>
        </w:rPr>
      </w:pPr>
    </w:p>
    <w:p w:rsidR="00FA6822" w:rsidRDefault="00FA6822" w:rsidP="00A704FC">
      <w:pPr>
        <w:pStyle w:val="Epgrafe"/>
        <w:spacing w:after="0"/>
        <w:jc w:val="both"/>
        <w:rPr>
          <w:rFonts w:ascii="Arial" w:hAnsi="Arial" w:cs="Arial"/>
          <w:bCs w:val="0"/>
          <w:color w:val="auto"/>
          <w:sz w:val="20"/>
          <w:szCs w:val="20"/>
        </w:rPr>
      </w:pPr>
    </w:p>
    <w:p w:rsidR="00FA6822" w:rsidRDefault="00FA6822" w:rsidP="00A704FC">
      <w:pPr>
        <w:pStyle w:val="Epgrafe"/>
        <w:spacing w:after="0"/>
        <w:jc w:val="both"/>
        <w:rPr>
          <w:rFonts w:ascii="Arial" w:hAnsi="Arial" w:cs="Arial"/>
          <w:bCs w:val="0"/>
          <w:color w:val="auto"/>
          <w:sz w:val="20"/>
          <w:szCs w:val="20"/>
        </w:rPr>
      </w:pPr>
    </w:p>
    <w:p w:rsidR="00FA6822" w:rsidRDefault="00FA6822" w:rsidP="00A704FC">
      <w:pPr>
        <w:pStyle w:val="Epgrafe"/>
        <w:spacing w:after="0"/>
        <w:jc w:val="both"/>
        <w:rPr>
          <w:rFonts w:ascii="Arial" w:hAnsi="Arial" w:cs="Arial"/>
          <w:bCs w:val="0"/>
          <w:color w:val="auto"/>
          <w:sz w:val="20"/>
          <w:szCs w:val="20"/>
        </w:rPr>
      </w:pPr>
    </w:p>
    <w:p w:rsidR="00FA6822" w:rsidRDefault="00FA6822" w:rsidP="00A704FC">
      <w:pPr>
        <w:pStyle w:val="Epgrafe"/>
        <w:spacing w:after="0"/>
        <w:jc w:val="both"/>
        <w:rPr>
          <w:rFonts w:ascii="Arial" w:hAnsi="Arial" w:cs="Arial"/>
          <w:bCs w:val="0"/>
          <w:color w:val="auto"/>
          <w:sz w:val="20"/>
          <w:szCs w:val="20"/>
        </w:rPr>
      </w:pPr>
    </w:p>
    <w:p w:rsidR="00FA6822" w:rsidRDefault="00FA6822" w:rsidP="00A704FC">
      <w:pPr>
        <w:pStyle w:val="Epgrafe"/>
        <w:spacing w:after="0"/>
        <w:jc w:val="both"/>
        <w:rPr>
          <w:rFonts w:ascii="Arial" w:hAnsi="Arial" w:cs="Arial"/>
          <w:bCs w:val="0"/>
          <w:color w:val="auto"/>
          <w:sz w:val="20"/>
          <w:szCs w:val="20"/>
        </w:rPr>
      </w:pPr>
    </w:p>
    <w:p w:rsidR="00334A80" w:rsidRPr="00A704FC" w:rsidRDefault="0066556C" w:rsidP="00A704FC">
      <w:pPr>
        <w:pStyle w:val="Epgrafe"/>
        <w:spacing w:after="0"/>
        <w:jc w:val="both"/>
        <w:rPr>
          <w:rFonts w:ascii="Arial" w:hAnsi="Arial" w:cs="Arial"/>
          <w:bCs w:val="0"/>
          <w:color w:val="auto"/>
          <w:sz w:val="20"/>
          <w:szCs w:val="20"/>
        </w:rPr>
      </w:pPr>
      <w:bookmarkStart w:id="87" w:name="_Toc10025744"/>
      <w:r w:rsidRPr="00A704FC">
        <w:rPr>
          <w:rFonts w:ascii="Arial" w:hAnsi="Arial" w:cs="Arial"/>
          <w:bCs w:val="0"/>
          <w:color w:val="auto"/>
          <w:sz w:val="20"/>
          <w:szCs w:val="20"/>
        </w:rPr>
        <w:lastRenderedPageBreak/>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26</w:t>
      </w:r>
      <w:r w:rsidRPr="00A704FC">
        <w:rPr>
          <w:rFonts w:ascii="Arial" w:hAnsi="Arial" w:cs="Arial"/>
          <w:bCs w:val="0"/>
          <w:color w:val="auto"/>
          <w:sz w:val="20"/>
          <w:szCs w:val="20"/>
        </w:rPr>
        <w:fldChar w:fldCharType="end"/>
      </w:r>
      <w:r w:rsidR="00A704FC" w:rsidRPr="00A704FC">
        <w:rPr>
          <w:rFonts w:ascii="Arial" w:hAnsi="Arial" w:cs="Arial"/>
          <w:bCs w:val="0"/>
          <w:color w:val="auto"/>
          <w:sz w:val="20"/>
          <w:szCs w:val="20"/>
        </w:rPr>
        <w:t>: p</w:t>
      </w:r>
      <w:r w:rsidR="00334A80" w:rsidRPr="00A704FC">
        <w:rPr>
          <w:rFonts w:ascii="Arial" w:hAnsi="Arial" w:cs="Arial"/>
          <w:bCs w:val="0"/>
          <w:color w:val="auto"/>
          <w:sz w:val="20"/>
          <w:szCs w:val="20"/>
        </w:rPr>
        <w:t>orcentaje de personas nombradas en concursos de primer y segundo nivel</w:t>
      </w:r>
      <w:r w:rsidR="002A1072" w:rsidRPr="00A704FC">
        <w:rPr>
          <w:rFonts w:ascii="Arial" w:hAnsi="Arial" w:cs="Arial"/>
          <w:bCs w:val="0"/>
          <w:color w:val="auto"/>
          <w:sz w:val="20"/>
          <w:szCs w:val="20"/>
        </w:rPr>
        <w:t xml:space="preserve">, </w:t>
      </w:r>
      <w:r w:rsidR="00334A80" w:rsidRPr="00A704FC">
        <w:rPr>
          <w:rFonts w:ascii="Arial" w:hAnsi="Arial" w:cs="Arial"/>
          <w:bCs w:val="0"/>
          <w:color w:val="auto"/>
          <w:sz w:val="20"/>
          <w:szCs w:val="20"/>
        </w:rPr>
        <w:t>según forma de reclutamiento en que se utilizó Gestión de Candidatos.</w:t>
      </w:r>
      <w:bookmarkEnd w:id="87"/>
    </w:p>
    <w:p w:rsidR="00334A80" w:rsidRDefault="00617BAE" w:rsidP="00334A80">
      <w:pPr>
        <w:spacing w:after="0" w:line="240" w:lineRule="auto"/>
        <w:jc w:val="both"/>
        <w:rPr>
          <w:rFonts w:ascii="Arial" w:eastAsia="Times New Roman" w:hAnsi="Arial" w:cs="Arial"/>
          <w:b/>
          <w:bCs/>
          <w:color w:val="000000"/>
          <w:sz w:val="20"/>
          <w:szCs w:val="20"/>
        </w:rPr>
      </w:pPr>
      <w:r>
        <w:rPr>
          <w:noProof/>
        </w:rPr>
        <w:drawing>
          <wp:inline distT="0" distB="0" distL="0" distR="0" wp14:anchorId="70CAC91B" wp14:editId="2E9216DB">
            <wp:extent cx="5612130" cy="3032125"/>
            <wp:effectExtent l="0" t="0" r="26670" b="15875"/>
            <wp:docPr id="109" name="Gráfico 1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5AE442-18EE-4246-9653-7ED1244AD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17BAE" w:rsidRPr="003A54DB" w:rsidRDefault="00617BAE" w:rsidP="00617BAE">
      <w:pPr>
        <w:spacing w:after="0" w:line="240" w:lineRule="auto"/>
        <w:jc w:val="both"/>
        <w:rPr>
          <w:rFonts w:ascii="Arial" w:eastAsia="Times New Roman" w:hAnsi="Arial" w:cs="Arial"/>
          <w:color w:val="222222"/>
          <w:sz w:val="20"/>
          <w:szCs w:val="20"/>
        </w:rPr>
      </w:pPr>
      <w:r w:rsidRPr="003A54DB">
        <w:rPr>
          <w:rFonts w:ascii="Arial" w:eastAsia="Times New Roman" w:hAnsi="Arial" w:cs="Arial"/>
          <w:b/>
          <w:color w:val="222222"/>
          <w:sz w:val="20"/>
          <w:szCs w:val="20"/>
        </w:rPr>
        <w:t>Fuente:</w:t>
      </w:r>
      <w:r w:rsidRPr="003A54DB">
        <w:rPr>
          <w:rFonts w:ascii="Arial" w:eastAsia="Times New Roman" w:hAnsi="Arial" w:cs="Arial"/>
          <w:color w:val="222222"/>
          <w:sz w:val="20"/>
          <w:szCs w:val="20"/>
        </w:rPr>
        <w:t xml:space="preserve"> Sistema de Postulación en Línea, Servicio Civil.</w:t>
      </w:r>
    </w:p>
    <w:p w:rsidR="00334A80" w:rsidRDefault="00334A80" w:rsidP="00334A80">
      <w:pPr>
        <w:spacing w:after="0" w:line="240" w:lineRule="auto"/>
        <w:jc w:val="both"/>
        <w:rPr>
          <w:rFonts w:ascii="Arial" w:eastAsia="Times New Roman" w:hAnsi="Arial" w:cs="Arial"/>
          <w:b/>
          <w:bCs/>
          <w:color w:val="000000"/>
          <w:sz w:val="20"/>
          <w:szCs w:val="20"/>
        </w:rPr>
      </w:pPr>
    </w:p>
    <w:p w:rsidR="00115E6F" w:rsidRPr="00EC28EF" w:rsidRDefault="00115E6F" w:rsidP="00115E6F">
      <w:pPr>
        <w:spacing w:after="0" w:line="240" w:lineRule="auto"/>
        <w:jc w:val="both"/>
        <w:rPr>
          <w:rFonts w:ascii="Arial" w:eastAsia="Times New Roman" w:hAnsi="Arial" w:cs="Arial"/>
          <w:color w:val="000000"/>
        </w:rPr>
      </w:pPr>
      <w:r w:rsidRPr="00EC28EF">
        <w:rPr>
          <w:rFonts w:ascii="Arial" w:eastAsia="Times New Roman" w:hAnsi="Arial" w:cs="Arial"/>
          <w:color w:val="000000"/>
        </w:rPr>
        <w:t>Cabe destacar que la Gestión de Candidatos no tiene costo, a diferencia del servicio de</w:t>
      </w:r>
      <w:r>
        <w:rPr>
          <w:rFonts w:ascii="Arial" w:eastAsia="Times New Roman" w:hAnsi="Arial" w:cs="Arial"/>
          <w:color w:val="000000"/>
        </w:rPr>
        <w:t xml:space="preserve"> </w:t>
      </w:r>
      <w:r w:rsidRPr="00EC28EF">
        <w:rPr>
          <w:rFonts w:ascii="Arial" w:eastAsia="Times New Roman" w:hAnsi="Arial" w:cs="Arial"/>
          <w:color w:val="000000"/>
        </w:rPr>
        <w:t xml:space="preserve">búsqueda que tiene un costo promedio por candidato de $1.225.000. Si se considera </w:t>
      </w:r>
      <w:r>
        <w:rPr>
          <w:rFonts w:ascii="Arial" w:eastAsia="Times New Roman" w:hAnsi="Arial" w:cs="Arial"/>
          <w:color w:val="000000"/>
        </w:rPr>
        <w:t xml:space="preserve">que </w:t>
      </w:r>
      <w:r w:rsidRPr="00EC28EF">
        <w:rPr>
          <w:rFonts w:ascii="Arial" w:eastAsia="Times New Roman" w:hAnsi="Arial" w:cs="Arial"/>
          <w:color w:val="000000"/>
        </w:rPr>
        <w:t xml:space="preserve">el uso de este mecanismo evitó la declaración de desierto por Consejo o por Comité de al menos 7 concursos de primer nivel y 18 concursos de segundo nivel, </w:t>
      </w:r>
      <w:r w:rsidR="0009623C">
        <w:rPr>
          <w:rFonts w:ascii="Arial" w:eastAsia="Times New Roman" w:hAnsi="Arial" w:cs="Arial"/>
          <w:color w:val="000000"/>
        </w:rPr>
        <w:t xml:space="preserve">se puede considerar que produjo </w:t>
      </w:r>
      <w:r w:rsidRPr="00EC28EF">
        <w:rPr>
          <w:rFonts w:ascii="Arial" w:eastAsia="Times New Roman" w:hAnsi="Arial" w:cs="Arial"/>
          <w:color w:val="000000"/>
        </w:rPr>
        <w:t>un ahorro aproximado de $ 2</w:t>
      </w:r>
      <w:r>
        <w:rPr>
          <w:rFonts w:ascii="Arial" w:eastAsia="Times New Roman" w:hAnsi="Arial" w:cs="Arial"/>
          <w:color w:val="000000"/>
        </w:rPr>
        <w:t>9</w:t>
      </w:r>
      <w:r w:rsidRPr="00EC28EF">
        <w:rPr>
          <w:rFonts w:ascii="Arial" w:eastAsia="Times New Roman" w:hAnsi="Arial" w:cs="Arial"/>
          <w:color w:val="000000"/>
        </w:rPr>
        <w:t>0</w:t>
      </w:r>
      <w:r>
        <w:rPr>
          <w:rFonts w:ascii="Arial" w:eastAsia="Times New Roman" w:hAnsi="Arial" w:cs="Arial"/>
          <w:color w:val="000000"/>
        </w:rPr>
        <w:t>.000.000</w:t>
      </w:r>
      <w:r w:rsidRPr="00EC28EF">
        <w:rPr>
          <w:rFonts w:ascii="Arial" w:eastAsia="Times New Roman" w:hAnsi="Arial" w:cs="Arial"/>
          <w:color w:val="000000"/>
        </w:rPr>
        <w:t>.-</w:t>
      </w:r>
    </w:p>
    <w:p w:rsidR="00334A80" w:rsidRDefault="00334A80" w:rsidP="00334A80">
      <w:pPr>
        <w:spacing w:after="0" w:line="240" w:lineRule="auto"/>
        <w:jc w:val="both"/>
        <w:rPr>
          <w:rFonts w:ascii="Arial" w:eastAsia="Arial" w:hAnsi="Arial" w:cs="Arial"/>
          <w:color w:val="000000"/>
        </w:rPr>
      </w:pPr>
    </w:p>
    <w:p w:rsidR="00D93A6D" w:rsidRDefault="00D93A6D" w:rsidP="003A54DB">
      <w:pPr>
        <w:spacing w:after="0" w:line="240" w:lineRule="auto"/>
        <w:jc w:val="both"/>
        <w:rPr>
          <w:rFonts w:ascii="Arial" w:eastAsia="Arial" w:hAnsi="Arial" w:cs="Arial"/>
          <w:color w:val="000000"/>
        </w:rPr>
      </w:pPr>
    </w:p>
    <w:p w:rsidR="00822F37" w:rsidRPr="00822F37" w:rsidRDefault="00115E6F" w:rsidP="00ED3E3A">
      <w:pPr>
        <w:pStyle w:val="Ttulo2"/>
        <w:spacing w:before="0" w:line="240" w:lineRule="auto"/>
        <w:jc w:val="both"/>
        <w:rPr>
          <w:rFonts w:ascii="Arial" w:eastAsia="Arial" w:hAnsi="Arial" w:cs="Arial"/>
          <w:color w:val="1F497D" w:themeColor="text2"/>
          <w:sz w:val="24"/>
          <w:szCs w:val="24"/>
        </w:rPr>
      </w:pPr>
      <w:bookmarkStart w:id="88" w:name="_Toc10025637"/>
      <w:r>
        <w:rPr>
          <w:rFonts w:ascii="Arial" w:eastAsia="Arial" w:hAnsi="Arial" w:cs="Arial"/>
          <w:color w:val="1F497D" w:themeColor="text2"/>
          <w:sz w:val="24"/>
          <w:szCs w:val="24"/>
        </w:rPr>
        <w:t>8</w:t>
      </w:r>
      <w:r w:rsidR="00822F37" w:rsidRPr="00ED3E3A">
        <w:rPr>
          <w:rFonts w:ascii="Arial" w:eastAsia="Arial" w:hAnsi="Arial" w:cs="Arial"/>
          <w:color w:val="1F497D" w:themeColor="text2"/>
          <w:sz w:val="24"/>
          <w:szCs w:val="24"/>
        </w:rPr>
        <w:t xml:space="preserve">.- </w:t>
      </w:r>
      <w:r w:rsidR="00334A80">
        <w:rPr>
          <w:rFonts w:ascii="Arial" w:eastAsia="Arial" w:hAnsi="Arial" w:cs="Arial"/>
          <w:color w:val="1F497D" w:themeColor="text2"/>
          <w:sz w:val="24"/>
          <w:szCs w:val="24"/>
        </w:rPr>
        <w:t>S</w:t>
      </w:r>
      <w:r w:rsidR="00822F37" w:rsidRPr="00ED3E3A">
        <w:rPr>
          <w:rFonts w:ascii="Arial" w:eastAsia="Arial" w:hAnsi="Arial" w:cs="Arial"/>
          <w:color w:val="1F497D" w:themeColor="text2"/>
          <w:sz w:val="24"/>
          <w:szCs w:val="24"/>
        </w:rPr>
        <w:t xml:space="preserve">elección de Directores de </w:t>
      </w:r>
      <w:r w:rsidR="007962EF">
        <w:rPr>
          <w:rFonts w:ascii="Arial" w:eastAsia="Arial" w:hAnsi="Arial" w:cs="Arial"/>
          <w:color w:val="1F497D" w:themeColor="text2"/>
          <w:sz w:val="24"/>
          <w:szCs w:val="24"/>
        </w:rPr>
        <w:t>e</w:t>
      </w:r>
      <w:r w:rsidR="00822F37" w:rsidRPr="00ED3E3A">
        <w:rPr>
          <w:rFonts w:ascii="Arial" w:eastAsia="Arial" w:hAnsi="Arial" w:cs="Arial"/>
          <w:color w:val="1F497D" w:themeColor="text2"/>
          <w:sz w:val="24"/>
          <w:szCs w:val="24"/>
        </w:rPr>
        <w:t xml:space="preserve">stablecimientos </w:t>
      </w:r>
      <w:r w:rsidR="007962EF">
        <w:rPr>
          <w:rFonts w:ascii="Arial" w:eastAsia="Arial" w:hAnsi="Arial" w:cs="Arial"/>
          <w:color w:val="1F497D" w:themeColor="text2"/>
          <w:sz w:val="24"/>
          <w:szCs w:val="24"/>
        </w:rPr>
        <w:t>e</w:t>
      </w:r>
      <w:r w:rsidR="00822F37" w:rsidRPr="00ED3E3A">
        <w:rPr>
          <w:rFonts w:ascii="Arial" w:eastAsia="Arial" w:hAnsi="Arial" w:cs="Arial"/>
          <w:color w:val="1F497D" w:themeColor="text2"/>
          <w:sz w:val="24"/>
          <w:szCs w:val="24"/>
        </w:rPr>
        <w:t xml:space="preserve">ducacionales municipales </w:t>
      </w:r>
      <w:r w:rsidR="007962EF">
        <w:rPr>
          <w:rFonts w:ascii="Arial" w:eastAsia="Arial" w:hAnsi="Arial" w:cs="Arial"/>
          <w:color w:val="1F497D" w:themeColor="text2"/>
          <w:sz w:val="24"/>
          <w:szCs w:val="24"/>
        </w:rPr>
        <w:t xml:space="preserve">y </w:t>
      </w:r>
      <w:r w:rsidR="00F37F19">
        <w:rPr>
          <w:rFonts w:ascii="Arial" w:eastAsia="Arial" w:hAnsi="Arial" w:cs="Arial"/>
          <w:color w:val="1F497D" w:themeColor="text2"/>
          <w:sz w:val="24"/>
          <w:szCs w:val="24"/>
        </w:rPr>
        <w:t xml:space="preserve">el </w:t>
      </w:r>
      <w:r w:rsidR="00334A80">
        <w:rPr>
          <w:rFonts w:ascii="Arial" w:eastAsia="Arial" w:hAnsi="Arial" w:cs="Arial"/>
          <w:color w:val="1F497D" w:themeColor="text2"/>
          <w:sz w:val="24"/>
          <w:szCs w:val="24"/>
        </w:rPr>
        <w:t xml:space="preserve">tránsito hacia la Nueva </w:t>
      </w:r>
      <w:r w:rsidR="00ED3E3A" w:rsidRPr="00ED3E3A">
        <w:rPr>
          <w:rFonts w:ascii="Arial" w:eastAsia="Times New Roman" w:hAnsi="Arial" w:cs="Arial"/>
          <w:bCs/>
          <w:color w:val="1F497D" w:themeColor="text2"/>
        </w:rPr>
        <w:t>Educación Pública</w:t>
      </w:r>
      <w:r w:rsidR="00822F37" w:rsidRPr="00822F37">
        <w:rPr>
          <w:rFonts w:ascii="Arial" w:eastAsia="Arial" w:hAnsi="Arial" w:cs="Arial"/>
          <w:color w:val="1F497D" w:themeColor="text2"/>
          <w:sz w:val="24"/>
          <w:szCs w:val="24"/>
        </w:rPr>
        <w:t>.</w:t>
      </w:r>
      <w:bookmarkEnd w:id="88"/>
    </w:p>
    <w:p w:rsidR="00822F37" w:rsidRDefault="00822F37" w:rsidP="00822F37">
      <w:pPr>
        <w:spacing w:after="0" w:line="240" w:lineRule="auto"/>
        <w:jc w:val="both"/>
        <w:rPr>
          <w:rFonts w:ascii="Arial" w:eastAsia="Arial" w:hAnsi="Arial" w:cs="Arial"/>
          <w:color w:val="1F497D" w:themeColor="text2"/>
        </w:rPr>
      </w:pPr>
    </w:p>
    <w:p w:rsidR="000C0453" w:rsidRPr="00822F37" w:rsidRDefault="000C0453" w:rsidP="00822F37">
      <w:pPr>
        <w:spacing w:after="0" w:line="240" w:lineRule="auto"/>
        <w:jc w:val="both"/>
        <w:rPr>
          <w:rFonts w:ascii="Arial" w:eastAsia="Arial" w:hAnsi="Arial" w:cs="Arial"/>
          <w:color w:val="1F497D" w:themeColor="text2"/>
        </w:rPr>
      </w:pPr>
    </w:p>
    <w:p w:rsidR="00822F37" w:rsidRPr="005D62D1" w:rsidRDefault="00ED3E3A" w:rsidP="00822F37">
      <w:pPr>
        <w:shd w:val="clear" w:color="auto" w:fill="FFFFFF"/>
        <w:spacing w:after="0" w:line="240" w:lineRule="auto"/>
        <w:jc w:val="both"/>
        <w:rPr>
          <w:rFonts w:ascii="Arial" w:eastAsia="Times New Roman" w:hAnsi="Arial" w:cs="Arial"/>
        </w:rPr>
      </w:pPr>
      <w:r>
        <w:rPr>
          <w:rFonts w:ascii="Arial" w:eastAsia="Times New Roman" w:hAnsi="Arial" w:cs="Arial"/>
        </w:rPr>
        <w:t xml:space="preserve">Se incluye este acápite entre los antecedentes generales del presente informe considerando que la ley de Calidad y Equidad de la Educación dispuso la participación de la Alta Dirección Pública en la selección de Directores de </w:t>
      </w:r>
      <w:r w:rsidR="00125812">
        <w:rPr>
          <w:rFonts w:ascii="Arial" w:eastAsia="Times New Roman" w:hAnsi="Arial" w:cs="Arial"/>
        </w:rPr>
        <w:t>E</w:t>
      </w:r>
      <w:r>
        <w:rPr>
          <w:rFonts w:ascii="Arial" w:eastAsia="Times New Roman" w:hAnsi="Arial" w:cs="Arial"/>
        </w:rPr>
        <w:t xml:space="preserve">stablecimientos </w:t>
      </w:r>
      <w:r w:rsidR="00125812">
        <w:rPr>
          <w:rFonts w:ascii="Arial" w:eastAsia="Times New Roman" w:hAnsi="Arial" w:cs="Arial"/>
        </w:rPr>
        <w:t>E</w:t>
      </w:r>
      <w:r>
        <w:rPr>
          <w:rFonts w:ascii="Arial" w:eastAsia="Times New Roman" w:hAnsi="Arial" w:cs="Arial"/>
        </w:rPr>
        <w:t xml:space="preserve">ducacionales </w:t>
      </w:r>
      <w:r w:rsidR="00125812">
        <w:rPr>
          <w:rFonts w:ascii="Arial" w:eastAsia="Times New Roman" w:hAnsi="Arial" w:cs="Arial"/>
        </w:rPr>
        <w:t>M</w:t>
      </w:r>
      <w:r>
        <w:rPr>
          <w:rFonts w:ascii="Arial" w:eastAsia="Times New Roman" w:hAnsi="Arial" w:cs="Arial"/>
        </w:rPr>
        <w:t xml:space="preserve">unicipales y teniendo en cuenta que, en noviembre de 2017, se dictó la ley </w:t>
      </w:r>
      <w:proofErr w:type="spellStart"/>
      <w:r>
        <w:rPr>
          <w:rFonts w:ascii="Arial" w:eastAsia="Times New Roman" w:hAnsi="Arial" w:cs="Arial"/>
        </w:rPr>
        <w:t>N°21.040</w:t>
      </w:r>
      <w:proofErr w:type="spellEnd"/>
      <w:r>
        <w:rPr>
          <w:rFonts w:ascii="Arial" w:eastAsia="Times New Roman" w:hAnsi="Arial" w:cs="Arial"/>
        </w:rPr>
        <w:t xml:space="preserve">, que </w:t>
      </w:r>
      <w:r w:rsidR="00822F37" w:rsidRPr="005D62D1">
        <w:rPr>
          <w:rFonts w:ascii="Arial" w:eastAsia="Times New Roman" w:hAnsi="Arial" w:cs="Arial"/>
        </w:rPr>
        <w:t>creó</w:t>
      </w:r>
      <w:r w:rsidRPr="00ED3E3A">
        <w:rPr>
          <w:rFonts w:ascii="Arial" w:eastAsia="Times New Roman" w:hAnsi="Arial" w:cs="Arial"/>
          <w:bCs/>
        </w:rPr>
        <w:t xml:space="preserve"> </w:t>
      </w:r>
      <w:r w:rsidRPr="00D93A6D">
        <w:rPr>
          <w:rFonts w:ascii="Arial" w:eastAsia="Times New Roman" w:hAnsi="Arial" w:cs="Arial"/>
          <w:bCs/>
        </w:rPr>
        <w:t>un nuevo Sistema Nacional de Educación Pública</w:t>
      </w:r>
      <w:r w:rsidR="00334A80">
        <w:rPr>
          <w:rFonts w:ascii="Arial" w:eastAsia="Times New Roman" w:hAnsi="Arial" w:cs="Arial"/>
          <w:bCs/>
        </w:rPr>
        <w:t xml:space="preserve"> –conocida como Nueva Educación Pública-</w:t>
      </w:r>
      <w:r>
        <w:rPr>
          <w:rFonts w:ascii="Arial" w:eastAsia="Times New Roman" w:hAnsi="Arial" w:cs="Arial"/>
          <w:bCs/>
        </w:rPr>
        <w:t xml:space="preserve">, </w:t>
      </w:r>
      <w:r w:rsidR="00822F37" w:rsidRPr="005D62D1">
        <w:rPr>
          <w:rFonts w:ascii="Arial" w:eastAsia="Times New Roman" w:hAnsi="Arial" w:cs="Arial"/>
        </w:rPr>
        <w:t>en virtud de</w:t>
      </w:r>
      <w:r>
        <w:rPr>
          <w:rFonts w:ascii="Arial" w:eastAsia="Times New Roman" w:hAnsi="Arial" w:cs="Arial"/>
        </w:rPr>
        <w:t xml:space="preserve"> </w:t>
      </w:r>
      <w:r w:rsidR="00822F37" w:rsidRPr="005D62D1">
        <w:rPr>
          <w:rFonts w:ascii="Arial" w:eastAsia="Times New Roman" w:hAnsi="Arial" w:cs="Arial"/>
        </w:rPr>
        <w:t>l</w:t>
      </w:r>
      <w:r>
        <w:rPr>
          <w:rFonts w:ascii="Arial" w:eastAsia="Times New Roman" w:hAnsi="Arial" w:cs="Arial"/>
        </w:rPr>
        <w:t>a</w:t>
      </w:r>
      <w:r w:rsidR="00822F37" w:rsidRPr="005D62D1">
        <w:rPr>
          <w:rFonts w:ascii="Arial" w:eastAsia="Times New Roman" w:hAnsi="Arial" w:cs="Arial"/>
        </w:rPr>
        <w:t xml:space="preserve"> cual se transfieren los establecimientos educacionales de</w:t>
      </w:r>
      <w:r>
        <w:rPr>
          <w:rFonts w:ascii="Arial" w:eastAsia="Times New Roman" w:hAnsi="Arial" w:cs="Arial"/>
        </w:rPr>
        <w:t xml:space="preserve">sde </w:t>
      </w:r>
      <w:r w:rsidR="00822F37" w:rsidRPr="005D62D1">
        <w:rPr>
          <w:rFonts w:ascii="Arial" w:eastAsia="Times New Roman" w:hAnsi="Arial" w:cs="Arial"/>
        </w:rPr>
        <w:t xml:space="preserve">los 345 municipios en los cuales están actualmente radicados a 70 nuevos organismos, denominados Servicios Locales de Educación, </w:t>
      </w:r>
      <w:proofErr w:type="spellStart"/>
      <w:r w:rsidR="00822F37" w:rsidRPr="005D62D1">
        <w:rPr>
          <w:rFonts w:ascii="Arial" w:eastAsia="Times New Roman" w:hAnsi="Arial" w:cs="Arial"/>
        </w:rPr>
        <w:t>SLE</w:t>
      </w:r>
      <w:proofErr w:type="spellEnd"/>
      <w:r w:rsidR="00822F37" w:rsidRPr="005D62D1">
        <w:rPr>
          <w:rFonts w:ascii="Arial" w:eastAsia="Times New Roman" w:hAnsi="Arial" w:cs="Arial"/>
        </w:rPr>
        <w:t xml:space="preserve">. </w:t>
      </w:r>
    </w:p>
    <w:p w:rsidR="00822F37" w:rsidRPr="005D62D1" w:rsidRDefault="00822F37" w:rsidP="00822F37">
      <w:pPr>
        <w:shd w:val="clear" w:color="auto" w:fill="FFFFFF"/>
        <w:spacing w:after="0" w:line="240" w:lineRule="auto"/>
        <w:jc w:val="both"/>
        <w:rPr>
          <w:rFonts w:ascii="Arial" w:eastAsia="Times New Roman" w:hAnsi="Arial" w:cs="Arial"/>
        </w:rPr>
      </w:pPr>
    </w:p>
    <w:p w:rsidR="00822F37" w:rsidRPr="005D62D1" w:rsidRDefault="002A1072" w:rsidP="00822F37">
      <w:pPr>
        <w:shd w:val="clear" w:color="auto" w:fill="FFFFFF"/>
        <w:spacing w:after="0" w:line="240" w:lineRule="auto"/>
        <w:jc w:val="both"/>
        <w:rPr>
          <w:rFonts w:ascii="Arial" w:eastAsia="Times New Roman" w:hAnsi="Arial" w:cs="Arial"/>
        </w:rPr>
      </w:pPr>
      <w:r>
        <w:rPr>
          <w:rFonts w:ascii="Arial" w:eastAsia="Times New Roman" w:hAnsi="Arial" w:cs="Arial"/>
          <w:bCs/>
        </w:rPr>
        <w:t xml:space="preserve">El objeto de la </w:t>
      </w:r>
      <w:r w:rsidR="00334A80">
        <w:rPr>
          <w:rFonts w:ascii="Arial" w:eastAsia="Times New Roman" w:hAnsi="Arial" w:cs="Arial"/>
          <w:bCs/>
        </w:rPr>
        <w:t>Nueva Educación Pública</w:t>
      </w:r>
      <w:r w:rsidR="00334A80">
        <w:rPr>
          <w:rFonts w:ascii="Arial" w:eastAsia="Times New Roman" w:hAnsi="Arial" w:cs="Arial"/>
        </w:rPr>
        <w:t xml:space="preserve"> </w:t>
      </w:r>
      <w:r>
        <w:rPr>
          <w:rFonts w:ascii="Arial" w:eastAsia="Times New Roman" w:hAnsi="Arial" w:cs="Arial"/>
        </w:rPr>
        <w:t xml:space="preserve">es </w:t>
      </w:r>
      <w:r w:rsidR="00822F37" w:rsidRPr="00D93A6D">
        <w:rPr>
          <w:rFonts w:ascii="Arial" w:eastAsia="Times New Roman" w:hAnsi="Arial" w:cs="Arial"/>
          <w:bCs/>
        </w:rPr>
        <w:t>mejorar sustancialmente la calidad de los aprendizajes</w:t>
      </w:r>
      <w:r w:rsidR="00FA6822">
        <w:rPr>
          <w:rFonts w:ascii="Arial" w:eastAsia="Times New Roman" w:hAnsi="Arial" w:cs="Arial"/>
          <w:bCs/>
        </w:rPr>
        <w:t xml:space="preserve"> </w:t>
      </w:r>
      <w:r w:rsidR="00822F37" w:rsidRPr="005D62D1">
        <w:rPr>
          <w:rFonts w:ascii="Arial" w:eastAsia="Times New Roman" w:hAnsi="Arial" w:cs="Arial"/>
        </w:rPr>
        <w:t>y convertir a jardines, escuelas y liceos públicos en estándar del sistema educacional en su conjunto. Esta reforma además, considera la creación de la Dirección de Educación Pública, un servicio público especializado, dependiente del Ministerio de Educación; y cuya labor es asegurar la conducción estratégica del nuevo Sistema de Educación Pública y coordinar la red de Servicios Locales de Educación en todo el país, velar por el cumplimiento de programas que mejoren la calidad de la educación dentro de la sala de clases y apoyar administrativamente a los Servicios Locales.</w:t>
      </w:r>
    </w:p>
    <w:p w:rsidR="00822F37" w:rsidRPr="005D62D1" w:rsidRDefault="00822F37" w:rsidP="00822F37">
      <w:pPr>
        <w:shd w:val="clear" w:color="auto" w:fill="FFFFFF"/>
        <w:spacing w:after="0" w:line="240" w:lineRule="auto"/>
        <w:jc w:val="both"/>
        <w:rPr>
          <w:rFonts w:ascii="Arial" w:eastAsia="Times New Roman" w:hAnsi="Arial" w:cs="Arial"/>
        </w:rPr>
      </w:pPr>
      <w:r w:rsidRPr="005D62D1">
        <w:rPr>
          <w:rFonts w:ascii="Arial" w:eastAsia="Times New Roman" w:hAnsi="Arial" w:cs="Arial"/>
        </w:rPr>
        <w:lastRenderedPageBreak/>
        <w:t>Los cargos de primer y segundo nivel jerárquico de esta nueva institucionalidad son seleccionados a través del Sistema de Alta Dirección Pública: 71 cargos de primer nivel, que incluyen al Director/a de Educación Pública y a los 70 Directores/as Ejecutivos de los Servicios Locales de Educación, y alrededor de 210 cargos de segundo nivel, correspondientes a la Subdirección Técnico Pedagógica, Subdirección de Administración y Finanzas y Subdirección de Planificación y Control de cada uno de los Servicios Locales.</w:t>
      </w:r>
    </w:p>
    <w:p w:rsidR="00822F37" w:rsidRPr="005D62D1" w:rsidRDefault="00822F37" w:rsidP="00822F37">
      <w:pPr>
        <w:shd w:val="clear" w:color="auto" w:fill="FFFFFF"/>
        <w:spacing w:after="0" w:line="240" w:lineRule="auto"/>
        <w:jc w:val="both"/>
        <w:rPr>
          <w:rFonts w:ascii="Arial" w:eastAsia="Times New Roman" w:hAnsi="Arial" w:cs="Arial"/>
        </w:rPr>
      </w:pPr>
    </w:p>
    <w:p w:rsidR="00822F37" w:rsidRPr="005D62D1" w:rsidRDefault="00822F37" w:rsidP="00822F37">
      <w:pPr>
        <w:shd w:val="clear" w:color="auto" w:fill="FFFFFF"/>
        <w:spacing w:after="0" w:line="240" w:lineRule="auto"/>
        <w:jc w:val="both"/>
        <w:rPr>
          <w:rFonts w:ascii="Arial" w:eastAsia="Times New Roman" w:hAnsi="Arial" w:cs="Arial"/>
        </w:rPr>
      </w:pPr>
      <w:r w:rsidRPr="005D62D1">
        <w:rPr>
          <w:rFonts w:ascii="Arial" w:eastAsia="Times New Roman" w:hAnsi="Arial" w:cs="Arial"/>
        </w:rPr>
        <w:t>La transición entre la actual administración municipal y el nuevo Sistema de Educación Pública será un</w:t>
      </w:r>
      <w:r w:rsidRPr="00D93A6D">
        <w:rPr>
          <w:rFonts w:ascii="Arial" w:eastAsia="Times New Roman" w:hAnsi="Arial" w:cs="Arial"/>
          <w:bCs/>
        </w:rPr>
        <w:t xml:space="preserve"> proceso gradual y durará hasta el año 2025 e incluye </w:t>
      </w:r>
      <w:r w:rsidRPr="005D62D1">
        <w:rPr>
          <w:rFonts w:ascii="Arial" w:eastAsia="Times New Roman" w:hAnsi="Arial" w:cs="Arial"/>
        </w:rPr>
        <w:t xml:space="preserve">una evaluación intermedia destinada a revisar el proceso de instalación y efectuar eventuales correcciones derivadas de los aprendizajes adquiridos. Durante 2018 se inició el proceso con la puesta en marcha de los 4 primeros </w:t>
      </w:r>
      <w:proofErr w:type="spellStart"/>
      <w:r w:rsidRPr="005D62D1">
        <w:rPr>
          <w:rFonts w:ascii="Arial" w:eastAsia="Times New Roman" w:hAnsi="Arial" w:cs="Arial"/>
        </w:rPr>
        <w:t>SLE</w:t>
      </w:r>
      <w:proofErr w:type="spellEnd"/>
      <w:r w:rsidRPr="005D62D1">
        <w:rPr>
          <w:rFonts w:ascii="Arial" w:eastAsia="Times New Roman" w:hAnsi="Arial" w:cs="Arial"/>
        </w:rPr>
        <w:t xml:space="preserve">: Barrancas, que incluye las comunas de Pudahuel, Lo Prado y Cerro Navia; Puerto Cordillera, conformado por Coquimbo y </w:t>
      </w:r>
      <w:proofErr w:type="spellStart"/>
      <w:r w:rsidRPr="005D62D1">
        <w:rPr>
          <w:rFonts w:ascii="Arial" w:eastAsia="Times New Roman" w:hAnsi="Arial" w:cs="Arial"/>
        </w:rPr>
        <w:t>Andacollo</w:t>
      </w:r>
      <w:proofErr w:type="spellEnd"/>
      <w:r w:rsidRPr="005D62D1">
        <w:rPr>
          <w:rFonts w:ascii="Arial" w:eastAsia="Times New Roman" w:hAnsi="Arial" w:cs="Arial"/>
        </w:rPr>
        <w:t xml:space="preserve">; Huasco, que incluye a Vallenar, Huasco, </w:t>
      </w:r>
      <w:proofErr w:type="spellStart"/>
      <w:r w:rsidRPr="005D62D1">
        <w:rPr>
          <w:rFonts w:ascii="Arial" w:eastAsia="Times New Roman" w:hAnsi="Arial" w:cs="Arial"/>
        </w:rPr>
        <w:t>Freirina</w:t>
      </w:r>
      <w:proofErr w:type="spellEnd"/>
      <w:r w:rsidRPr="005D62D1">
        <w:rPr>
          <w:rFonts w:ascii="Arial" w:eastAsia="Times New Roman" w:hAnsi="Arial" w:cs="Arial"/>
        </w:rPr>
        <w:t xml:space="preserve"> y Alto del Carmen, y Costa Araucanía, en cuyo ámbito se encuentran </w:t>
      </w:r>
      <w:proofErr w:type="spellStart"/>
      <w:r w:rsidRPr="005D62D1">
        <w:rPr>
          <w:rFonts w:ascii="Arial" w:eastAsia="Times New Roman" w:hAnsi="Arial" w:cs="Arial"/>
        </w:rPr>
        <w:t>Carahue</w:t>
      </w:r>
      <w:proofErr w:type="spellEnd"/>
      <w:r w:rsidRPr="005D62D1">
        <w:rPr>
          <w:rFonts w:ascii="Arial" w:eastAsia="Times New Roman" w:hAnsi="Arial" w:cs="Arial"/>
        </w:rPr>
        <w:t xml:space="preserve">, Nueva Imperial, Puerto Saavedra, Teodoro Schmidt y </w:t>
      </w:r>
      <w:proofErr w:type="spellStart"/>
      <w:r w:rsidRPr="005D62D1">
        <w:rPr>
          <w:rFonts w:ascii="Arial" w:eastAsia="Times New Roman" w:hAnsi="Arial" w:cs="Arial"/>
        </w:rPr>
        <w:t>Toltén</w:t>
      </w:r>
      <w:proofErr w:type="spellEnd"/>
      <w:r w:rsidRPr="005D62D1">
        <w:rPr>
          <w:rFonts w:ascii="Arial" w:eastAsia="Times New Roman" w:hAnsi="Arial" w:cs="Arial"/>
        </w:rPr>
        <w:t xml:space="preserve">. Durante 2019 se han iniciado 3 nuevos </w:t>
      </w:r>
      <w:proofErr w:type="spellStart"/>
      <w:r w:rsidRPr="005D62D1">
        <w:rPr>
          <w:rFonts w:ascii="Arial" w:eastAsia="Times New Roman" w:hAnsi="Arial" w:cs="Arial"/>
        </w:rPr>
        <w:t>SLE</w:t>
      </w:r>
      <w:proofErr w:type="spellEnd"/>
      <w:r w:rsidRPr="005D62D1">
        <w:rPr>
          <w:rFonts w:ascii="Arial" w:eastAsia="Times New Roman" w:hAnsi="Arial" w:cs="Arial"/>
        </w:rPr>
        <w:t xml:space="preserve"> y 4 partirán en 2020. La experiencia de estos 11 </w:t>
      </w:r>
      <w:proofErr w:type="spellStart"/>
      <w:r w:rsidRPr="005D62D1">
        <w:rPr>
          <w:rFonts w:ascii="Arial" w:eastAsia="Times New Roman" w:hAnsi="Arial" w:cs="Arial"/>
        </w:rPr>
        <w:t>SLE</w:t>
      </w:r>
      <w:proofErr w:type="spellEnd"/>
      <w:r w:rsidRPr="005D62D1">
        <w:rPr>
          <w:rFonts w:ascii="Arial" w:eastAsia="Times New Roman" w:hAnsi="Arial" w:cs="Arial"/>
        </w:rPr>
        <w:t xml:space="preserve"> será considerada para la evaluación de esta primera fase de la reforma. </w:t>
      </w:r>
    </w:p>
    <w:p w:rsidR="00822F37" w:rsidRPr="005D62D1" w:rsidRDefault="00822F37" w:rsidP="00822F37">
      <w:pPr>
        <w:shd w:val="clear" w:color="auto" w:fill="FFFFFF"/>
        <w:spacing w:after="0" w:line="240" w:lineRule="auto"/>
        <w:jc w:val="both"/>
        <w:rPr>
          <w:rFonts w:ascii="Arial" w:eastAsia="Times New Roman" w:hAnsi="Arial" w:cs="Arial"/>
        </w:rPr>
      </w:pPr>
    </w:p>
    <w:p w:rsidR="00822F37" w:rsidRPr="005D62D1" w:rsidRDefault="00822F37" w:rsidP="00822F37">
      <w:pPr>
        <w:shd w:val="clear" w:color="auto" w:fill="FFFFFF"/>
        <w:spacing w:after="0" w:line="240" w:lineRule="auto"/>
        <w:jc w:val="both"/>
        <w:rPr>
          <w:rFonts w:ascii="Arial" w:eastAsia="Times New Roman" w:hAnsi="Arial" w:cs="Arial"/>
        </w:rPr>
      </w:pPr>
      <w:r w:rsidRPr="005D62D1">
        <w:rPr>
          <w:rFonts w:ascii="Arial" w:eastAsia="Times New Roman" w:hAnsi="Arial" w:cs="Arial"/>
        </w:rPr>
        <w:t xml:space="preserve">Los cargos de primer y segundo nivel de estos 11 </w:t>
      </w:r>
      <w:proofErr w:type="spellStart"/>
      <w:r w:rsidRPr="005D62D1">
        <w:rPr>
          <w:rFonts w:ascii="Arial" w:eastAsia="Times New Roman" w:hAnsi="Arial" w:cs="Arial"/>
        </w:rPr>
        <w:t>SLE</w:t>
      </w:r>
      <w:proofErr w:type="spellEnd"/>
      <w:r w:rsidRPr="005D62D1">
        <w:rPr>
          <w:rFonts w:ascii="Arial" w:eastAsia="Times New Roman" w:hAnsi="Arial" w:cs="Arial"/>
        </w:rPr>
        <w:t xml:space="preserve"> serán provistos a través del Sistema de Alta Dirección Pública. La programación de estos concursos ha sido concordada con el Ministerio de Educación y se espera contar con nombramientos a junio del 2020. Del mismo modo, se ha acordado un proceso de transición que favorezca la continuidad en materia de selección de los Directores de establecimientos educacionales dependientes de los </w:t>
      </w:r>
      <w:proofErr w:type="spellStart"/>
      <w:r w:rsidRPr="005D62D1">
        <w:rPr>
          <w:rFonts w:ascii="Arial" w:eastAsia="Times New Roman" w:hAnsi="Arial" w:cs="Arial"/>
        </w:rPr>
        <w:t>SLE</w:t>
      </w:r>
      <w:proofErr w:type="spellEnd"/>
      <w:r w:rsidRPr="005D62D1">
        <w:rPr>
          <w:rFonts w:ascii="Arial" w:eastAsia="Times New Roman" w:hAnsi="Arial" w:cs="Arial"/>
        </w:rPr>
        <w:t>.</w:t>
      </w:r>
    </w:p>
    <w:p w:rsidR="00FA6822" w:rsidRDefault="00FA6822">
      <w:pPr>
        <w:rPr>
          <w:rFonts w:ascii="Arial" w:eastAsia="Arial" w:hAnsi="Arial" w:cs="Arial"/>
          <w:b/>
          <w:color w:val="1F497D"/>
          <w:sz w:val="28"/>
          <w:szCs w:val="28"/>
        </w:rPr>
      </w:pPr>
      <w:r>
        <w:rPr>
          <w:rFonts w:ascii="Arial" w:eastAsia="Arial" w:hAnsi="Arial" w:cs="Arial"/>
          <w:b/>
          <w:color w:val="1F497D"/>
          <w:sz w:val="28"/>
          <w:szCs w:val="28"/>
        </w:rPr>
        <w:br w:type="page"/>
      </w:r>
    </w:p>
    <w:p w:rsidR="009F78A0" w:rsidRPr="003E504E" w:rsidRDefault="009F78A0" w:rsidP="003E504E">
      <w:pPr>
        <w:pStyle w:val="Ttulo1"/>
        <w:spacing w:after="0"/>
        <w:jc w:val="both"/>
        <w:rPr>
          <w:rFonts w:ascii="Arial" w:eastAsia="Arial" w:hAnsi="Arial" w:cs="Arial"/>
          <w:color w:val="1F497D"/>
          <w:sz w:val="28"/>
          <w:szCs w:val="28"/>
        </w:rPr>
      </w:pPr>
      <w:bookmarkStart w:id="89" w:name="_Toc10025638"/>
      <w:r w:rsidRPr="003E504E">
        <w:rPr>
          <w:rFonts w:ascii="Arial" w:eastAsia="Arial" w:hAnsi="Arial" w:cs="Arial"/>
          <w:color w:val="1F497D"/>
          <w:sz w:val="28"/>
          <w:szCs w:val="28"/>
        </w:rPr>
        <w:lastRenderedPageBreak/>
        <w:t>III.- RENDICIÓN DE CUENTAS</w:t>
      </w:r>
      <w:r w:rsidR="0049152B">
        <w:rPr>
          <w:rFonts w:ascii="Arial" w:eastAsia="Arial" w:hAnsi="Arial" w:cs="Arial"/>
          <w:color w:val="1F497D"/>
          <w:sz w:val="28"/>
          <w:szCs w:val="28"/>
        </w:rPr>
        <w:t>.</w:t>
      </w:r>
      <w:bookmarkEnd w:id="89"/>
    </w:p>
    <w:p w:rsidR="009F78A0" w:rsidRDefault="009F78A0" w:rsidP="00215CD9">
      <w:pPr>
        <w:spacing w:after="0" w:line="240" w:lineRule="auto"/>
        <w:jc w:val="both"/>
        <w:rPr>
          <w:rFonts w:ascii="Times New Roman" w:eastAsia="Times New Roman" w:hAnsi="Times New Roman" w:cs="Times New Roman"/>
          <w:sz w:val="24"/>
          <w:szCs w:val="24"/>
        </w:rPr>
      </w:pPr>
    </w:p>
    <w:p w:rsidR="00822F37" w:rsidRDefault="00822F37" w:rsidP="00215CD9">
      <w:pPr>
        <w:spacing w:after="0" w:line="240" w:lineRule="auto"/>
        <w:jc w:val="both"/>
        <w:rPr>
          <w:rFonts w:ascii="Arial" w:eastAsia="Arial" w:hAnsi="Arial" w:cs="Arial"/>
          <w:color w:val="000000"/>
        </w:rPr>
      </w:pPr>
    </w:p>
    <w:p w:rsidR="009F78A0" w:rsidRDefault="00E41D55" w:rsidP="00215CD9">
      <w:pPr>
        <w:spacing w:after="0" w:line="240" w:lineRule="auto"/>
        <w:jc w:val="both"/>
        <w:rPr>
          <w:rFonts w:ascii="Arial" w:eastAsia="Arial" w:hAnsi="Arial" w:cs="Arial"/>
          <w:color w:val="000000"/>
        </w:rPr>
      </w:pPr>
      <w:r w:rsidRPr="00E41D55">
        <w:rPr>
          <w:rFonts w:ascii="Arial" w:eastAsia="Arial" w:hAnsi="Arial" w:cs="Arial"/>
          <w:color w:val="000000"/>
        </w:rPr>
        <w:t>En este capítulo, el Consejo de Alta Dirección Pública da cumplimiento a la obligación</w:t>
      </w:r>
      <w:r w:rsidR="002A1072">
        <w:rPr>
          <w:rFonts w:ascii="Arial" w:eastAsia="Arial" w:hAnsi="Arial" w:cs="Arial"/>
          <w:color w:val="000000"/>
        </w:rPr>
        <w:t xml:space="preserve"> </w:t>
      </w:r>
      <w:r w:rsidRPr="00E41D55">
        <w:rPr>
          <w:rFonts w:ascii="Arial" w:eastAsia="Arial" w:hAnsi="Arial" w:cs="Arial"/>
          <w:color w:val="000000"/>
        </w:rPr>
        <w:t xml:space="preserve">de rendir cuentas sobre el funcionamiento del Sistema de Alta Dirección Pública a las Comisiones de Hacienda de ambas ramas del Congreso, consagrada por el artículo cuadragésimo segundo, letra k), de la ley </w:t>
      </w:r>
      <w:proofErr w:type="spellStart"/>
      <w:r w:rsidRPr="00E41D55">
        <w:rPr>
          <w:rFonts w:ascii="Arial" w:eastAsia="Arial" w:hAnsi="Arial" w:cs="Arial"/>
          <w:color w:val="000000"/>
        </w:rPr>
        <w:t>N°19.882</w:t>
      </w:r>
      <w:proofErr w:type="spellEnd"/>
      <w:r w:rsidRPr="00E41D55">
        <w:rPr>
          <w:rFonts w:ascii="Arial" w:eastAsia="Arial" w:hAnsi="Arial" w:cs="Arial"/>
          <w:color w:val="000000"/>
        </w:rPr>
        <w:t>.</w:t>
      </w:r>
    </w:p>
    <w:p w:rsidR="00E41D55" w:rsidRDefault="00E41D55"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El referido mandato legal dispone que anualmente, en el mes de mayo, el Consejo de Alta Dirección Pública deberá evacuar un informe, el que abordará los siguientes aspectos: duración de los procesos de selección; programas de inducción y acompañamiento de Altos Directivos Públicos; evaluación de empresas consultoras; desempeño de los Profesionales Expertos; estado de cumplimiento de los convenios de desempeño de Altos Directivos Públicos registrados en el Servicio Civil durante los doce me</w:t>
      </w:r>
      <w:r w:rsidR="00125812">
        <w:rPr>
          <w:rFonts w:ascii="Arial" w:eastAsia="Arial" w:hAnsi="Arial" w:cs="Arial"/>
          <w:color w:val="000000"/>
        </w:rPr>
        <w:t xml:space="preserve">ses previos a dicho informe, y </w:t>
      </w:r>
      <w:r>
        <w:rPr>
          <w:rFonts w:ascii="Arial" w:eastAsia="Arial" w:hAnsi="Arial" w:cs="Arial"/>
          <w:color w:val="000000"/>
        </w:rPr>
        <w:t xml:space="preserve">costos del Sistema. </w:t>
      </w:r>
    </w:p>
    <w:p w:rsidR="00E41D55" w:rsidRDefault="00E41D55" w:rsidP="00215CD9">
      <w:pPr>
        <w:spacing w:after="0" w:line="240" w:lineRule="auto"/>
        <w:jc w:val="both"/>
        <w:rPr>
          <w:rFonts w:ascii="Arial" w:eastAsia="Arial" w:hAnsi="Arial" w:cs="Arial"/>
          <w:color w:val="000000"/>
        </w:rPr>
      </w:pPr>
    </w:p>
    <w:p w:rsidR="000C0453" w:rsidRDefault="000C0453" w:rsidP="00215CD9">
      <w:pPr>
        <w:spacing w:after="0" w:line="240" w:lineRule="auto"/>
        <w:jc w:val="both"/>
        <w:rPr>
          <w:rFonts w:ascii="Arial" w:eastAsia="Arial" w:hAnsi="Arial" w:cs="Arial"/>
          <w:color w:val="000000"/>
        </w:rPr>
      </w:pPr>
    </w:p>
    <w:p w:rsidR="00801BD9" w:rsidRPr="00153EB6" w:rsidRDefault="00801BD9" w:rsidP="00801BD9">
      <w:pPr>
        <w:pStyle w:val="Ttulo2"/>
        <w:spacing w:before="0" w:line="240" w:lineRule="auto"/>
        <w:rPr>
          <w:rFonts w:ascii="Arial" w:eastAsia="Arial" w:hAnsi="Arial" w:cs="Arial"/>
          <w:color w:val="1F497D" w:themeColor="text2"/>
          <w:sz w:val="24"/>
          <w:szCs w:val="24"/>
        </w:rPr>
      </w:pPr>
      <w:bookmarkStart w:id="90" w:name="_32hioqz" w:colFirst="0" w:colLast="0"/>
      <w:bookmarkStart w:id="91" w:name="_Toc10025639"/>
      <w:bookmarkEnd w:id="90"/>
      <w:r w:rsidRPr="00153EB6">
        <w:rPr>
          <w:rFonts w:ascii="Arial" w:eastAsia="Arial" w:hAnsi="Arial" w:cs="Arial"/>
          <w:color w:val="1F497D" w:themeColor="text2"/>
          <w:sz w:val="24"/>
          <w:szCs w:val="24"/>
        </w:rPr>
        <w:t>1.- Duración de procesos de selección.</w:t>
      </w:r>
      <w:bookmarkEnd w:id="91"/>
    </w:p>
    <w:p w:rsidR="00801BD9" w:rsidRPr="00E3716A" w:rsidRDefault="00801BD9" w:rsidP="00801BD9">
      <w:pPr>
        <w:spacing w:after="0" w:line="240" w:lineRule="auto"/>
        <w:jc w:val="both"/>
        <w:rPr>
          <w:rFonts w:ascii="Arial" w:eastAsia="Arial" w:hAnsi="Arial" w:cs="Arial"/>
          <w:color w:val="000000"/>
        </w:rPr>
      </w:pPr>
    </w:p>
    <w:p w:rsidR="000C0453" w:rsidRPr="00E3716A" w:rsidRDefault="000C0453" w:rsidP="00801BD9">
      <w:pPr>
        <w:spacing w:after="0" w:line="240" w:lineRule="auto"/>
        <w:jc w:val="both"/>
        <w:rPr>
          <w:rFonts w:ascii="Arial" w:eastAsia="Arial" w:hAnsi="Arial" w:cs="Arial"/>
          <w:color w:val="000000"/>
        </w:rPr>
      </w:pPr>
    </w:p>
    <w:p w:rsidR="00801BD9" w:rsidRDefault="00801BD9" w:rsidP="00801BD9">
      <w:pPr>
        <w:spacing w:after="0" w:line="240" w:lineRule="auto"/>
        <w:jc w:val="both"/>
        <w:rPr>
          <w:rFonts w:ascii="Arial" w:eastAsia="Arial" w:hAnsi="Arial" w:cs="Arial"/>
          <w:color w:val="000000"/>
        </w:rPr>
      </w:pPr>
      <w:r>
        <w:rPr>
          <w:rFonts w:ascii="Arial" w:eastAsia="Arial" w:hAnsi="Arial" w:cs="Arial"/>
          <w:color w:val="000000"/>
        </w:rPr>
        <w:t>Los procesos de selección se extienden entre la publicación de la respectiva convocatoria y el envío de la nómina a la autoridad o la declaración de desierto pronunciada por el Consejo o Comité de Selección, según corresponda. Sin embargo, también existe una etapa previa, de preparación, que se inicia con la vacancia del cargo que se debe proveer y la publicación de la convocatoria y otra posterior, que va entre el envío de la nómina y el pronunciamiento de la autoridad.</w:t>
      </w:r>
    </w:p>
    <w:p w:rsidR="00801BD9" w:rsidRDefault="00801BD9" w:rsidP="00801BD9">
      <w:pPr>
        <w:spacing w:after="0" w:line="240" w:lineRule="auto"/>
        <w:jc w:val="both"/>
        <w:rPr>
          <w:rFonts w:ascii="Arial" w:eastAsia="Arial" w:hAnsi="Arial" w:cs="Arial"/>
          <w:color w:val="000000"/>
        </w:rPr>
      </w:pPr>
      <w:r>
        <w:rPr>
          <w:rFonts w:ascii="Arial" w:eastAsia="Arial" w:hAnsi="Arial" w:cs="Arial"/>
          <w:color w:val="000000"/>
        </w:rPr>
        <w:t>  </w:t>
      </w:r>
      <w:r>
        <w:rPr>
          <w:rFonts w:ascii="Arial" w:eastAsia="Arial" w:hAnsi="Arial" w:cs="Arial"/>
          <w:color w:val="000000"/>
        </w:rPr>
        <w:br/>
        <w:t>La inclusión de la duración de los concursos en el presente Informe obedece a que una buena gestión pública demanda que la provisión de cargos de Alta Dirección Pública vacantes se efectúe en forma expedita. Considerando la criticidad que reviste para el Sistema el satisfacer las necesidades de provisión de cargos de la autoridad gubernamental en forma oportuna, particularmente en un escenario con períodos presidenciales de 4 años, hemos incluido en este Informe las tres fases antes reseñadas.</w:t>
      </w:r>
    </w:p>
    <w:p w:rsidR="00A07565" w:rsidRPr="00917E78" w:rsidRDefault="00A07565" w:rsidP="00801BD9">
      <w:pPr>
        <w:pStyle w:val="Ttulo3"/>
        <w:spacing w:before="0" w:line="240" w:lineRule="auto"/>
        <w:jc w:val="both"/>
        <w:rPr>
          <w:rFonts w:ascii="Arial" w:eastAsia="Arial" w:hAnsi="Arial" w:cs="Arial"/>
          <w:b w:val="0"/>
          <w:color w:val="000000"/>
        </w:rPr>
      </w:pPr>
    </w:p>
    <w:p w:rsidR="00917E78" w:rsidRPr="00917E78" w:rsidRDefault="00917E78" w:rsidP="00917E78">
      <w:pPr>
        <w:spacing w:after="0"/>
        <w:rPr>
          <w:rFonts w:ascii="Arial" w:eastAsia="Arial" w:hAnsi="Arial" w:cs="Arial"/>
          <w:color w:val="000000"/>
        </w:rPr>
      </w:pPr>
    </w:p>
    <w:p w:rsidR="00801BD9" w:rsidRPr="00131A1B" w:rsidRDefault="00801BD9" w:rsidP="00801BD9">
      <w:pPr>
        <w:pStyle w:val="Ttulo3"/>
        <w:spacing w:before="0" w:line="240" w:lineRule="auto"/>
        <w:jc w:val="both"/>
        <w:rPr>
          <w:rFonts w:ascii="Arial" w:eastAsia="Arial" w:hAnsi="Arial" w:cs="Arial"/>
          <w:color w:val="1F497D"/>
        </w:rPr>
      </w:pPr>
      <w:bookmarkStart w:id="92" w:name="_Toc10025640"/>
      <w:r w:rsidRPr="00131A1B">
        <w:rPr>
          <w:rFonts w:ascii="Arial" w:eastAsia="Arial" w:hAnsi="Arial" w:cs="Arial"/>
          <w:color w:val="1F497D"/>
        </w:rPr>
        <w:t>1.1.- Etapa de preparación del proceso de selección.</w:t>
      </w:r>
      <w:bookmarkEnd w:id="92"/>
    </w:p>
    <w:p w:rsidR="00801BD9" w:rsidRDefault="00801BD9" w:rsidP="00801BD9">
      <w:pPr>
        <w:spacing w:after="0" w:line="240" w:lineRule="auto"/>
        <w:jc w:val="both"/>
        <w:rPr>
          <w:rFonts w:ascii="Arial" w:eastAsia="Arial" w:hAnsi="Arial" w:cs="Arial"/>
          <w:color w:val="000000"/>
        </w:rPr>
      </w:pPr>
      <w:r>
        <w:rPr>
          <w:rFonts w:ascii="Arial" w:eastAsia="Arial" w:hAnsi="Arial" w:cs="Arial"/>
          <w:color w:val="000000"/>
        </w:rPr>
        <w:t xml:space="preserve">La ley original no señalaba plazo a una serie de actuaciones que incidían en la etapa de preparación de los procesos de selección. Con el fin de enfrentar este vacío legal y acotar la duración de los concursos, se recurrió a los Instructivos Presidenciales para el buen funcionamiento del Sistema de Alta Dirección Pública –dictados sucesivamente en 2009, 2010, 2013 y 2014-, por medio de los cuales se definieron plazos y emitieron instrucciones destinadas a agilizar los procesos de selección. </w:t>
      </w:r>
    </w:p>
    <w:p w:rsidR="00801BD9" w:rsidRDefault="00801BD9" w:rsidP="00801BD9">
      <w:pPr>
        <w:spacing w:after="0" w:line="240" w:lineRule="auto"/>
        <w:jc w:val="both"/>
        <w:rPr>
          <w:rFonts w:ascii="Arial" w:eastAsia="Arial" w:hAnsi="Arial" w:cs="Arial"/>
          <w:color w:val="000000"/>
        </w:rPr>
      </w:pPr>
    </w:p>
    <w:p w:rsidR="00D13DA2" w:rsidRDefault="00801BD9" w:rsidP="00D13DA2">
      <w:pPr>
        <w:spacing w:after="0" w:line="240" w:lineRule="auto"/>
        <w:jc w:val="both"/>
        <w:rPr>
          <w:rFonts w:ascii="Arial" w:eastAsia="Arial" w:hAnsi="Arial" w:cs="Arial"/>
          <w:color w:val="000000"/>
        </w:rPr>
      </w:pPr>
      <w:r>
        <w:rPr>
          <w:rFonts w:ascii="Arial" w:eastAsia="Arial" w:hAnsi="Arial" w:cs="Arial"/>
          <w:color w:val="000000"/>
        </w:rPr>
        <w:t xml:space="preserve">Posteriormente, la ley </w:t>
      </w:r>
      <w:proofErr w:type="spellStart"/>
      <w:r>
        <w:rPr>
          <w:rFonts w:ascii="Arial" w:eastAsia="Arial" w:hAnsi="Arial" w:cs="Arial"/>
          <w:color w:val="000000"/>
        </w:rPr>
        <w:t>N°20.955</w:t>
      </w:r>
      <w:proofErr w:type="spellEnd"/>
      <w:r>
        <w:rPr>
          <w:rFonts w:ascii="Arial" w:eastAsia="Arial" w:hAnsi="Arial" w:cs="Arial"/>
          <w:color w:val="000000"/>
        </w:rPr>
        <w:t xml:space="preserve"> consagró plazos a actuaciones que hasta entonces carecían de ellos, tales como aquellos propios de la etapa de planificación del llamado a concurso, es decir, aquella que transcurre entre la información de vacancia y publicación del llamado a </w:t>
      </w:r>
      <w:r w:rsidRPr="00EA2824">
        <w:rPr>
          <w:rFonts w:ascii="Arial" w:eastAsia="Arial" w:hAnsi="Arial" w:cs="Arial"/>
          <w:color w:val="000000"/>
        </w:rPr>
        <w:t>concurso. Los plazos que se establecieron fueron de cinco días para la información de la vacancia; quince días hábiles contados desde la vacancia para proponer el perfil de selección, y diez días hábiles para el nombramiento de representantes de la autoridad ante los Comités de Selección.</w:t>
      </w:r>
      <w:r w:rsidR="00D13DA2" w:rsidRPr="00D13DA2">
        <w:rPr>
          <w:rFonts w:ascii="Arial" w:eastAsia="Arial" w:hAnsi="Arial" w:cs="Arial"/>
          <w:color w:val="000000"/>
        </w:rPr>
        <w:t xml:space="preserve"> </w:t>
      </w:r>
    </w:p>
    <w:p w:rsidR="00715247" w:rsidRDefault="00715247" w:rsidP="00715247">
      <w:pPr>
        <w:spacing w:after="0" w:line="240" w:lineRule="auto"/>
        <w:jc w:val="both"/>
        <w:rPr>
          <w:rFonts w:ascii="Arial" w:eastAsia="Arial" w:hAnsi="Arial" w:cs="Arial"/>
          <w:color w:val="000000"/>
        </w:rPr>
      </w:pPr>
      <w:r>
        <w:rPr>
          <w:rFonts w:ascii="Arial" w:eastAsia="Arial" w:hAnsi="Arial" w:cs="Arial"/>
          <w:color w:val="000000"/>
        </w:rPr>
        <w:lastRenderedPageBreak/>
        <w:t xml:space="preserve">En 2018, la duración de la fase de preparación se redujo a 103 días, 31 menos que en 2017. </w:t>
      </w:r>
    </w:p>
    <w:p w:rsidR="00600C2E" w:rsidRPr="00EA2824" w:rsidRDefault="00600C2E" w:rsidP="00801BD9">
      <w:pPr>
        <w:spacing w:after="0" w:line="240" w:lineRule="auto"/>
        <w:jc w:val="both"/>
        <w:rPr>
          <w:rFonts w:ascii="Arial" w:eastAsia="Arial" w:hAnsi="Arial" w:cs="Arial"/>
          <w:color w:val="000000"/>
        </w:rPr>
      </w:pPr>
    </w:p>
    <w:p w:rsidR="00801BD9" w:rsidRPr="00A07565" w:rsidRDefault="00801BD9" w:rsidP="00801BD9">
      <w:pPr>
        <w:pStyle w:val="Ttulo3"/>
        <w:spacing w:before="0" w:line="240" w:lineRule="auto"/>
        <w:jc w:val="both"/>
        <w:rPr>
          <w:rFonts w:ascii="Arial" w:eastAsia="Arial" w:hAnsi="Arial" w:cs="Arial"/>
          <w:color w:val="1F497D"/>
        </w:rPr>
      </w:pPr>
      <w:bookmarkStart w:id="93" w:name="_Toc10025641"/>
      <w:r w:rsidRPr="00A07565">
        <w:rPr>
          <w:rFonts w:ascii="Arial" w:eastAsia="Arial" w:hAnsi="Arial" w:cs="Arial"/>
          <w:color w:val="1F497D"/>
        </w:rPr>
        <w:t>1.2.- Proceso de selección.</w:t>
      </w:r>
      <w:bookmarkEnd w:id="93"/>
    </w:p>
    <w:p w:rsidR="00A07565" w:rsidRDefault="00801BD9" w:rsidP="00A07565">
      <w:pPr>
        <w:spacing w:after="0" w:line="240" w:lineRule="auto"/>
        <w:jc w:val="both"/>
        <w:rPr>
          <w:rFonts w:ascii="Arial" w:eastAsia="Arial" w:hAnsi="Arial" w:cs="Arial"/>
          <w:color w:val="000000"/>
        </w:rPr>
      </w:pPr>
      <w:r w:rsidRPr="00A07565">
        <w:rPr>
          <w:rFonts w:ascii="Arial" w:eastAsia="Arial" w:hAnsi="Arial" w:cs="Arial"/>
          <w:color w:val="000000"/>
        </w:rPr>
        <w:t>La selección de Altos Directivos Públicos es definida por la ley como un proceso técnico de evaluación de candidatos que se expresa en un sistema de puntajes e incluye, entre otros aspectos, la verificación de los requisitos y la evaluación de los factores de mérito y de las competencias específicas</w:t>
      </w:r>
      <w:r w:rsidR="00A07565" w:rsidRPr="00A07565">
        <w:rPr>
          <w:rFonts w:ascii="Arial" w:eastAsia="Arial" w:hAnsi="Arial" w:cs="Arial"/>
          <w:color w:val="000000"/>
        </w:rPr>
        <w:t>.</w:t>
      </w:r>
      <w:r w:rsidR="00A07565">
        <w:rPr>
          <w:rFonts w:ascii="Arial" w:eastAsia="Arial" w:hAnsi="Arial" w:cs="Arial"/>
          <w:color w:val="000000"/>
        </w:rPr>
        <w:t xml:space="preserve"> </w:t>
      </w:r>
    </w:p>
    <w:p w:rsidR="00801BD9" w:rsidRPr="00131A1B" w:rsidRDefault="00801BD9" w:rsidP="00A07565">
      <w:pPr>
        <w:spacing w:after="0" w:line="240" w:lineRule="auto"/>
        <w:jc w:val="both"/>
        <w:rPr>
          <w:rFonts w:ascii="Times New Roman" w:eastAsia="Times New Roman" w:hAnsi="Times New Roman" w:cs="Times New Roman"/>
          <w:sz w:val="24"/>
          <w:szCs w:val="24"/>
        </w:rPr>
      </w:pPr>
      <w:r w:rsidRPr="00131A1B">
        <w:rPr>
          <w:rFonts w:ascii="Times New Roman" w:eastAsia="Times New Roman" w:hAnsi="Times New Roman" w:cs="Times New Roman"/>
          <w:color w:val="000000"/>
          <w:sz w:val="24"/>
          <w:szCs w:val="24"/>
        </w:rPr>
        <w:t xml:space="preserve"> </w:t>
      </w:r>
    </w:p>
    <w:p w:rsidR="00801BD9" w:rsidRPr="00131A1B" w:rsidRDefault="00801BD9" w:rsidP="00801BD9">
      <w:pPr>
        <w:spacing w:after="0" w:line="240" w:lineRule="auto"/>
        <w:jc w:val="both"/>
        <w:rPr>
          <w:rFonts w:ascii="Arial" w:eastAsia="Arial" w:hAnsi="Arial" w:cs="Arial"/>
          <w:color w:val="000000"/>
        </w:rPr>
      </w:pPr>
      <w:r w:rsidRPr="00131A1B">
        <w:rPr>
          <w:rFonts w:ascii="Arial" w:eastAsia="Arial" w:hAnsi="Arial" w:cs="Arial"/>
          <w:color w:val="000000"/>
        </w:rPr>
        <w:t xml:space="preserve">La duración de los concursos para cargos adscritos durante 2018 fue, en promedio, de 65 días corridos. En 2004, en los inicios del Sistema, los concursos tenían una duración promedio de 68 días, registrándose entre 2004 y 2007 un aumento progresivo que alcanzó un </w:t>
      </w:r>
      <w:proofErr w:type="spellStart"/>
      <w:r w:rsidRPr="00131A1B">
        <w:rPr>
          <w:rFonts w:ascii="Arial" w:eastAsia="Arial" w:hAnsi="Arial" w:cs="Arial"/>
          <w:color w:val="000000"/>
        </w:rPr>
        <w:t>peak</w:t>
      </w:r>
      <w:proofErr w:type="spellEnd"/>
      <w:r w:rsidRPr="00131A1B">
        <w:rPr>
          <w:rFonts w:ascii="Arial" w:eastAsia="Arial" w:hAnsi="Arial" w:cs="Arial"/>
          <w:color w:val="000000"/>
        </w:rPr>
        <w:t xml:space="preserve"> de 110 días en 2007. Desde entonces se observa una disminución sostenida de la duración de los concursos, con inflexiones los años 2010 y 2014, derivadas del aumento del número de procesos de selección durante el primer año de un nuevo gobierno.</w:t>
      </w:r>
    </w:p>
    <w:p w:rsidR="00A07565" w:rsidRDefault="00A07565" w:rsidP="00801BD9">
      <w:pPr>
        <w:spacing w:after="0" w:line="240" w:lineRule="auto"/>
        <w:jc w:val="both"/>
        <w:rPr>
          <w:rFonts w:ascii="Arial" w:eastAsia="Arial" w:hAnsi="Arial" w:cs="Arial"/>
          <w:b/>
          <w:color w:val="000000"/>
          <w:sz w:val="20"/>
          <w:szCs w:val="20"/>
        </w:rPr>
      </w:pPr>
    </w:p>
    <w:p w:rsidR="00801BD9" w:rsidRPr="00A704FC" w:rsidRDefault="0066556C" w:rsidP="00A704FC">
      <w:pPr>
        <w:pStyle w:val="Epgrafe"/>
        <w:spacing w:after="0"/>
        <w:jc w:val="both"/>
        <w:rPr>
          <w:rFonts w:ascii="Arial" w:hAnsi="Arial" w:cs="Arial"/>
          <w:bCs w:val="0"/>
          <w:color w:val="auto"/>
          <w:sz w:val="20"/>
          <w:szCs w:val="20"/>
        </w:rPr>
      </w:pPr>
      <w:bookmarkStart w:id="94" w:name="_Toc10025745"/>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27</w:t>
      </w:r>
      <w:r w:rsidRPr="00A704FC">
        <w:rPr>
          <w:rFonts w:ascii="Arial" w:hAnsi="Arial" w:cs="Arial"/>
          <w:bCs w:val="0"/>
          <w:color w:val="auto"/>
          <w:sz w:val="20"/>
          <w:szCs w:val="20"/>
        </w:rPr>
        <w:fldChar w:fldCharType="end"/>
      </w:r>
      <w:r w:rsidR="00A704FC" w:rsidRPr="00A704FC">
        <w:rPr>
          <w:rFonts w:ascii="Arial" w:hAnsi="Arial" w:cs="Arial"/>
          <w:bCs w:val="0"/>
          <w:color w:val="auto"/>
          <w:sz w:val="20"/>
          <w:szCs w:val="20"/>
        </w:rPr>
        <w:t>:</w:t>
      </w:r>
      <w:r w:rsidR="00801BD9" w:rsidRPr="00A704FC">
        <w:rPr>
          <w:rFonts w:ascii="Arial" w:hAnsi="Arial" w:cs="Arial"/>
          <w:bCs w:val="0"/>
          <w:color w:val="auto"/>
          <w:sz w:val="20"/>
          <w:szCs w:val="20"/>
        </w:rPr>
        <w:t xml:space="preserve"> días corridos promedio entre la publicación de la convocatoria y el envío de la nómina a la autoridad, para cargos adscritos de primer nivel jerárquico.</w:t>
      </w:r>
      <w:bookmarkEnd w:id="94"/>
      <w:r w:rsidR="00801BD9" w:rsidRPr="00A704FC">
        <w:rPr>
          <w:rFonts w:ascii="Arial" w:hAnsi="Arial" w:cs="Arial"/>
          <w:bCs w:val="0"/>
          <w:color w:val="auto"/>
          <w:sz w:val="20"/>
          <w:szCs w:val="20"/>
        </w:rPr>
        <w:t xml:space="preserve"> </w:t>
      </w:r>
    </w:p>
    <w:p w:rsidR="00801BD9" w:rsidRDefault="00801BD9" w:rsidP="00801BD9">
      <w:pPr>
        <w:spacing w:after="0" w:line="240" w:lineRule="auto"/>
        <w:jc w:val="both"/>
        <w:rPr>
          <w:rFonts w:ascii="Times New Roman" w:eastAsia="Times New Roman" w:hAnsi="Times New Roman" w:cs="Times New Roman"/>
          <w:sz w:val="24"/>
          <w:szCs w:val="24"/>
        </w:rPr>
      </w:pPr>
      <w:r>
        <w:rPr>
          <w:noProof/>
        </w:rPr>
        <w:drawing>
          <wp:inline distT="114300" distB="114300" distL="114300" distR="114300" wp14:anchorId="3583A7C0" wp14:editId="16C74293">
            <wp:extent cx="5610225" cy="2124075"/>
            <wp:effectExtent l="19050" t="19050" r="28575" b="28575"/>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5612130" cy="2124796"/>
                    </a:xfrm>
                    <a:prstGeom prst="rect">
                      <a:avLst/>
                    </a:prstGeom>
                    <a:ln w="3175">
                      <a:solidFill>
                        <a:sysClr val="windowText" lastClr="000000"/>
                      </a:solidFill>
                    </a:ln>
                  </pic:spPr>
                </pic:pic>
              </a:graphicData>
            </a:graphic>
          </wp:inline>
        </w:drawing>
      </w:r>
    </w:p>
    <w:p w:rsidR="00801BD9" w:rsidRDefault="00801BD9" w:rsidP="00801BD9">
      <w:pPr>
        <w:spacing w:after="0" w:line="240" w:lineRule="auto"/>
        <w:jc w:val="both"/>
        <w:rPr>
          <w:rFonts w:ascii="Arial" w:eastAsia="Arial" w:hAnsi="Arial" w:cs="Arial"/>
          <w:sz w:val="18"/>
          <w:szCs w:val="18"/>
        </w:rPr>
      </w:pPr>
      <w:r w:rsidRPr="00EA2824">
        <w:rPr>
          <w:rFonts w:ascii="Arial" w:eastAsia="Arial" w:hAnsi="Arial" w:cs="Arial"/>
          <w:b/>
          <w:sz w:val="20"/>
          <w:szCs w:val="20"/>
        </w:rPr>
        <w:t>Fuente:</w:t>
      </w:r>
      <w:r>
        <w:rPr>
          <w:rFonts w:ascii="Arial" w:eastAsia="Arial" w:hAnsi="Arial" w:cs="Arial"/>
          <w:sz w:val="20"/>
          <w:szCs w:val="20"/>
        </w:rPr>
        <w:t xml:space="preserve"> Sistema de Postulación en Línea, Servicio Civil</w:t>
      </w:r>
    </w:p>
    <w:p w:rsidR="00D13DA2" w:rsidRDefault="00D13DA2" w:rsidP="00A704FC">
      <w:pPr>
        <w:pStyle w:val="Epgrafe"/>
        <w:spacing w:after="0"/>
        <w:jc w:val="both"/>
        <w:rPr>
          <w:rFonts w:ascii="Arial" w:hAnsi="Arial" w:cs="Arial"/>
          <w:bCs w:val="0"/>
          <w:color w:val="auto"/>
          <w:sz w:val="20"/>
          <w:szCs w:val="20"/>
        </w:rPr>
      </w:pPr>
    </w:p>
    <w:p w:rsidR="00801BD9" w:rsidRPr="00A704FC" w:rsidRDefault="0066556C" w:rsidP="00A704FC">
      <w:pPr>
        <w:pStyle w:val="Epgrafe"/>
        <w:spacing w:after="0"/>
        <w:jc w:val="both"/>
        <w:rPr>
          <w:rFonts w:ascii="Arial" w:hAnsi="Arial" w:cs="Arial"/>
          <w:bCs w:val="0"/>
          <w:color w:val="auto"/>
          <w:sz w:val="20"/>
          <w:szCs w:val="20"/>
        </w:rPr>
      </w:pPr>
      <w:bookmarkStart w:id="95" w:name="_Toc10025746"/>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28</w:t>
      </w:r>
      <w:r w:rsidRPr="00A704FC">
        <w:rPr>
          <w:rFonts w:ascii="Arial" w:hAnsi="Arial" w:cs="Arial"/>
          <w:bCs w:val="0"/>
          <w:color w:val="auto"/>
          <w:sz w:val="20"/>
          <w:szCs w:val="20"/>
        </w:rPr>
        <w:fldChar w:fldCharType="end"/>
      </w:r>
      <w:r w:rsidR="00A704FC" w:rsidRPr="00A704FC">
        <w:rPr>
          <w:rFonts w:ascii="Arial" w:hAnsi="Arial" w:cs="Arial"/>
          <w:bCs w:val="0"/>
          <w:color w:val="auto"/>
          <w:sz w:val="20"/>
          <w:szCs w:val="20"/>
        </w:rPr>
        <w:t xml:space="preserve">: </w:t>
      </w:r>
      <w:r w:rsidR="00801BD9" w:rsidRPr="00A704FC">
        <w:rPr>
          <w:rFonts w:ascii="Arial" w:hAnsi="Arial" w:cs="Arial"/>
          <w:bCs w:val="0"/>
          <w:color w:val="auto"/>
          <w:sz w:val="20"/>
          <w:szCs w:val="20"/>
        </w:rPr>
        <w:t>días corridos promedio entre la publicación de la convocatoria y el envío de la nómina a la autoridad, para cargos adscritos de segundo nivel jerárquico.</w:t>
      </w:r>
      <w:bookmarkEnd w:id="95"/>
      <w:r w:rsidR="00801BD9" w:rsidRPr="00A704FC">
        <w:rPr>
          <w:rFonts w:ascii="Arial" w:hAnsi="Arial" w:cs="Arial"/>
          <w:bCs w:val="0"/>
          <w:color w:val="auto"/>
          <w:sz w:val="20"/>
          <w:szCs w:val="20"/>
        </w:rPr>
        <w:t xml:space="preserve"> </w:t>
      </w:r>
    </w:p>
    <w:p w:rsidR="00801BD9" w:rsidRDefault="00801BD9" w:rsidP="00801BD9">
      <w:pPr>
        <w:spacing w:after="0" w:line="240" w:lineRule="auto"/>
        <w:jc w:val="both"/>
        <w:rPr>
          <w:rFonts w:ascii="Arial" w:eastAsia="Arial" w:hAnsi="Arial" w:cs="Arial"/>
          <w:sz w:val="20"/>
          <w:szCs w:val="20"/>
        </w:rPr>
      </w:pPr>
      <w:r>
        <w:rPr>
          <w:b/>
          <w:noProof/>
          <w:sz w:val="18"/>
          <w:szCs w:val="18"/>
        </w:rPr>
        <w:drawing>
          <wp:inline distT="114300" distB="114300" distL="114300" distR="114300" wp14:anchorId="7551C25D" wp14:editId="5C9A5621">
            <wp:extent cx="5610225" cy="2257425"/>
            <wp:effectExtent l="19050" t="19050" r="9525" b="28575"/>
            <wp:docPr id="5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2"/>
                    <a:srcRect/>
                    <a:stretch>
                      <a:fillRect/>
                    </a:stretch>
                  </pic:blipFill>
                  <pic:spPr>
                    <a:xfrm>
                      <a:off x="0" y="0"/>
                      <a:ext cx="5612130" cy="2258192"/>
                    </a:xfrm>
                    <a:prstGeom prst="rect">
                      <a:avLst/>
                    </a:prstGeom>
                    <a:ln w="3175">
                      <a:solidFill>
                        <a:sysClr val="windowText" lastClr="000000"/>
                      </a:solidFill>
                    </a:ln>
                  </pic:spPr>
                </pic:pic>
              </a:graphicData>
            </a:graphic>
          </wp:inline>
        </w:drawing>
      </w:r>
      <w:r w:rsidRPr="00EA2824">
        <w:rPr>
          <w:rFonts w:ascii="Arial" w:eastAsia="Arial" w:hAnsi="Arial" w:cs="Arial"/>
          <w:b/>
          <w:sz w:val="20"/>
          <w:szCs w:val="20"/>
        </w:rPr>
        <w:t>Fuente:</w:t>
      </w:r>
      <w:r>
        <w:rPr>
          <w:rFonts w:ascii="Arial" w:eastAsia="Arial" w:hAnsi="Arial" w:cs="Arial"/>
          <w:sz w:val="20"/>
          <w:szCs w:val="20"/>
        </w:rPr>
        <w:t xml:space="preserve"> Sistema de Postulación en Línea, Servicio Civil.</w:t>
      </w:r>
      <w:r w:rsidR="0005576C">
        <w:rPr>
          <w:rFonts w:ascii="Arial" w:eastAsia="Arial" w:hAnsi="Arial" w:cs="Arial"/>
          <w:sz w:val="20"/>
          <w:szCs w:val="20"/>
        </w:rPr>
        <w:t xml:space="preserve"> </w:t>
      </w:r>
    </w:p>
    <w:p w:rsidR="00801BD9" w:rsidRPr="00A07565" w:rsidRDefault="00801BD9" w:rsidP="00801BD9">
      <w:pPr>
        <w:pStyle w:val="Ttulo3"/>
        <w:spacing w:before="0" w:line="240" w:lineRule="auto"/>
        <w:jc w:val="both"/>
        <w:rPr>
          <w:rFonts w:ascii="Arial" w:eastAsia="Arial" w:hAnsi="Arial" w:cs="Arial"/>
          <w:color w:val="1F497D"/>
        </w:rPr>
      </w:pPr>
      <w:bookmarkStart w:id="96" w:name="_Toc10025642"/>
      <w:r w:rsidRPr="00A07565">
        <w:rPr>
          <w:rFonts w:ascii="Arial" w:eastAsia="Arial" w:hAnsi="Arial" w:cs="Arial"/>
          <w:color w:val="1F497D"/>
        </w:rPr>
        <w:lastRenderedPageBreak/>
        <w:t>1.3.- Etapa posterior al proceso de selección.</w:t>
      </w:r>
      <w:bookmarkEnd w:id="96"/>
    </w:p>
    <w:p w:rsidR="00801BD9" w:rsidRPr="00A07565" w:rsidRDefault="00801BD9" w:rsidP="00801BD9">
      <w:pPr>
        <w:spacing w:after="0" w:line="240" w:lineRule="auto"/>
        <w:jc w:val="both"/>
        <w:rPr>
          <w:rFonts w:ascii="Arial" w:eastAsia="Arial" w:hAnsi="Arial" w:cs="Arial"/>
        </w:rPr>
      </w:pPr>
      <w:r w:rsidRPr="00A07565">
        <w:rPr>
          <w:rFonts w:ascii="Arial" w:eastAsia="Arial" w:hAnsi="Arial" w:cs="Arial"/>
          <w:color w:val="000000"/>
        </w:rPr>
        <w:t xml:space="preserve">La ley N° 20.955 estableció plazos máximos de 90 y 20 días hábiles a la autoridad para comunicar el nombramiento o la declaración de desierto al Servicio Civil, en los concursos de primer y segundo nivel jerárquico, respectivamente. </w:t>
      </w:r>
    </w:p>
    <w:p w:rsidR="00801BD9" w:rsidRDefault="00801BD9" w:rsidP="00801BD9">
      <w:pPr>
        <w:spacing w:after="0" w:line="240" w:lineRule="auto"/>
        <w:jc w:val="both"/>
        <w:rPr>
          <w:rFonts w:ascii="Arial" w:eastAsia="Arial" w:hAnsi="Arial" w:cs="Arial"/>
        </w:rPr>
      </w:pPr>
    </w:p>
    <w:p w:rsidR="00730D23" w:rsidRPr="00416EBA" w:rsidRDefault="00801BD9" w:rsidP="00730D23">
      <w:pPr>
        <w:spacing w:after="0" w:line="240" w:lineRule="auto"/>
        <w:jc w:val="both"/>
        <w:rPr>
          <w:rFonts w:ascii="Arial" w:eastAsia="Arial" w:hAnsi="Arial" w:cs="Arial"/>
        </w:rPr>
      </w:pPr>
      <w:r w:rsidRPr="00416EBA">
        <w:rPr>
          <w:rFonts w:ascii="Arial" w:eastAsia="Arial" w:hAnsi="Arial" w:cs="Arial"/>
        </w:rPr>
        <w:t>Tratándose de cargos de segundo nivel jerárquico declarados desiertos por la autoridad, la ley estableció un plazo de 20 días hábiles para e</w:t>
      </w:r>
      <w:r w:rsidR="00730D23" w:rsidRPr="00416EBA">
        <w:rPr>
          <w:rFonts w:ascii="Arial" w:eastAsia="Arial" w:hAnsi="Arial" w:cs="Arial"/>
        </w:rPr>
        <w:t>fectuar e</w:t>
      </w:r>
      <w:r w:rsidRPr="00416EBA">
        <w:rPr>
          <w:rFonts w:ascii="Arial" w:eastAsia="Arial" w:hAnsi="Arial" w:cs="Arial"/>
        </w:rPr>
        <w:t>l nombramiento en el</w:t>
      </w:r>
      <w:r w:rsidR="00730D23" w:rsidRPr="00416EBA">
        <w:rPr>
          <w:rFonts w:ascii="Arial" w:eastAsia="Arial" w:hAnsi="Arial" w:cs="Arial"/>
        </w:rPr>
        <w:t xml:space="preserve"> concurso que </w:t>
      </w:r>
      <w:r w:rsidRPr="00416EBA">
        <w:rPr>
          <w:rFonts w:ascii="Arial" w:eastAsia="Arial" w:hAnsi="Arial" w:cs="Arial"/>
        </w:rPr>
        <w:t>se</w:t>
      </w:r>
      <w:r w:rsidR="00730D23" w:rsidRPr="00416EBA">
        <w:rPr>
          <w:rFonts w:ascii="Arial" w:eastAsia="Arial" w:hAnsi="Arial" w:cs="Arial"/>
        </w:rPr>
        <w:t xml:space="preserve"> lleve a cabo </w:t>
      </w:r>
      <w:r w:rsidRPr="00416EBA">
        <w:rPr>
          <w:rFonts w:ascii="Arial" w:eastAsia="Arial" w:hAnsi="Arial" w:cs="Arial"/>
        </w:rPr>
        <w:t>tras una declaración de desierto</w:t>
      </w:r>
      <w:r w:rsidR="00730D23" w:rsidRPr="00416EBA">
        <w:rPr>
          <w:rFonts w:ascii="Arial" w:eastAsia="Arial" w:hAnsi="Arial" w:cs="Arial"/>
        </w:rPr>
        <w:t xml:space="preserve"> y dio el mismo plazo para nombrar en un eventual tercer concurso, el que podría tener lugar si el Consejo de Alta Dirección Pública declarara desierto el segundo concurso.</w:t>
      </w:r>
    </w:p>
    <w:p w:rsidR="00730D23" w:rsidRPr="00416EBA" w:rsidRDefault="00730D23" w:rsidP="00730D23">
      <w:pPr>
        <w:spacing w:after="0" w:line="240" w:lineRule="auto"/>
        <w:jc w:val="both"/>
        <w:rPr>
          <w:rFonts w:ascii="Arial" w:eastAsia="Arial" w:hAnsi="Arial" w:cs="Arial"/>
        </w:rPr>
      </w:pPr>
    </w:p>
    <w:p w:rsidR="00801BD9" w:rsidRDefault="00801BD9" w:rsidP="00801BD9">
      <w:pPr>
        <w:spacing w:after="0" w:line="240" w:lineRule="auto"/>
        <w:jc w:val="both"/>
        <w:rPr>
          <w:rFonts w:ascii="Arial" w:eastAsia="Arial" w:hAnsi="Arial" w:cs="Arial"/>
        </w:rPr>
      </w:pPr>
      <w:r w:rsidRPr="00A07565">
        <w:rPr>
          <w:rFonts w:ascii="Arial" w:eastAsia="Arial" w:hAnsi="Arial" w:cs="Arial"/>
          <w:color w:val="000000"/>
        </w:rPr>
        <w:t xml:space="preserve">Durante 2018, el nombramiento </w:t>
      </w:r>
      <w:r w:rsidR="007B31B6">
        <w:rPr>
          <w:rFonts w:ascii="Arial" w:eastAsia="Arial" w:hAnsi="Arial" w:cs="Arial"/>
          <w:color w:val="000000"/>
        </w:rPr>
        <w:t xml:space="preserve">tardó </w:t>
      </w:r>
      <w:r w:rsidRPr="00A07565">
        <w:rPr>
          <w:rFonts w:ascii="Arial" w:eastAsia="Arial" w:hAnsi="Arial" w:cs="Arial"/>
          <w:color w:val="000000"/>
        </w:rPr>
        <w:t xml:space="preserve">un promedio de 27 días para los cargos de primer nivel jerárquico y de </w:t>
      </w:r>
      <w:r w:rsidRPr="00A07565">
        <w:rPr>
          <w:rFonts w:ascii="Arial" w:eastAsia="Arial" w:hAnsi="Arial" w:cs="Arial"/>
        </w:rPr>
        <w:t>22</w:t>
      </w:r>
      <w:r w:rsidRPr="00A07565">
        <w:rPr>
          <w:rFonts w:ascii="Arial" w:eastAsia="Arial" w:hAnsi="Arial" w:cs="Arial"/>
          <w:color w:val="000000"/>
        </w:rPr>
        <w:t xml:space="preserve"> días para los de segundo, lo que da cuenta de una disminución </w:t>
      </w:r>
      <w:r w:rsidRPr="00730D23">
        <w:rPr>
          <w:rFonts w:ascii="Arial" w:eastAsia="Arial" w:hAnsi="Arial" w:cs="Arial"/>
          <w:color w:val="000000"/>
        </w:rPr>
        <w:t xml:space="preserve">respecto del promedio del segundo nivel en 2017, que fue </w:t>
      </w:r>
      <w:r w:rsidRPr="00730D23">
        <w:rPr>
          <w:rFonts w:ascii="Arial" w:eastAsia="Arial" w:hAnsi="Arial" w:cs="Arial"/>
        </w:rPr>
        <w:t>43</w:t>
      </w:r>
      <w:r w:rsidRPr="00730D23">
        <w:rPr>
          <w:rFonts w:ascii="Arial" w:eastAsia="Arial" w:hAnsi="Arial" w:cs="Arial"/>
          <w:color w:val="000000"/>
        </w:rPr>
        <w:t xml:space="preserve"> y </w:t>
      </w:r>
      <w:r w:rsidRPr="00730D23">
        <w:rPr>
          <w:rFonts w:ascii="Arial" w:eastAsia="Arial" w:hAnsi="Arial" w:cs="Arial"/>
        </w:rPr>
        <w:t xml:space="preserve">24 </w:t>
      </w:r>
      <w:r w:rsidRPr="00730D23">
        <w:rPr>
          <w:rFonts w:ascii="Arial" w:eastAsia="Arial" w:hAnsi="Arial" w:cs="Arial"/>
          <w:color w:val="000000"/>
        </w:rPr>
        <w:t>días respectivamente. S</w:t>
      </w:r>
      <w:r w:rsidRPr="00730D23">
        <w:rPr>
          <w:rFonts w:ascii="Arial" w:eastAsia="Arial" w:hAnsi="Arial" w:cs="Arial"/>
        </w:rPr>
        <w:t>i se comparan el primer año de un nuevo gobierno, es decir los años 2010, 2014 y 1018, se observa</w:t>
      </w:r>
      <w:r w:rsidR="002B2589">
        <w:rPr>
          <w:rFonts w:ascii="Arial" w:eastAsia="Arial" w:hAnsi="Arial" w:cs="Arial"/>
        </w:rPr>
        <w:t xml:space="preserve"> </w:t>
      </w:r>
      <w:r w:rsidRPr="00730D23">
        <w:rPr>
          <w:rFonts w:ascii="Arial" w:eastAsia="Arial" w:hAnsi="Arial" w:cs="Arial"/>
        </w:rPr>
        <w:t>que</w:t>
      </w:r>
      <w:r w:rsidR="00730D23">
        <w:rPr>
          <w:rFonts w:ascii="Arial" w:eastAsia="Arial" w:hAnsi="Arial" w:cs="Arial"/>
        </w:rPr>
        <w:t xml:space="preserve"> e</w:t>
      </w:r>
      <w:r w:rsidR="00EC79C4">
        <w:rPr>
          <w:rFonts w:ascii="Arial" w:eastAsia="Arial" w:hAnsi="Arial" w:cs="Arial"/>
        </w:rPr>
        <w:t xml:space="preserve">xiste la tendencia a que se </w:t>
      </w:r>
      <w:r w:rsidR="002B2589">
        <w:rPr>
          <w:rFonts w:ascii="Arial" w:eastAsia="Arial" w:hAnsi="Arial" w:cs="Arial"/>
        </w:rPr>
        <w:t>produ</w:t>
      </w:r>
      <w:r w:rsidR="007B31B6">
        <w:rPr>
          <w:rFonts w:ascii="Arial" w:eastAsia="Arial" w:hAnsi="Arial" w:cs="Arial"/>
        </w:rPr>
        <w:t xml:space="preserve">zca </w:t>
      </w:r>
      <w:r w:rsidR="002B2589">
        <w:rPr>
          <w:rFonts w:ascii="Arial" w:eastAsia="Arial" w:hAnsi="Arial" w:cs="Arial"/>
        </w:rPr>
        <w:t xml:space="preserve">una </w:t>
      </w:r>
      <w:r w:rsidR="00730D23">
        <w:rPr>
          <w:rFonts w:ascii="Arial" w:eastAsia="Arial" w:hAnsi="Arial" w:cs="Arial"/>
        </w:rPr>
        <w:t>disminución e</w:t>
      </w:r>
      <w:r w:rsidR="002B2589">
        <w:rPr>
          <w:rFonts w:ascii="Arial" w:eastAsia="Arial" w:hAnsi="Arial" w:cs="Arial"/>
        </w:rPr>
        <w:t>n</w:t>
      </w:r>
      <w:r w:rsidR="00730D23">
        <w:rPr>
          <w:rFonts w:ascii="Arial" w:eastAsia="Arial" w:hAnsi="Arial" w:cs="Arial"/>
        </w:rPr>
        <w:t xml:space="preserve"> </w:t>
      </w:r>
      <w:r w:rsidR="002B2589">
        <w:rPr>
          <w:rFonts w:ascii="Arial" w:eastAsia="Arial" w:hAnsi="Arial" w:cs="Arial"/>
        </w:rPr>
        <w:t xml:space="preserve">el promedio de </w:t>
      </w:r>
      <w:r w:rsidR="00730D23">
        <w:rPr>
          <w:rFonts w:ascii="Arial" w:eastAsia="Arial" w:hAnsi="Arial" w:cs="Arial"/>
        </w:rPr>
        <w:t xml:space="preserve">días </w:t>
      </w:r>
      <w:r w:rsidR="002B2589">
        <w:rPr>
          <w:rFonts w:ascii="Arial" w:eastAsia="Arial" w:hAnsi="Arial" w:cs="Arial"/>
        </w:rPr>
        <w:t>que demora la autoridad en nombrar</w:t>
      </w:r>
      <w:r w:rsidR="00EC79C4">
        <w:rPr>
          <w:rFonts w:ascii="Arial" w:eastAsia="Arial" w:hAnsi="Arial" w:cs="Arial"/>
        </w:rPr>
        <w:t xml:space="preserve"> respecto de cargos de primer nivel</w:t>
      </w:r>
      <w:r w:rsidR="002B2589">
        <w:rPr>
          <w:rFonts w:ascii="Arial" w:eastAsia="Arial" w:hAnsi="Arial" w:cs="Arial"/>
        </w:rPr>
        <w:t>.</w:t>
      </w:r>
    </w:p>
    <w:p w:rsidR="007B31B6" w:rsidRPr="00600C2E" w:rsidRDefault="007B31B6" w:rsidP="00600C2E">
      <w:pPr>
        <w:spacing w:after="0" w:line="240" w:lineRule="auto"/>
        <w:jc w:val="both"/>
        <w:rPr>
          <w:rFonts w:ascii="Arial" w:eastAsia="Arial" w:hAnsi="Arial" w:cs="Arial"/>
        </w:rPr>
      </w:pPr>
    </w:p>
    <w:p w:rsidR="00600C2E" w:rsidRPr="00600C2E" w:rsidRDefault="00600C2E" w:rsidP="00600C2E">
      <w:pPr>
        <w:spacing w:after="0" w:line="240" w:lineRule="auto"/>
        <w:jc w:val="both"/>
        <w:rPr>
          <w:rFonts w:ascii="Arial" w:eastAsia="Arial" w:hAnsi="Arial" w:cs="Arial"/>
        </w:rPr>
      </w:pPr>
    </w:p>
    <w:p w:rsidR="00801BD9" w:rsidRPr="00A704FC" w:rsidRDefault="0066556C" w:rsidP="00A704FC">
      <w:pPr>
        <w:pStyle w:val="Epgrafe"/>
        <w:spacing w:after="0"/>
        <w:jc w:val="both"/>
        <w:rPr>
          <w:rFonts w:ascii="Arial" w:hAnsi="Arial" w:cs="Arial"/>
          <w:bCs w:val="0"/>
          <w:color w:val="auto"/>
          <w:sz w:val="20"/>
          <w:szCs w:val="20"/>
        </w:rPr>
      </w:pPr>
      <w:bookmarkStart w:id="97" w:name="_Toc10025747"/>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29</w:t>
      </w:r>
      <w:r w:rsidRPr="00A704FC">
        <w:rPr>
          <w:rFonts w:ascii="Arial" w:hAnsi="Arial" w:cs="Arial"/>
          <w:bCs w:val="0"/>
          <w:color w:val="auto"/>
          <w:sz w:val="20"/>
          <w:szCs w:val="20"/>
        </w:rPr>
        <w:fldChar w:fldCharType="end"/>
      </w:r>
      <w:r w:rsidR="00A704FC" w:rsidRPr="00A704FC">
        <w:rPr>
          <w:rFonts w:ascii="Arial" w:hAnsi="Arial" w:cs="Arial"/>
          <w:bCs w:val="0"/>
          <w:color w:val="auto"/>
          <w:sz w:val="20"/>
          <w:szCs w:val="20"/>
        </w:rPr>
        <w:t xml:space="preserve">: </w:t>
      </w:r>
      <w:r w:rsidR="00801BD9" w:rsidRPr="00A704FC">
        <w:rPr>
          <w:rFonts w:ascii="Arial" w:hAnsi="Arial" w:cs="Arial"/>
          <w:bCs w:val="0"/>
          <w:color w:val="auto"/>
          <w:sz w:val="20"/>
          <w:szCs w:val="20"/>
        </w:rPr>
        <w:t>días promedio entre el envío de la nómina a la autoridad y el nombramiento, respecto de cargos adscritos de primer nivel jerárquico.</w:t>
      </w:r>
      <w:bookmarkEnd w:id="97"/>
    </w:p>
    <w:p w:rsidR="00801BD9" w:rsidRDefault="00801BD9" w:rsidP="00801BD9">
      <w:pPr>
        <w:spacing w:after="0" w:line="240" w:lineRule="auto"/>
        <w:jc w:val="both"/>
        <w:rPr>
          <w:rFonts w:ascii="Arial" w:eastAsia="Arial" w:hAnsi="Arial" w:cs="Arial"/>
          <w:b/>
          <w:sz w:val="20"/>
          <w:szCs w:val="20"/>
        </w:rPr>
      </w:pPr>
      <w:r>
        <w:rPr>
          <w:rFonts w:ascii="Arial" w:eastAsia="Arial" w:hAnsi="Arial" w:cs="Arial"/>
          <w:b/>
          <w:noProof/>
          <w:sz w:val="20"/>
          <w:szCs w:val="20"/>
        </w:rPr>
        <w:drawing>
          <wp:inline distT="114300" distB="114300" distL="114300" distR="114300" wp14:anchorId="27E722DB" wp14:editId="6930F07E">
            <wp:extent cx="5524500" cy="2019300"/>
            <wp:effectExtent l="19050" t="19050" r="19050" b="19050"/>
            <wp:docPr id="5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3"/>
                    <a:srcRect/>
                    <a:stretch>
                      <a:fillRect/>
                    </a:stretch>
                  </pic:blipFill>
                  <pic:spPr>
                    <a:xfrm>
                      <a:off x="0" y="0"/>
                      <a:ext cx="5524500" cy="2019300"/>
                    </a:xfrm>
                    <a:prstGeom prst="rect">
                      <a:avLst/>
                    </a:prstGeom>
                    <a:ln w="3175">
                      <a:solidFill>
                        <a:sysClr val="windowText" lastClr="000000"/>
                      </a:solidFill>
                    </a:ln>
                  </pic:spPr>
                </pic:pic>
              </a:graphicData>
            </a:graphic>
          </wp:inline>
        </w:drawing>
      </w:r>
    </w:p>
    <w:p w:rsidR="002B2589" w:rsidRDefault="002B2589" w:rsidP="002B2589">
      <w:pPr>
        <w:spacing w:after="0" w:line="240" w:lineRule="auto"/>
        <w:jc w:val="both"/>
        <w:rPr>
          <w:rFonts w:ascii="Arial" w:eastAsia="Arial" w:hAnsi="Arial" w:cs="Arial"/>
          <w:sz w:val="18"/>
          <w:szCs w:val="18"/>
        </w:rPr>
      </w:pPr>
      <w:r w:rsidRPr="008D3B08">
        <w:rPr>
          <w:rFonts w:ascii="Arial" w:eastAsia="Arial" w:hAnsi="Arial" w:cs="Arial"/>
          <w:b/>
          <w:sz w:val="20"/>
          <w:szCs w:val="20"/>
        </w:rPr>
        <w:t>Fuente:</w:t>
      </w:r>
      <w:r>
        <w:rPr>
          <w:rFonts w:ascii="Arial" w:eastAsia="Arial" w:hAnsi="Arial" w:cs="Arial"/>
          <w:sz w:val="20"/>
          <w:szCs w:val="20"/>
        </w:rPr>
        <w:t xml:space="preserve"> Sistema de Postulación en Línea, Servicio Civil.</w:t>
      </w:r>
    </w:p>
    <w:p w:rsidR="00600C2E" w:rsidRDefault="00600C2E" w:rsidP="00801BD9">
      <w:pPr>
        <w:spacing w:after="0" w:line="240" w:lineRule="auto"/>
        <w:jc w:val="both"/>
        <w:rPr>
          <w:rFonts w:ascii="Arial" w:eastAsia="Arial" w:hAnsi="Arial" w:cs="Arial"/>
          <w:b/>
          <w:sz w:val="20"/>
          <w:szCs w:val="20"/>
        </w:rPr>
      </w:pPr>
    </w:p>
    <w:p w:rsidR="00EC79C4" w:rsidRDefault="0066556C" w:rsidP="00EC79C4">
      <w:pPr>
        <w:pStyle w:val="Epgrafe"/>
        <w:spacing w:after="0"/>
        <w:jc w:val="both"/>
        <w:rPr>
          <w:rFonts w:ascii="Arial" w:hAnsi="Arial" w:cs="Arial"/>
          <w:bCs w:val="0"/>
          <w:color w:val="auto"/>
          <w:sz w:val="20"/>
          <w:szCs w:val="20"/>
        </w:rPr>
      </w:pPr>
      <w:bookmarkStart w:id="98" w:name="_Toc10025748"/>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30</w:t>
      </w:r>
      <w:r w:rsidRPr="00A704FC">
        <w:rPr>
          <w:rFonts w:ascii="Arial" w:hAnsi="Arial" w:cs="Arial"/>
          <w:bCs w:val="0"/>
          <w:color w:val="auto"/>
          <w:sz w:val="20"/>
          <w:szCs w:val="20"/>
        </w:rPr>
        <w:fldChar w:fldCharType="end"/>
      </w:r>
      <w:r w:rsidR="00A704FC" w:rsidRPr="00A704FC">
        <w:rPr>
          <w:rFonts w:ascii="Arial" w:hAnsi="Arial" w:cs="Arial"/>
          <w:bCs w:val="0"/>
          <w:color w:val="auto"/>
          <w:sz w:val="20"/>
          <w:szCs w:val="20"/>
        </w:rPr>
        <w:t xml:space="preserve">: </w:t>
      </w:r>
      <w:r w:rsidR="00801BD9" w:rsidRPr="00A704FC">
        <w:rPr>
          <w:rFonts w:ascii="Arial" w:hAnsi="Arial" w:cs="Arial"/>
          <w:bCs w:val="0"/>
          <w:color w:val="auto"/>
          <w:sz w:val="20"/>
          <w:szCs w:val="20"/>
        </w:rPr>
        <w:t>días promedio entre el envío de la nómina a la autoridad y el nombramiento, respecto de cargos adscritos de segundo nivel jerárquico.</w:t>
      </w:r>
      <w:bookmarkEnd w:id="98"/>
    </w:p>
    <w:p w:rsidR="00801BD9" w:rsidRDefault="00801BD9" w:rsidP="00EC79C4">
      <w:pPr>
        <w:pStyle w:val="Epgrafe"/>
        <w:spacing w:after="0"/>
        <w:jc w:val="both"/>
        <w:rPr>
          <w:rFonts w:ascii="Arial" w:eastAsia="Arial" w:hAnsi="Arial" w:cs="Arial"/>
          <w:b w:val="0"/>
          <w:sz w:val="20"/>
          <w:szCs w:val="20"/>
        </w:rPr>
      </w:pPr>
      <w:r>
        <w:rPr>
          <w:rFonts w:ascii="Arial" w:eastAsia="Arial" w:hAnsi="Arial" w:cs="Arial"/>
          <w:b w:val="0"/>
          <w:noProof/>
          <w:sz w:val="20"/>
          <w:szCs w:val="20"/>
        </w:rPr>
        <w:drawing>
          <wp:inline distT="114300" distB="114300" distL="114300" distR="114300" wp14:anchorId="1586EFD0" wp14:editId="74AAB076">
            <wp:extent cx="5610223" cy="1943100"/>
            <wp:effectExtent l="19050" t="19050" r="10160" b="19050"/>
            <wp:docPr id="5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4"/>
                    <a:srcRect/>
                    <a:stretch>
                      <a:fillRect/>
                    </a:stretch>
                  </pic:blipFill>
                  <pic:spPr>
                    <a:xfrm>
                      <a:off x="0" y="0"/>
                      <a:ext cx="5612130" cy="1943760"/>
                    </a:xfrm>
                    <a:prstGeom prst="rect">
                      <a:avLst/>
                    </a:prstGeom>
                    <a:ln w="3175">
                      <a:solidFill>
                        <a:sysClr val="windowText" lastClr="000000"/>
                      </a:solidFill>
                    </a:ln>
                  </pic:spPr>
                </pic:pic>
              </a:graphicData>
            </a:graphic>
          </wp:inline>
        </w:drawing>
      </w:r>
    </w:p>
    <w:p w:rsidR="002B2589" w:rsidRDefault="002B2589" w:rsidP="002B2589">
      <w:pPr>
        <w:spacing w:after="0" w:line="240" w:lineRule="auto"/>
        <w:jc w:val="both"/>
        <w:rPr>
          <w:rFonts w:ascii="Arial" w:eastAsia="Arial" w:hAnsi="Arial" w:cs="Arial"/>
          <w:sz w:val="18"/>
          <w:szCs w:val="18"/>
        </w:rPr>
      </w:pPr>
      <w:r w:rsidRPr="008D3B08">
        <w:rPr>
          <w:rFonts w:ascii="Arial" w:eastAsia="Arial" w:hAnsi="Arial" w:cs="Arial"/>
          <w:b/>
          <w:sz w:val="20"/>
          <w:szCs w:val="20"/>
        </w:rPr>
        <w:t>Fuente:</w:t>
      </w:r>
      <w:r>
        <w:rPr>
          <w:rFonts w:ascii="Arial" w:eastAsia="Arial" w:hAnsi="Arial" w:cs="Arial"/>
          <w:sz w:val="20"/>
          <w:szCs w:val="20"/>
        </w:rPr>
        <w:t xml:space="preserve"> Sistema de Postulación en Línea, Servicio Civil.</w:t>
      </w:r>
    </w:p>
    <w:p w:rsidR="00784076" w:rsidRPr="00784076" w:rsidRDefault="00784076" w:rsidP="00A704FC">
      <w:pPr>
        <w:pStyle w:val="Epgrafe"/>
        <w:spacing w:after="0"/>
        <w:jc w:val="both"/>
        <w:rPr>
          <w:rFonts w:ascii="Arial" w:hAnsi="Arial" w:cs="Arial"/>
          <w:b w:val="0"/>
          <w:bCs w:val="0"/>
          <w:color w:val="auto"/>
          <w:sz w:val="22"/>
          <w:szCs w:val="22"/>
        </w:rPr>
      </w:pPr>
      <w:r w:rsidRPr="00784076">
        <w:rPr>
          <w:rFonts w:ascii="Arial" w:hAnsi="Arial" w:cs="Arial"/>
          <w:b w:val="0"/>
          <w:bCs w:val="0"/>
          <w:color w:val="auto"/>
          <w:sz w:val="22"/>
          <w:szCs w:val="22"/>
        </w:rPr>
        <w:lastRenderedPageBreak/>
        <w:t>Los nombramientos presidenciales más</w:t>
      </w:r>
      <w:r>
        <w:rPr>
          <w:rFonts w:ascii="Arial" w:hAnsi="Arial" w:cs="Arial"/>
          <w:b w:val="0"/>
          <w:bCs w:val="0"/>
          <w:color w:val="auto"/>
          <w:sz w:val="22"/>
          <w:szCs w:val="22"/>
        </w:rPr>
        <w:t xml:space="preserve"> rápidos se efectuaron en 9 días y tuvieron lugar respecto de cargos de los ministerios de Desarrollo Social, Agricultura y Energía y, en el caso del segundo nivel, los jefes de servicio cuyos nombramientos fueron más expeditos dependen de los ministerios de  Defensa, Minería y Trabajo y Previsión Social.  </w:t>
      </w:r>
      <w:r w:rsidRPr="00784076">
        <w:rPr>
          <w:rFonts w:ascii="Arial" w:hAnsi="Arial" w:cs="Arial"/>
          <w:b w:val="0"/>
          <w:bCs w:val="0"/>
          <w:color w:val="auto"/>
          <w:sz w:val="22"/>
          <w:szCs w:val="22"/>
        </w:rPr>
        <w:t xml:space="preserve"> </w:t>
      </w:r>
    </w:p>
    <w:p w:rsidR="00784076" w:rsidRPr="00784076" w:rsidRDefault="00784076" w:rsidP="00A704FC">
      <w:pPr>
        <w:pStyle w:val="Epgrafe"/>
        <w:spacing w:after="0"/>
        <w:jc w:val="both"/>
        <w:rPr>
          <w:rFonts w:ascii="Arial" w:hAnsi="Arial" w:cs="Arial"/>
          <w:b w:val="0"/>
          <w:bCs w:val="0"/>
          <w:color w:val="auto"/>
          <w:sz w:val="22"/>
          <w:szCs w:val="22"/>
        </w:rPr>
      </w:pPr>
    </w:p>
    <w:p w:rsidR="00801BD9" w:rsidRPr="00A704FC" w:rsidRDefault="0066556C" w:rsidP="00A704FC">
      <w:pPr>
        <w:pStyle w:val="Epgrafe"/>
        <w:spacing w:after="0"/>
        <w:jc w:val="both"/>
        <w:rPr>
          <w:rFonts w:ascii="Arial" w:hAnsi="Arial" w:cs="Arial"/>
          <w:bCs w:val="0"/>
          <w:color w:val="auto"/>
          <w:sz w:val="20"/>
          <w:szCs w:val="20"/>
        </w:rPr>
      </w:pPr>
      <w:bookmarkStart w:id="99" w:name="_Toc10025749"/>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31</w:t>
      </w:r>
      <w:r w:rsidRPr="00A704FC">
        <w:rPr>
          <w:rFonts w:ascii="Arial" w:hAnsi="Arial" w:cs="Arial"/>
          <w:bCs w:val="0"/>
          <w:color w:val="auto"/>
          <w:sz w:val="20"/>
          <w:szCs w:val="20"/>
        </w:rPr>
        <w:fldChar w:fldCharType="end"/>
      </w:r>
      <w:r w:rsidR="00A704FC" w:rsidRPr="00A704FC">
        <w:rPr>
          <w:rFonts w:ascii="Arial" w:hAnsi="Arial" w:cs="Arial"/>
          <w:bCs w:val="0"/>
          <w:color w:val="auto"/>
          <w:sz w:val="20"/>
          <w:szCs w:val="20"/>
        </w:rPr>
        <w:t>:</w:t>
      </w:r>
      <w:r w:rsidR="00801BD9" w:rsidRPr="00A704FC">
        <w:rPr>
          <w:rFonts w:ascii="Arial" w:hAnsi="Arial" w:cs="Arial"/>
          <w:bCs w:val="0"/>
          <w:color w:val="auto"/>
          <w:sz w:val="20"/>
          <w:szCs w:val="20"/>
        </w:rPr>
        <w:t xml:space="preserve"> promedio de días hábiles entre el envío de la nómina y el nombramiento,  por ministerio, en 2018 para cargos adscritos de primer nivel jerárquico.</w:t>
      </w:r>
      <w:bookmarkEnd w:id="99"/>
      <w:r w:rsidR="00801BD9" w:rsidRPr="00A704FC">
        <w:rPr>
          <w:rFonts w:ascii="Arial" w:hAnsi="Arial" w:cs="Arial"/>
          <w:bCs w:val="0"/>
          <w:color w:val="auto"/>
          <w:sz w:val="20"/>
          <w:szCs w:val="20"/>
        </w:rPr>
        <w:t xml:space="preserve"> </w:t>
      </w:r>
    </w:p>
    <w:p w:rsidR="00801BD9" w:rsidRDefault="00EA2140" w:rsidP="00801BD9">
      <w:pPr>
        <w:spacing w:after="0" w:line="240" w:lineRule="auto"/>
        <w:jc w:val="both"/>
        <w:rPr>
          <w:rFonts w:ascii="Arial" w:eastAsia="Arial" w:hAnsi="Arial" w:cs="Arial"/>
          <w:b/>
          <w:sz w:val="20"/>
          <w:szCs w:val="20"/>
          <w:highlight w:val="white"/>
        </w:rPr>
      </w:pPr>
      <w:r>
        <w:rPr>
          <w:rFonts w:ascii="Arial" w:eastAsia="Arial" w:hAnsi="Arial" w:cs="Arial"/>
          <w:b/>
          <w:noProof/>
          <w:sz w:val="20"/>
          <w:szCs w:val="20"/>
        </w:rPr>
        <w:drawing>
          <wp:inline distT="0" distB="0" distL="0" distR="0" wp14:anchorId="53409E05" wp14:editId="70FB0918">
            <wp:extent cx="5565365" cy="2958860"/>
            <wp:effectExtent l="19050" t="19050" r="16510" b="13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72954" cy="2962895"/>
                    </a:xfrm>
                    <a:prstGeom prst="rect">
                      <a:avLst/>
                    </a:prstGeom>
                    <a:noFill/>
                    <a:ln w="9525">
                      <a:solidFill>
                        <a:schemeClr val="tx1"/>
                      </a:solidFill>
                    </a:ln>
                  </pic:spPr>
                </pic:pic>
              </a:graphicData>
            </a:graphic>
          </wp:inline>
        </w:drawing>
      </w:r>
    </w:p>
    <w:p w:rsidR="006C64A2" w:rsidRPr="006C64A2" w:rsidRDefault="006C64A2" w:rsidP="006C64A2">
      <w:pPr>
        <w:spacing w:after="0" w:line="240" w:lineRule="auto"/>
        <w:jc w:val="both"/>
        <w:rPr>
          <w:rFonts w:ascii="Arial" w:eastAsia="Arial" w:hAnsi="Arial" w:cs="Arial"/>
          <w:color w:val="000000"/>
          <w:sz w:val="20"/>
          <w:szCs w:val="20"/>
        </w:rPr>
      </w:pPr>
      <w:r w:rsidRPr="006E393E">
        <w:rPr>
          <w:rFonts w:ascii="Arial" w:eastAsia="Arial" w:hAnsi="Arial" w:cs="Arial"/>
          <w:b/>
          <w:color w:val="000000"/>
          <w:sz w:val="20"/>
          <w:szCs w:val="20"/>
        </w:rPr>
        <w:t xml:space="preserve">Fuente: </w:t>
      </w:r>
      <w:r w:rsidRPr="006C64A2">
        <w:rPr>
          <w:rFonts w:ascii="Arial" w:eastAsia="Arial" w:hAnsi="Arial" w:cs="Arial"/>
          <w:color w:val="000000"/>
          <w:sz w:val="20"/>
          <w:szCs w:val="20"/>
        </w:rPr>
        <w:t>Sistema de Postulación en Línea, Servicio Civil.</w:t>
      </w:r>
    </w:p>
    <w:p w:rsidR="00801BD9" w:rsidRDefault="00801BD9" w:rsidP="00801BD9">
      <w:pPr>
        <w:spacing w:after="0" w:line="240" w:lineRule="auto"/>
        <w:jc w:val="both"/>
        <w:rPr>
          <w:rFonts w:ascii="Times New Roman" w:eastAsia="Times New Roman" w:hAnsi="Times New Roman" w:cs="Times New Roman"/>
          <w:sz w:val="24"/>
          <w:szCs w:val="24"/>
        </w:rPr>
      </w:pPr>
    </w:p>
    <w:p w:rsidR="006C64A2" w:rsidRDefault="006C64A2" w:rsidP="00801BD9">
      <w:pPr>
        <w:spacing w:after="0" w:line="240" w:lineRule="auto"/>
        <w:jc w:val="both"/>
        <w:rPr>
          <w:rFonts w:ascii="Times New Roman" w:eastAsia="Times New Roman" w:hAnsi="Times New Roman" w:cs="Times New Roman"/>
          <w:sz w:val="24"/>
          <w:szCs w:val="24"/>
        </w:rPr>
      </w:pPr>
    </w:p>
    <w:p w:rsidR="00801BD9" w:rsidRPr="00A704FC" w:rsidRDefault="0066556C" w:rsidP="00A704FC">
      <w:pPr>
        <w:pStyle w:val="Epgrafe"/>
        <w:spacing w:after="0"/>
        <w:jc w:val="both"/>
        <w:rPr>
          <w:rFonts w:ascii="Arial" w:hAnsi="Arial" w:cs="Arial"/>
          <w:bCs w:val="0"/>
          <w:color w:val="auto"/>
          <w:sz w:val="20"/>
          <w:szCs w:val="20"/>
        </w:rPr>
      </w:pPr>
      <w:bookmarkStart w:id="100" w:name="_Toc10025750"/>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32</w:t>
      </w:r>
      <w:r w:rsidRPr="00A704FC">
        <w:rPr>
          <w:rFonts w:ascii="Arial" w:hAnsi="Arial" w:cs="Arial"/>
          <w:bCs w:val="0"/>
          <w:color w:val="auto"/>
          <w:sz w:val="20"/>
          <w:szCs w:val="20"/>
        </w:rPr>
        <w:fldChar w:fldCharType="end"/>
      </w:r>
      <w:r w:rsidR="00A704FC" w:rsidRPr="00A704FC">
        <w:rPr>
          <w:rFonts w:ascii="Arial" w:hAnsi="Arial" w:cs="Arial"/>
          <w:bCs w:val="0"/>
          <w:color w:val="auto"/>
          <w:sz w:val="20"/>
          <w:szCs w:val="20"/>
        </w:rPr>
        <w:t xml:space="preserve">: </w:t>
      </w:r>
      <w:r w:rsidR="00801BD9" w:rsidRPr="00A704FC">
        <w:rPr>
          <w:rFonts w:ascii="Arial" w:hAnsi="Arial" w:cs="Arial"/>
          <w:bCs w:val="0"/>
          <w:color w:val="auto"/>
          <w:sz w:val="20"/>
          <w:szCs w:val="20"/>
        </w:rPr>
        <w:t>promedio de días hábiles entre el envío de la nómina y el nombramiento, por ministerio, en 2018 para cargos adscritos de segundo nivel jerárquico.</w:t>
      </w:r>
      <w:bookmarkEnd w:id="100"/>
      <w:r w:rsidR="00801BD9" w:rsidRPr="00A704FC">
        <w:rPr>
          <w:rFonts w:ascii="Arial" w:hAnsi="Arial" w:cs="Arial"/>
          <w:bCs w:val="0"/>
          <w:color w:val="auto"/>
          <w:sz w:val="20"/>
          <w:szCs w:val="20"/>
        </w:rPr>
        <w:t xml:space="preserve"> </w:t>
      </w:r>
    </w:p>
    <w:p w:rsidR="00801BD9" w:rsidRDefault="00333D1F" w:rsidP="00801BD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998D168" wp14:editId="26A66E01">
            <wp:extent cx="5572125" cy="2914650"/>
            <wp:effectExtent l="19050" t="19050" r="28575" b="1905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72962" cy="2915088"/>
                    </a:xfrm>
                    <a:prstGeom prst="rect">
                      <a:avLst/>
                    </a:prstGeom>
                    <a:noFill/>
                    <a:ln w="9525">
                      <a:solidFill>
                        <a:schemeClr val="tx1"/>
                      </a:solidFill>
                    </a:ln>
                  </pic:spPr>
                </pic:pic>
              </a:graphicData>
            </a:graphic>
          </wp:inline>
        </w:drawing>
      </w:r>
    </w:p>
    <w:p w:rsidR="006C64A2" w:rsidRDefault="006C64A2" w:rsidP="006C64A2">
      <w:pPr>
        <w:spacing w:after="0" w:line="240" w:lineRule="auto"/>
        <w:jc w:val="both"/>
        <w:rPr>
          <w:rFonts w:ascii="Times New Roman" w:eastAsia="Times New Roman" w:hAnsi="Times New Roman" w:cs="Times New Roman"/>
          <w:sz w:val="24"/>
          <w:szCs w:val="24"/>
        </w:rPr>
      </w:pPr>
      <w:r w:rsidRPr="006E393E">
        <w:rPr>
          <w:rFonts w:ascii="Arial" w:eastAsia="Arial" w:hAnsi="Arial" w:cs="Arial"/>
          <w:b/>
          <w:sz w:val="20"/>
          <w:szCs w:val="20"/>
        </w:rPr>
        <w:t xml:space="preserve">Fuente: </w:t>
      </w:r>
      <w:r w:rsidRPr="006E68C5">
        <w:rPr>
          <w:rFonts w:ascii="Arial" w:eastAsia="Arial" w:hAnsi="Arial" w:cs="Arial"/>
          <w:sz w:val="20"/>
          <w:szCs w:val="20"/>
        </w:rPr>
        <w:t>Sistema de Postulación en Línea, Servicio Civil</w:t>
      </w:r>
    </w:p>
    <w:p w:rsidR="009F78A0" w:rsidRPr="00927D8B" w:rsidRDefault="009F78A0" w:rsidP="00927D8B">
      <w:pPr>
        <w:pStyle w:val="Ttulo2"/>
        <w:spacing w:before="0" w:line="240" w:lineRule="auto"/>
        <w:rPr>
          <w:rFonts w:ascii="Arial" w:eastAsia="Arial" w:hAnsi="Arial" w:cs="Arial"/>
          <w:color w:val="1F497D" w:themeColor="text2"/>
          <w:sz w:val="24"/>
          <w:szCs w:val="24"/>
        </w:rPr>
      </w:pPr>
      <w:bookmarkStart w:id="101" w:name="_Toc10025643"/>
      <w:r w:rsidRPr="00927D8B">
        <w:rPr>
          <w:rFonts w:ascii="Arial" w:eastAsia="Arial" w:hAnsi="Arial" w:cs="Arial"/>
          <w:color w:val="1F497D" w:themeColor="text2"/>
          <w:sz w:val="24"/>
          <w:szCs w:val="24"/>
        </w:rPr>
        <w:lastRenderedPageBreak/>
        <w:t>2.- Acompañamiento y desarrollo de Altos Directivos Públicos.</w:t>
      </w:r>
      <w:bookmarkEnd w:id="101"/>
      <w:r w:rsidRPr="00927D8B">
        <w:rPr>
          <w:rFonts w:ascii="Arial" w:eastAsia="Arial" w:hAnsi="Arial" w:cs="Arial"/>
          <w:color w:val="1F497D" w:themeColor="text2"/>
          <w:sz w:val="24"/>
          <w:szCs w:val="24"/>
        </w:rPr>
        <w:t xml:space="preserve"> </w:t>
      </w:r>
    </w:p>
    <w:p w:rsidR="009F78A0" w:rsidRDefault="009F78A0" w:rsidP="00215CD9">
      <w:pPr>
        <w:spacing w:after="0" w:line="240" w:lineRule="auto"/>
        <w:jc w:val="both"/>
        <w:rPr>
          <w:rFonts w:ascii="Times New Roman" w:eastAsia="Times New Roman" w:hAnsi="Times New Roman" w:cs="Times New Roman"/>
          <w:sz w:val="24"/>
          <w:szCs w:val="24"/>
        </w:rPr>
      </w:pPr>
    </w:p>
    <w:p w:rsidR="000C0453" w:rsidRDefault="000C0453" w:rsidP="00215CD9">
      <w:pPr>
        <w:spacing w:after="0" w:line="240" w:lineRule="auto"/>
        <w:jc w:val="both"/>
        <w:rPr>
          <w:rFonts w:ascii="Times New Roman" w:eastAsia="Times New Roman" w:hAnsi="Times New Roman" w:cs="Times New Roman"/>
          <w:sz w:val="24"/>
          <w:szCs w:val="24"/>
        </w:rPr>
      </w:pPr>
    </w:p>
    <w:p w:rsidR="009F78A0" w:rsidRDefault="009F78A0" w:rsidP="00215CD9">
      <w:pPr>
        <w:spacing w:after="0" w:line="240" w:lineRule="auto"/>
        <w:jc w:val="both"/>
        <w:rPr>
          <w:rFonts w:ascii="Arial" w:eastAsia="Arial" w:hAnsi="Arial" w:cs="Arial"/>
          <w:color w:val="000000"/>
          <w:highlight w:val="white"/>
        </w:rPr>
      </w:pPr>
      <w:r>
        <w:rPr>
          <w:rFonts w:ascii="Arial" w:eastAsia="Arial" w:hAnsi="Arial" w:cs="Arial"/>
          <w:color w:val="000000"/>
          <w:highlight w:val="white"/>
        </w:rPr>
        <w:t xml:space="preserve">Los crecientes desafíos de la gerencia pública demandan el apoyo y contribución del Sistema para fortalecer las capacidades de los Altos Directivos Públicos y facilitar el ejercicio de sus funciones con impecabilidad tanto técnica como valórica. </w:t>
      </w:r>
    </w:p>
    <w:p w:rsidR="009F78A0" w:rsidRDefault="009F78A0" w:rsidP="00215CD9">
      <w:pPr>
        <w:spacing w:after="0" w:line="240" w:lineRule="auto"/>
        <w:jc w:val="both"/>
        <w:rPr>
          <w:rFonts w:ascii="Arial" w:eastAsia="Arial" w:hAnsi="Arial" w:cs="Arial"/>
          <w:color w:val="000000"/>
          <w:highlight w:val="white"/>
        </w:rPr>
      </w:pPr>
    </w:p>
    <w:p w:rsidR="009F78A0" w:rsidRDefault="009F78A0" w:rsidP="00215CD9">
      <w:pPr>
        <w:spacing w:after="0" w:line="240" w:lineRule="auto"/>
        <w:jc w:val="both"/>
        <w:rPr>
          <w:rFonts w:ascii="Arial" w:eastAsia="Arial" w:hAnsi="Arial" w:cs="Arial"/>
          <w:color w:val="000000"/>
          <w:highlight w:val="white"/>
        </w:rPr>
      </w:pPr>
      <w:r>
        <w:rPr>
          <w:rFonts w:ascii="Arial" w:eastAsia="Arial" w:hAnsi="Arial" w:cs="Arial"/>
          <w:color w:val="000000"/>
          <w:highlight w:val="white"/>
        </w:rPr>
        <w:t xml:space="preserve">En consideración a lo anterior, la ley establece, respecto del Servicio Civil, el mandato legal de diseñar e implementar programas de inducción, acompañamiento, formación y desarrollo para Altos Directivos Públicos y entrega al Consejo de Alta Dirección Pública la responsabilidad de aprobarlos. </w:t>
      </w:r>
    </w:p>
    <w:p w:rsidR="00E3716A" w:rsidRDefault="00E3716A" w:rsidP="00215CD9">
      <w:pPr>
        <w:spacing w:after="0" w:line="240" w:lineRule="auto"/>
        <w:jc w:val="both"/>
        <w:rPr>
          <w:rFonts w:ascii="Arial" w:eastAsia="Arial" w:hAnsi="Arial" w:cs="Arial"/>
          <w:color w:val="000000"/>
          <w:highlight w:val="white"/>
        </w:rPr>
      </w:pPr>
    </w:p>
    <w:p w:rsidR="009F78A0" w:rsidRDefault="009F78A0" w:rsidP="00215CD9">
      <w:pPr>
        <w:spacing w:after="0" w:line="240" w:lineRule="auto"/>
        <w:jc w:val="both"/>
        <w:rPr>
          <w:rFonts w:ascii="Arial" w:eastAsia="Arial" w:hAnsi="Arial" w:cs="Arial"/>
          <w:color w:val="000000"/>
          <w:highlight w:val="white"/>
        </w:rPr>
      </w:pPr>
      <w:r>
        <w:rPr>
          <w:rFonts w:ascii="Arial" w:eastAsia="Arial" w:hAnsi="Arial" w:cs="Arial"/>
          <w:color w:val="000000"/>
          <w:highlight w:val="white"/>
        </w:rPr>
        <w:t xml:space="preserve">En ejercicio de esta atribución, el Servicio Civil, durante todo el ciclo del directivo, presta asesoría técnica y metodológica, realiza acciones directas y genera instrucciones para ministerios y servicios públicos relativas a inducción, formación, gestión del desempeño, reconocimiento y egreso. </w:t>
      </w:r>
    </w:p>
    <w:p w:rsidR="009F78A0" w:rsidRDefault="009F78A0" w:rsidP="00215CD9">
      <w:pPr>
        <w:spacing w:after="0" w:line="240" w:lineRule="auto"/>
        <w:jc w:val="both"/>
        <w:rPr>
          <w:rFonts w:ascii="Arial" w:eastAsia="Arial" w:hAnsi="Arial" w:cs="Arial"/>
          <w:color w:val="000000"/>
          <w:highlight w:val="white"/>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highlight w:val="white"/>
        </w:rPr>
        <w:t xml:space="preserve">Durante 2018 se llevaron a cabo diversas acciones destinadas a potenciar la gestión de los Altos Directivos Públicos y la creación de valor público en las instituciones que lideran. Nos referiremos a ellas a través de las distintas fases del ciclo de acompañamiento y desarrollo directivo.  </w:t>
      </w:r>
    </w:p>
    <w:p w:rsidR="009F78A0" w:rsidRDefault="009F78A0" w:rsidP="00215CD9">
      <w:pPr>
        <w:spacing w:after="0" w:line="240" w:lineRule="auto"/>
        <w:jc w:val="both"/>
        <w:rPr>
          <w:rFonts w:ascii="Times New Roman" w:eastAsia="Times New Roman" w:hAnsi="Times New Roman" w:cs="Times New Roman"/>
          <w:sz w:val="24"/>
          <w:szCs w:val="24"/>
        </w:rPr>
      </w:pPr>
    </w:p>
    <w:p w:rsidR="00917E78" w:rsidRDefault="00917E78" w:rsidP="00215CD9">
      <w:pPr>
        <w:spacing w:after="0" w:line="240" w:lineRule="auto"/>
        <w:jc w:val="both"/>
        <w:rPr>
          <w:rFonts w:ascii="Times New Roman" w:eastAsia="Times New Roman" w:hAnsi="Times New Roman" w:cs="Times New Roman"/>
          <w:sz w:val="24"/>
          <w:szCs w:val="24"/>
        </w:rPr>
      </w:pPr>
    </w:p>
    <w:p w:rsidR="00E41D55" w:rsidRPr="00822F37" w:rsidRDefault="009F78A0" w:rsidP="00C461CE">
      <w:pPr>
        <w:pStyle w:val="Ttulo3"/>
        <w:spacing w:before="0" w:line="240" w:lineRule="auto"/>
        <w:jc w:val="both"/>
        <w:rPr>
          <w:rFonts w:ascii="Arial" w:eastAsia="Arial" w:hAnsi="Arial" w:cs="Arial"/>
          <w:color w:val="1F497D" w:themeColor="text2"/>
        </w:rPr>
      </w:pPr>
      <w:bookmarkStart w:id="102" w:name="_3tbugp1" w:colFirst="0" w:colLast="0"/>
      <w:bookmarkStart w:id="103" w:name="_Toc10025644"/>
      <w:bookmarkEnd w:id="102"/>
      <w:r w:rsidRPr="00822F37">
        <w:rPr>
          <w:rFonts w:ascii="Arial" w:eastAsia="Arial" w:hAnsi="Arial" w:cs="Arial"/>
          <w:color w:val="1F497D" w:themeColor="text2"/>
        </w:rPr>
        <w:t>2.1.- Fase de Inducción.</w:t>
      </w:r>
      <w:bookmarkEnd w:id="103"/>
    </w:p>
    <w:p w:rsidR="009F78A0" w:rsidRPr="000C5ED2" w:rsidRDefault="009F78A0" w:rsidP="00C461CE">
      <w:pPr>
        <w:spacing w:after="0" w:line="240" w:lineRule="auto"/>
        <w:jc w:val="both"/>
        <w:rPr>
          <w:rFonts w:ascii="Arial" w:eastAsia="Arial" w:hAnsi="Arial" w:cs="Arial"/>
          <w:color w:val="000000"/>
          <w:highlight w:val="white"/>
        </w:rPr>
      </w:pPr>
      <w:r w:rsidRPr="000C5ED2">
        <w:rPr>
          <w:rFonts w:ascii="Arial" w:eastAsia="Arial" w:hAnsi="Arial" w:cs="Arial"/>
          <w:color w:val="000000"/>
          <w:highlight w:val="white"/>
        </w:rPr>
        <w:t xml:space="preserve">Esta primera fase del proceso de acompañamiento y desarrollo directivo se inicia con el nombramiento del Alto Directivo Público y aspira a facilitar la asunción de su cargo y su incorporación al respectivo servicio. </w:t>
      </w:r>
    </w:p>
    <w:p w:rsidR="00E3716A" w:rsidRDefault="00E3716A" w:rsidP="00C461CE">
      <w:pPr>
        <w:spacing w:after="0" w:line="240" w:lineRule="auto"/>
        <w:jc w:val="both"/>
        <w:rPr>
          <w:rFonts w:ascii="Arial" w:eastAsia="Arial" w:hAnsi="Arial" w:cs="Arial"/>
          <w:color w:val="000000"/>
          <w:highlight w:val="white"/>
        </w:rPr>
      </w:pPr>
    </w:p>
    <w:p w:rsidR="009F78A0" w:rsidRDefault="009F78A0" w:rsidP="00C461CE">
      <w:pPr>
        <w:spacing w:after="0" w:line="240" w:lineRule="auto"/>
        <w:jc w:val="both"/>
        <w:rPr>
          <w:rFonts w:ascii="Arial" w:eastAsia="Arial" w:hAnsi="Arial" w:cs="Arial"/>
          <w:color w:val="000000"/>
        </w:rPr>
      </w:pPr>
      <w:r w:rsidRPr="000C5ED2">
        <w:rPr>
          <w:rFonts w:ascii="Arial" w:eastAsia="Arial" w:hAnsi="Arial" w:cs="Arial"/>
          <w:color w:val="000000"/>
          <w:highlight w:val="white"/>
        </w:rPr>
        <w:t xml:space="preserve">Es importante destacar que la calidad, oportunidad y pertinencia de los procesos de inducción han probado ser factores determinantes para lograr un efectivo ajuste entre el directivo y la organización, además de constituir un importante predictor del desempeño directivo </w:t>
      </w:r>
    </w:p>
    <w:p w:rsidR="00E3716A" w:rsidRPr="000C5ED2" w:rsidRDefault="00E3716A" w:rsidP="00C461CE">
      <w:pPr>
        <w:spacing w:after="0" w:line="240" w:lineRule="auto"/>
        <w:jc w:val="both"/>
        <w:rPr>
          <w:rFonts w:ascii="Arial" w:eastAsia="Arial" w:hAnsi="Arial" w:cs="Arial"/>
        </w:rPr>
      </w:pPr>
    </w:p>
    <w:p w:rsidR="009F78A0" w:rsidRPr="000C5ED2" w:rsidRDefault="009F78A0" w:rsidP="00C461CE">
      <w:pPr>
        <w:spacing w:after="0" w:line="240" w:lineRule="auto"/>
        <w:jc w:val="both"/>
        <w:rPr>
          <w:rFonts w:ascii="Arial" w:eastAsia="Arial" w:hAnsi="Arial" w:cs="Arial"/>
          <w:color w:val="000000"/>
        </w:rPr>
      </w:pPr>
      <w:bookmarkStart w:id="104" w:name="_28h4qwu" w:colFirst="0" w:colLast="0"/>
      <w:bookmarkEnd w:id="104"/>
      <w:r w:rsidRPr="000C5ED2">
        <w:rPr>
          <w:rFonts w:ascii="Arial" w:eastAsia="Arial" w:hAnsi="Arial" w:cs="Arial"/>
          <w:color w:val="000000"/>
        </w:rPr>
        <w:t>Entre las actividades incluidas en la fase de inducción se encuentran las jornadas de inducción y las entrevistas de entrada a los nuevos directivos.</w:t>
      </w:r>
    </w:p>
    <w:p w:rsidR="006C64A2" w:rsidRDefault="006C64A2" w:rsidP="00C461CE">
      <w:pPr>
        <w:spacing w:after="0" w:line="240" w:lineRule="auto"/>
        <w:jc w:val="both"/>
        <w:rPr>
          <w:rFonts w:ascii="Arial" w:eastAsia="Arial" w:hAnsi="Arial" w:cs="Arial"/>
          <w:b/>
          <w:color w:val="000000"/>
        </w:rPr>
      </w:pPr>
    </w:p>
    <w:p w:rsidR="009F78A0" w:rsidRPr="000374B6" w:rsidRDefault="009F78A0" w:rsidP="00C461CE">
      <w:pPr>
        <w:spacing w:after="0" w:line="240" w:lineRule="auto"/>
        <w:jc w:val="both"/>
        <w:rPr>
          <w:rFonts w:ascii="Arial" w:eastAsia="Arial" w:hAnsi="Arial" w:cs="Arial"/>
          <w:b/>
          <w:color w:val="000000"/>
        </w:rPr>
      </w:pPr>
    </w:p>
    <w:p w:rsidR="009F78A0" w:rsidRPr="000C5ED2" w:rsidRDefault="009F78A0" w:rsidP="00C461CE">
      <w:pPr>
        <w:spacing w:after="0" w:line="240" w:lineRule="auto"/>
        <w:jc w:val="both"/>
        <w:rPr>
          <w:rFonts w:ascii="Arial" w:eastAsia="Arial" w:hAnsi="Arial" w:cs="Arial"/>
          <w:color w:val="000000"/>
        </w:rPr>
      </w:pPr>
      <w:r w:rsidRPr="00822F37">
        <w:rPr>
          <w:rFonts w:ascii="Arial" w:eastAsia="Arial" w:hAnsi="Arial" w:cs="Arial"/>
          <w:b/>
          <w:color w:val="1F497D" w:themeColor="text2"/>
          <w:highlight w:val="white"/>
        </w:rPr>
        <w:t>2.1.1.- Jornadas de Inducción.</w:t>
      </w:r>
      <w:r w:rsidR="006C64A2">
        <w:rPr>
          <w:rFonts w:ascii="Arial" w:eastAsia="Arial" w:hAnsi="Arial" w:cs="Arial"/>
          <w:b/>
          <w:color w:val="1F497D" w:themeColor="text2"/>
        </w:rPr>
        <w:t xml:space="preserve"> </w:t>
      </w:r>
      <w:r w:rsidRPr="00822F37">
        <w:rPr>
          <w:rFonts w:ascii="Arial" w:eastAsia="Arial" w:hAnsi="Arial" w:cs="Arial"/>
          <w:b/>
          <w:color w:val="1F497D" w:themeColor="text2"/>
        </w:rPr>
        <w:t xml:space="preserve"> </w:t>
      </w:r>
      <w:r w:rsidRPr="000C5ED2">
        <w:rPr>
          <w:rFonts w:ascii="Arial" w:eastAsia="Arial" w:hAnsi="Arial" w:cs="Arial"/>
          <w:color w:val="000000"/>
        </w:rPr>
        <w:t xml:space="preserve">Durante 2018 se llevaron a cabo 5 jornadas de inducción en Santiago, 2 para Altos Directivos Públicos de primer nivel jerárquico y 3 dirigidas a Altos Directivos de segundo nivel. Además, se realizaron 5 jornadas de inducción en las regiones de Antofagasta, Valparaíso, </w:t>
      </w:r>
      <w:proofErr w:type="spellStart"/>
      <w:r w:rsidRPr="000C5ED2">
        <w:rPr>
          <w:rFonts w:ascii="Arial" w:eastAsia="Arial" w:hAnsi="Arial" w:cs="Arial"/>
          <w:color w:val="000000"/>
        </w:rPr>
        <w:t>Bío-Bío</w:t>
      </w:r>
      <w:proofErr w:type="spellEnd"/>
      <w:r w:rsidRPr="000C5ED2">
        <w:rPr>
          <w:rFonts w:ascii="Arial" w:eastAsia="Arial" w:hAnsi="Arial" w:cs="Arial"/>
          <w:color w:val="000000"/>
        </w:rPr>
        <w:t>, Araucanía y Los Lagos, a las que asistieron Altos Directivos de primer y segundo nivel jerárquico. En total, asistieron a las distintas jornadas 254 directivos -51 de primer nivel jerárquico y 203 de segundo-, el 64,6% de los cuales se desempeña en regiones.</w:t>
      </w:r>
    </w:p>
    <w:p w:rsidR="00E3716A" w:rsidRDefault="00E3716A" w:rsidP="00C461CE">
      <w:pPr>
        <w:spacing w:after="0" w:line="240" w:lineRule="auto"/>
        <w:jc w:val="both"/>
        <w:rPr>
          <w:rFonts w:ascii="Arial" w:eastAsia="Arial" w:hAnsi="Arial" w:cs="Arial"/>
          <w:color w:val="000000"/>
        </w:rPr>
      </w:pPr>
    </w:p>
    <w:p w:rsidR="009F78A0" w:rsidRDefault="009F78A0" w:rsidP="00C461CE">
      <w:pPr>
        <w:spacing w:after="0" w:line="240" w:lineRule="auto"/>
        <w:jc w:val="both"/>
        <w:rPr>
          <w:rFonts w:ascii="Arial" w:eastAsia="Arial" w:hAnsi="Arial" w:cs="Arial"/>
          <w:color w:val="000000"/>
        </w:rPr>
      </w:pPr>
      <w:r w:rsidRPr="000C5ED2">
        <w:rPr>
          <w:rFonts w:ascii="Arial" w:eastAsia="Arial" w:hAnsi="Arial" w:cs="Arial"/>
          <w:color w:val="000000"/>
        </w:rPr>
        <w:t xml:space="preserve">El programa de las jornadas incluye la entrega de información relevante para el ejercicio de la función directiva, particularmente en lo relativo a los alcances del rol del Alto Directivo Público y a sus condiciones de desempeño, así como respecto de aquellos lineamientos y prioridades del programa gubernamental relevantes para su gestión. En el caso de las inducciones dirigidas a directivos de segundo nivel jerárquico, a lo anterior se </w:t>
      </w:r>
      <w:r w:rsidRPr="000C5ED2">
        <w:rPr>
          <w:rFonts w:ascii="Arial" w:eastAsia="Arial" w:hAnsi="Arial" w:cs="Arial"/>
          <w:color w:val="000000"/>
        </w:rPr>
        <w:lastRenderedPageBreak/>
        <w:t>suma el testimonio de un Alto Directivo Público destacado. Además, respecto de ambos niveles, se informa a los participantes sobre los productos y servicios que el Sistema de Alta Dirección Pública y el Servicio Civil ponen a su disposición.</w:t>
      </w:r>
    </w:p>
    <w:p w:rsidR="00C30F0E" w:rsidRPr="000C5ED2" w:rsidRDefault="00C30F0E" w:rsidP="00C461CE">
      <w:pPr>
        <w:spacing w:after="0" w:line="240" w:lineRule="auto"/>
        <w:jc w:val="both"/>
        <w:rPr>
          <w:rFonts w:ascii="Arial" w:eastAsia="Arial" w:hAnsi="Arial" w:cs="Arial"/>
          <w:color w:val="000000"/>
        </w:rPr>
      </w:pPr>
    </w:p>
    <w:p w:rsidR="009F78A0" w:rsidRDefault="009F78A0" w:rsidP="00C461CE">
      <w:pPr>
        <w:spacing w:after="0" w:line="240" w:lineRule="auto"/>
        <w:jc w:val="both"/>
        <w:rPr>
          <w:rFonts w:ascii="Arial" w:eastAsia="Arial" w:hAnsi="Arial" w:cs="Arial"/>
          <w:color w:val="000000"/>
        </w:rPr>
      </w:pPr>
      <w:r>
        <w:rPr>
          <w:rFonts w:ascii="Arial" w:eastAsia="Arial" w:hAnsi="Arial" w:cs="Arial"/>
          <w:color w:val="000000"/>
        </w:rPr>
        <w:t xml:space="preserve">Las jornadas de inducción cuentan con la participación de representantes de los siguientes organismos públicos: Contraloría General de la República, Ministerio Secretaría General de la Presidencia, Dirección </w:t>
      </w:r>
      <w:r w:rsidR="00E3716A">
        <w:rPr>
          <w:rFonts w:ascii="Arial" w:eastAsia="Arial" w:hAnsi="Arial" w:cs="Arial"/>
          <w:color w:val="000000"/>
        </w:rPr>
        <w:t xml:space="preserve">de Presupuestos y </w:t>
      </w:r>
      <w:proofErr w:type="spellStart"/>
      <w:r w:rsidR="00E3716A">
        <w:rPr>
          <w:rFonts w:ascii="Arial" w:eastAsia="Arial" w:hAnsi="Arial" w:cs="Arial"/>
          <w:color w:val="000000"/>
        </w:rPr>
        <w:t>ChileCompra</w:t>
      </w:r>
      <w:proofErr w:type="spellEnd"/>
      <w:r w:rsidR="00E3716A">
        <w:rPr>
          <w:rFonts w:ascii="Arial" w:eastAsia="Arial" w:hAnsi="Arial" w:cs="Arial"/>
          <w:color w:val="000000"/>
        </w:rPr>
        <w:t xml:space="preserve">. </w:t>
      </w:r>
      <w:r>
        <w:rPr>
          <w:rFonts w:ascii="Arial" w:eastAsia="Arial" w:hAnsi="Arial" w:cs="Arial"/>
          <w:color w:val="000000"/>
        </w:rPr>
        <w:t xml:space="preserve">Además, en 2018 compartieron sus testimonios el Director del Instituto de Neurocirugía, Marcos Vergara Iturriaga; del ex Fiscal Nacional Económico, Felipe </w:t>
      </w:r>
      <w:proofErr w:type="spellStart"/>
      <w:r>
        <w:rPr>
          <w:rFonts w:ascii="Arial" w:eastAsia="Arial" w:hAnsi="Arial" w:cs="Arial"/>
          <w:color w:val="000000"/>
        </w:rPr>
        <w:t>Irarrázabal</w:t>
      </w:r>
      <w:proofErr w:type="spellEnd"/>
      <w:r>
        <w:rPr>
          <w:rFonts w:ascii="Arial" w:eastAsia="Arial" w:hAnsi="Arial" w:cs="Arial"/>
          <w:color w:val="000000"/>
        </w:rPr>
        <w:t xml:space="preserve"> </w:t>
      </w:r>
      <w:proofErr w:type="spellStart"/>
      <w:r>
        <w:rPr>
          <w:rFonts w:ascii="Arial" w:eastAsia="Arial" w:hAnsi="Arial" w:cs="Arial"/>
          <w:color w:val="000000"/>
        </w:rPr>
        <w:t>Philippi</w:t>
      </w:r>
      <w:proofErr w:type="spellEnd"/>
      <w:r>
        <w:rPr>
          <w:rFonts w:ascii="Arial" w:eastAsia="Arial" w:hAnsi="Arial" w:cs="Arial"/>
          <w:color w:val="000000"/>
        </w:rPr>
        <w:t>, y el ex Jefe de la División Administrativa del Instituto Nacional de Propiedad Industrial, Patricio Guzmán Iglesias.</w:t>
      </w:r>
    </w:p>
    <w:p w:rsidR="009F78A0" w:rsidRPr="00E3716A" w:rsidRDefault="009F78A0" w:rsidP="00C461CE">
      <w:pPr>
        <w:spacing w:after="0" w:line="240" w:lineRule="auto"/>
        <w:jc w:val="both"/>
        <w:rPr>
          <w:rFonts w:ascii="Arial" w:eastAsia="Arial" w:hAnsi="Arial" w:cs="Arial"/>
          <w:color w:val="000000"/>
        </w:rPr>
      </w:pPr>
    </w:p>
    <w:p w:rsidR="006C64A2" w:rsidRPr="00E3716A" w:rsidRDefault="006C64A2" w:rsidP="00C461CE">
      <w:pPr>
        <w:spacing w:after="0" w:line="240" w:lineRule="auto"/>
        <w:jc w:val="both"/>
        <w:rPr>
          <w:rFonts w:ascii="Arial" w:eastAsia="Arial" w:hAnsi="Arial" w:cs="Arial"/>
          <w:color w:val="000000"/>
        </w:rPr>
      </w:pPr>
    </w:p>
    <w:p w:rsidR="00917E78" w:rsidRDefault="009F78A0" w:rsidP="00C461CE">
      <w:pPr>
        <w:spacing w:after="0" w:line="240" w:lineRule="auto"/>
        <w:jc w:val="both"/>
        <w:rPr>
          <w:rFonts w:ascii="Arial" w:eastAsia="Arial" w:hAnsi="Arial" w:cs="Arial"/>
          <w:color w:val="000000"/>
        </w:rPr>
      </w:pPr>
      <w:bookmarkStart w:id="105" w:name="_nmf14n" w:colFirst="0" w:colLast="0"/>
      <w:bookmarkEnd w:id="105"/>
      <w:r w:rsidRPr="00822F37">
        <w:rPr>
          <w:rFonts w:ascii="Arial" w:eastAsia="Arial" w:hAnsi="Arial" w:cs="Arial"/>
          <w:b/>
          <w:color w:val="1F497D" w:themeColor="text2"/>
          <w:highlight w:val="white"/>
        </w:rPr>
        <w:t>2.1.2.- Entrevistas de entrada.</w:t>
      </w:r>
      <w:r w:rsidRPr="00822F37">
        <w:rPr>
          <w:rFonts w:ascii="Arial" w:eastAsia="Arial" w:hAnsi="Arial" w:cs="Arial"/>
          <w:color w:val="1F497D" w:themeColor="text2"/>
        </w:rPr>
        <w:t xml:space="preserve"> </w:t>
      </w:r>
      <w:r w:rsidRPr="000C5ED2">
        <w:rPr>
          <w:rFonts w:ascii="Arial" w:eastAsia="Arial" w:hAnsi="Arial" w:cs="Arial"/>
          <w:color w:val="000000"/>
          <w:highlight w:val="white"/>
        </w:rPr>
        <w:t>Como parte del proceso de inducción se llevan a cabo entrevistas de entrada a los nuevos Altos Directivos Públicos, por medio de las cuales se recoge su impresión respecto del proceso de selección, a fin de detectar posibilidades de mejora, a la vez que se indaga sobre sus necesidades de acompañamiento y se establece un contacto personal entre el directivo y el equipo del Servicio Civil.</w:t>
      </w:r>
      <w:r w:rsidR="00F076F9">
        <w:rPr>
          <w:rFonts w:ascii="Arial" w:eastAsia="Arial" w:hAnsi="Arial" w:cs="Arial"/>
          <w:color w:val="000000"/>
        </w:rPr>
        <w:t xml:space="preserve"> </w:t>
      </w:r>
      <w:r w:rsidRPr="00F076F9">
        <w:rPr>
          <w:rFonts w:ascii="Arial" w:eastAsia="Arial" w:hAnsi="Arial" w:cs="Arial"/>
          <w:color w:val="000000"/>
        </w:rPr>
        <w:t>Durante 2018 se realizaron 29 entrevistas de entrada a igual número de Altos Directivos Públicos.</w:t>
      </w:r>
    </w:p>
    <w:p w:rsidR="00E3716A" w:rsidRPr="00E3716A" w:rsidRDefault="00E3716A" w:rsidP="00C461CE">
      <w:pPr>
        <w:spacing w:after="0" w:line="240" w:lineRule="auto"/>
        <w:jc w:val="both"/>
        <w:rPr>
          <w:rFonts w:ascii="Arial" w:eastAsia="Arial" w:hAnsi="Arial" w:cs="Arial"/>
          <w:color w:val="000000"/>
        </w:rPr>
      </w:pPr>
    </w:p>
    <w:p w:rsidR="006C64A2" w:rsidRPr="00E3716A" w:rsidRDefault="006C64A2" w:rsidP="00C461CE">
      <w:pPr>
        <w:spacing w:after="0" w:line="240" w:lineRule="auto"/>
        <w:jc w:val="both"/>
        <w:rPr>
          <w:rFonts w:ascii="Arial" w:eastAsia="Arial" w:hAnsi="Arial" w:cs="Arial"/>
          <w:color w:val="000000"/>
        </w:rPr>
      </w:pPr>
      <w:bookmarkStart w:id="106" w:name="_37m2jsg" w:colFirst="0" w:colLast="0"/>
      <w:bookmarkEnd w:id="106"/>
    </w:p>
    <w:p w:rsidR="00E41D55" w:rsidRPr="00927D8B" w:rsidRDefault="009F78A0" w:rsidP="00927D8B">
      <w:pPr>
        <w:pStyle w:val="Ttulo3"/>
        <w:spacing w:before="0" w:line="240" w:lineRule="auto"/>
        <w:jc w:val="both"/>
        <w:rPr>
          <w:rFonts w:ascii="Arial" w:eastAsia="Arial" w:hAnsi="Arial" w:cs="Arial"/>
          <w:color w:val="1F497D" w:themeColor="text2"/>
        </w:rPr>
      </w:pPr>
      <w:bookmarkStart w:id="107" w:name="_Toc10025645"/>
      <w:r w:rsidRPr="00822F37">
        <w:rPr>
          <w:rFonts w:ascii="Arial" w:eastAsia="Arial" w:hAnsi="Arial" w:cs="Arial"/>
          <w:color w:val="1F497D" w:themeColor="text2"/>
        </w:rPr>
        <w:t>2.2.- Fase de Formación, Desempeño, A</w:t>
      </w:r>
      <w:r w:rsidR="00D86A56">
        <w:rPr>
          <w:rFonts w:ascii="Arial" w:eastAsia="Arial" w:hAnsi="Arial" w:cs="Arial"/>
          <w:color w:val="1F497D" w:themeColor="text2"/>
        </w:rPr>
        <w:t>compañamiento y Reconocimiento.</w:t>
      </w:r>
      <w:bookmarkEnd w:id="107"/>
      <w:r w:rsidRPr="00822F37">
        <w:rPr>
          <w:rFonts w:ascii="Arial" w:eastAsia="Arial" w:hAnsi="Arial" w:cs="Arial"/>
          <w:color w:val="1F497D" w:themeColor="text2"/>
        </w:rPr>
        <w:t xml:space="preserve"> </w:t>
      </w:r>
    </w:p>
    <w:p w:rsidR="009F78A0" w:rsidRPr="00DF4779" w:rsidRDefault="009F78A0" w:rsidP="00C461CE">
      <w:pPr>
        <w:spacing w:after="0" w:line="240" w:lineRule="auto"/>
        <w:jc w:val="both"/>
        <w:rPr>
          <w:rFonts w:ascii="Arial" w:eastAsia="Arial" w:hAnsi="Arial" w:cs="Arial"/>
        </w:rPr>
      </w:pPr>
      <w:r w:rsidRPr="00DF4779">
        <w:rPr>
          <w:rFonts w:ascii="Arial" w:eastAsia="Arial" w:hAnsi="Arial" w:cs="Arial"/>
        </w:rPr>
        <w:t>Durante el ejercicio de su cargo</w:t>
      </w:r>
      <w:r>
        <w:rPr>
          <w:rFonts w:ascii="Arial" w:eastAsia="Arial" w:hAnsi="Arial" w:cs="Arial"/>
        </w:rPr>
        <w:t>,</w:t>
      </w:r>
      <w:r w:rsidRPr="00DF4779">
        <w:rPr>
          <w:rFonts w:ascii="Arial" w:eastAsia="Arial" w:hAnsi="Arial" w:cs="Arial"/>
        </w:rPr>
        <w:t xml:space="preserve"> el Alto Directivo Público </w:t>
      </w:r>
      <w:r>
        <w:rPr>
          <w:rFonts w:ascii="Arial" w:eastAsia="Arial" w:hAnsi="Arial" w:cs="Arial"/>
        </w:rPr>
        <w:t xml:space="preserve">tiene acceso a actividades de formación; de apoyo en la </w:t>
      </w:r>
      <w:r>
        <w:rPr>
          <w:rFonts w:ascii="Arial" w:eastAsia="Arial" w:hAnsi="Arial" w:cs="Arial"/>
          <w:color w:val="000000"/>
          <w:highlight w:val="white"/>
        </w:rPr>
        <w:t xml:space="preserve">elaboración, suscripción y evaluación de su </w:t>
      </w:r>
      <w:r w:rsidR="008E6C5E">
        <w:rPr>
          <w:rFonts w:ascii="Arial" w:eastAsia="Arial" w:hAnsi="Arial" w:cs="Arial"/>
          <w:color w:val="000000"/>
          <w:highlight w:val="white"/>
        </w:rPr>
        <w:t xml:space="preserve">Convenio de </w:t>
      </w:r>
      <w:proofErr w:type="spellStart"/>
      <w:r w:rsidR="008E6C5E">
        <w:rPr>
          <w:rFonts w:ascii="Arial" w:eastAsia="Arial" w:hAnsi="Arial" w:cs="Arial"/>
          <w:color w:val="000000"/>
          <w:highlight w:val="white"/>
        </w:rPr>
        <w:t>desempeño</w:t>
      </w:r>
      <w:r>
        <w:rPr>
          <w:rFonts w:ascii="Arial" w:eastAsia="Arial" w:hAnsi="Arial" w:cs="Arial"/>
          <w:color w:val="000000"/>
          <w:highlight w:val="white"/>
        </w:rPr>
        <w:t>y</w:t>
      </w:r>
      <w:proofErr w:type="spellEnd"/>
      <w:r>
        <w:rPr>
          <w:rFonts w:ascii="Arial" w:eastAsia="Arial" w:hAnsi="Arial" w:cs="Arial"/>
          <w:color w:val="000000"/>
          <w:highlight w:val="white"/>
        </w:rPr>
        <w:t xml:space="preserve"> de acompañamiento, así como </w:t>
      </w:r>
      <w:r>
        <w:rPr>
          <w:rFonts w:ascii="Arial" w:eastAsia="Arial" w:hAnsi="Arial" w:cs="Arial"/>
        </w:rPr>
        <w:t xml:space="preserve">al reconocimiento por los logros alcanzados. </w:t>
      </w:r>
    </w:p>
    <w:p w:rsidR="009F78A0" w:rsidRPr="00E3716A" w:rsidRDefault="009F78A0" w:rsidP="00C461CE">
      <w:pPr>
        <w:spacing w:after="0" w:line="240" w:lineRule="auto"/>
        <w:jc w:val="both"/>
        <w:rPr>
          <w:rFonts w:ascii="Arial" w:eastAsia="Arial" w:hAnsi="Arial" w:cs="Arial"/>
          <w:color w:val="000000"/>
        </w:rPr>
      </w:pPr>
    </w:p>
    <w:p w:rsidR="006C64A2" w:rsidRPr="00E3716A" w:rsidRDefault="006C64A2" w:rsidP="00C461CE">
      <w:pPr>
        <w:spacing w:after="0" w:line="240" w:lineRule="auto"/>
        <w:jc w:val="both"/>
        <w:rPr>
          <w:rFonts w:ascii="Arial" w:eastAsia="Arial" w:hAnsi="Arial" w:cs="Arial"/>
          <w:color w:val="000000"/>
        </w:rPr>
      </w:pPr>
    </w:p>
    <w:p w:rsidR="009F78A0" w:rsidRPr="001042A0" w:rsidRDefault="009F78A0" w:rsidP="00C461CE">
      <w:pPr>
        <w:spacing w:after="0" w:line="240" w:lineRule="auto"/>
        <w:jc w:val="both"/>
        <w:rPr>
          <w:rFonts w:ascii="Arial" w:eastAsia="Arial" w:hAnsi="Arial" w:cs="Arial"/>
          <w:b/>
          <w:color w:val="000000"/>
          <w:highlight w:val="white"/>
        </w:rPr>
      </w:pPr>
      <w:bookmarkStart w:id="108" w:name="_1mrcu09" w:colFirst="0" w:colLast="0"/>
      <w:bookmarkEnd w:id="108"/>
      <w:r w:rsidRPr="00822F37">
        <w:rPr>
          <w:rFonts w:ascii="Arial" w:eastAsia="Arial" w:hAnsi="Arial" w:cs="Arial"/>
          <w:b/>
          <w:color w:val="1F497D" w:themeColor="text2"/>
          <w:highlight w:val="white"/>
        </w:rPr>
        <w:t>2.2.1.- Formación.</w:t>
      </w:r>
      <w:r w:rsidRPr="00822F37">
        <w:rPr>
          <w:rFonts w:ascii="Arial" w:eastAsia="Arial" w:hAnsi="Arial" w:cs="Arial"/>
          <w:color w:val="1F497D" w:themeColor="text2"/>
        </w:rPr>
        <w:t xml:space="preserve"> </w:t>
      </w:r>
      <w:r w:rsidRPr="000C5ED2">
        <w:rPr>
          <w:rFonts w:ascii="Arial" w:eastAsia="Arial" w:hAnsi="Arial" w:cs="Arial"/>
          <w:color w:val="000000"/>
          <w:highlight w:val="white"/>
        </w:rPr>
        <w:t xml:space="preserve">En 2018 el Plan de Formación estuvo enfocado en fortalecer y entrenar las competencias “comunicación estratégica”, “visión estratégica” y “liderazgo y gestión de personas” y para ello recurrió a Talleres de Vocería y de Competencias Directivas, los que fueron impartidos por la Consultora </w:t>
      </w:r>
      <w:proofErr w:type="spellStart"/>
      <w:r w:rsidRPr="000C5ED2">
        <w:rPr>
          <w:rFonts w:ascii="Arial" w:eastAsia="Arial" w:hAnsi="Arial" w:cs="Arial"/>
          <w:color w:val="000000"/>
          <w:highlight w:val="white"/>
        </w:rPr>
        <w:t>Tironi</w:t>
      </w:r>
      <w:proofErr w:type="spellEnd"/>
      <w:r w:rsidRPr="000C5ED2">
        <w:rPr>
          <w:rFonts w:ascii="Arial" w:eastAsia="Arial" w:hAnsi="Arial" w:cs="Arial"/>
          <w:color w:val="000000"/>
          <w:highlight w:val="white"/>
        </w:rPr>
        <w:t xml:space="preserve"> &amp; Asociados, seleccionada entre 7 empresas convocadas a presentar ofertas.</w:t>
      </w:r>
      <w:r>
        <w:rPr>
          <w:rFonts w:ascii="Arial" w:eastAsia="Arial" w:hAnsi="Arial" w:cs="Arial"/>
          <w:b/>
          <w:color w:val="000000"/>
          <w:highlight w:val="white"/>
        </w:rPr>
        <w:t xml:space="preserve"> </w:t>
      </w:r>
    </w:p>
    <w:p w:rsidR="00E3716A" w:rsidRDefault="00E3716A" w:rsidP="00C461CE">
      <w:pPr>
        <w:spacing w:after="0" w:line="240" w:lineRule="auto"/>
        <w:jc w:val="both"/>
        <w:rPr>
          <w:rFonts w:ascii="Arial" w:eastAsia="Arial" w:hAnsi="Arial" w:cs="Arial"/>
          <w:color w:val="000000"/>
          <w:highlight w:val="white"/>
        </w:rPr>
      </w:pPr>
    </w:p>
    <w:p w:rsidR="009F78A0" w:rsidRDefault="009F78A0" w:rsidP="00C461CE">
      <w:pPr>
        <w:spacing w:after="0" w:line="240" w:lineRule="auto"/>
        <w:jc w:val="both"/>
        <w:rPr>
          <w:rFonts w:ascii="Arial" w:eastAsia="Arial" w:hAnsi="Arial" w:cs="Arial"/>
          <w:color w:val="000000"/>
          <w:highlight w:val="white"/>
        </w:rPr>
      </w:pPr>
      <w:r>
        <w:rPr>
          <w:rFonts w:ascii="Arial" w:eastAsia="Arial" w:hAnsi="Arial" w:cs="Arial"/>
          <w:color w:val="000000"/>
          <w:highlight w:val="white"/>
        </w:rPr>
        <w:t>Durante 2018, se efectuaron 13 talleres -8 de Competencias Directivas para la Alta Dirección Pública y 5 de Vocerías-, a los que asistieron 211 directivos. Además, se llevó a cabo el Seminario: “Lineamientos Estratégicos del Programa de Gobierno y de la Agenda Mujer”, que contó con la participación de 140 Altos Directivos Públicos</w:t>
      </w:r>
    </w:p>
    <w:p w:rsidR="00E3716A" w:rsidRDefault="00E3716A" w:rsidP="00C461CE">
      <w:pPr>
        <w:spacing w:after="0" w:line="240" w:lineRule="auto"/>
        <w:jc w:val="both"/>
        <w:rPr>
          <w:rFonts w:ascii="Arial" w:eastAsia="Arial" w:hAnsi="Arial" w:cs="Arial"/>
          <w:color w:val="000000"/>
          <w:highlight w:val="white"/>
        </w:rPr>
      </w:pPr>
    </w:p>
    <w:p w:rsidR="009F78A0" w:rsidRPr="000E4972" w:rsidRDefault="009F78A0" w:rsidP="00C461CE">
      <w:pPr>
        <w:spacing w:after="0" w:line="240" w:lineRule="auto"/>
        <w:jc w:val="both"/>
        <w:rPr>
          <w:rFonts w:ascii="Arial" w:eastAsia="Arial" w:hAnsi="Arial" w:cs="Arial"/>
          <w:color w:val="000000"/>
          <w:highlight w:val="yellow"/>
        </w:rPr>
      </w:pPr>
      <w:r>
        <w:rPr>
          <w:rFonts w:ascii="Arial" w:eastAsia="Arial" w:hAnsi="Arial" w:cs="Arial"/>
          <w:color w:val="000000"/>
          <w:highlight w:val="white"/>
        </w:rPr>
        <w:t xml:space="preserve">Otro hito del 2018 -en este ámbito- estuvo constituido por la difusión del “Instructivo para la Formación de Altos Directivos Públicos” en ministerios y servicios, destinado a facilitar la implementación de sus propios programas de formación para los directivos de su dependencia. </w:t>
      </w:r>
      <w:r w:rsidR="002469CA" w:rsidRPr="002469CA">
        <w:rPr>
          <w:rFonts w:ascii="Arial" w:eastAsia="Arial" w:hAnsi="Arial" w:cs="Arial"/>
          <w:color w:val="000000"/>
        </w:rPr>
        <w:t xml:space="preserve">La difusión se efectuó a través de la página </w:t>
      </w:r>
      <w:r w:rsidR="002469CA">
        <w:rPr>
          <w:rFonts w:ascii="Arial" w:eastAsia="Arial" w:hAnsi="Arial" w:cs="Arial"/>
          <w:color w:val="000000"/>
        </w:rPr>
        <w:t>web</w:t>
      </w:r>
      <w:r w:rsidR="002469CA" w:rsidRPr="002469CA">
        <w:rPr>
          <w:rFonts w:ascii="Arial" w:eastAsia="Arial" w:hAnsi="Arial" w:cs="Arial"/>
          <w:color w:val="000000"/>
        </w:rPr>
        <w:t xml:space="preserve"> del Servicio Civil</w:t>
      </w:r>
      <w:r w:rsidR="002469CA">
        <w:rPr>
          <w:rFonts w:ascii="Arial" w:eastAsia="Arial" w:hAnsi="Arial" w:cs="Arial"/>
          <w:color w:val="000000"/>
        </w:rPr>
        <w:t>;</w:t>
      </w:r>
      <w:r w:rsidR="002469CA" w:rsidRPr="002469CA">
        <w:rPr>
          <w:rFonts w:ascii="Arial" w:eastAsia="Arial" w:hAnsi="Arial" w:cs="Arial"/>
          <w:color w:val="000000"/>
        </w:rPr>
        <w:t xml:space="preserve"> en la </w:t>
      </w:r>
      <w:r w:rsidR="002469CA">
        <w:rPr>
          <w:rFonts w:ascii="Arial" w:eastAsia="Arial" w:hAnsi="Arial" w:cs="Arial"/>
          <w:color w:val="000000"/>
        </w:rPr>
        <w:t>“</w:t>
      </w:r>
      <w:r w:rsidR="002469CA" w:rsidRPr="002469CA">
        <w:rPr>
          <w:rFonts w:ascii="Arial" w:eastAsia="Arial" w:hAnsi="Arial" w:cs="Arial"/>
          <w:color w:val="000000"/>
        </w:rPr>
        <w:t>Jornada Gestión del Desempeño ADP</w:t>
      </w:r>
      <w:r w:rsidR="002469CA">
        <w:rPr>
          <w:rFonts w:ascii="Arial" w:eastAsia="Arial" w:hAnsi="Arial" w:cs="Arial"/>
          <w:color w:val="000000"/>
        </w:rPr>
        <w:t>”,</w:t>
      </w:r>
      <w:r w:rsidR="002469CA" w:rsidRPr="002469CA">
        <w:rPr>
          <w:rFonts w:ascii="Arial" w:eastAsia="Arial" w:hAnsi="Arial" w:cs="Arial"/>
          <w:color w:val="000000"/>
        </w:rPr>
        <w:t xml:space="preserve"> que convocó a más de 230 directivos y contrapartes de convenios de desempeño de ministerios y servicios</w:t>
      </w:r>
      <w:r w:rsidR="002469CA">
        <w:rPr>
          <w:rFonts w:ascii="Arial" w:eastAsia="Arial" w:hAnsi="Arial" w:cs="Arial"/>
          <w:color w:val="000000"/>
        </w:rPr>
        <w:t>;</w:t>
      </w:r>
      <w:r w:rsidR="002469CA" w:rsidRPr="002469CA">
        <w:rPr>
          <w:rFonts w:ascii="Arial" w:eastAsia="Arial" w:hAnsi="Arial" w:cs="Arial"/>
          <w:color w:val="000000"/>
        </w:rPr>
        <w:t xml:space="preserve"> en las asesorías integrales realizadas a ministerios y servicios, y a través de la aplicación móvil de los ADP.</w:t>
      </w:r>
    </w:p>
    <w:p w:rsidR="009F78A0" w:rsidRPr="00E3716A" w:rsidRDefault="009F78A0" w:rsidP="00C461CE">
      <w:pPr>
        <w:spacing w:after="0" w:line="240" w:lineRule="auto"/>
        <w:jc w:val="both"/>
        <w:rPr>
          <w:rFonts w:ascii="Arial" w:eastAsia="Arial" w:hAnsi="Arial" w:cs="Arial"/>
          <w:color w:val="000000"/>
          <w:highlight w:val="white"/>
        </w:rPr>
      </w:pPr>
    </w:p>
    <w:p w:rsidR="006C64A2" w:rsidRPr="00E3716A" w:rsidRDefault="006C64A2" w:rsidP="00C461CE">
      <w:pPr>
        <w:spacing w:after="0" w:line="240" w:lineRule="auto"/>
        <w:jc w:val="both"/>
        <w:rPr>
          <w:rFonts w:ascii="Arial" w:eastAsia="Arial" w:hAnsi="Arial" w:cs="Arial"/>
          <w:color w:val="000000"/>
          <w:highlight w:val="white"/>
        </w:rPr>
      </w:pPr>
    </w:p>
    <w:p w:rsidR="009F78A0" w:rsidRPr="000C5ED2" w:rsidRDefault="009F78A0" w:rsidP="00C461CE">
      <w:pPr>
        <w:spacing w:after="0" w:line="240" w:lineRule="auto"/>
        <w:jc w:val="both"/>
        <w:rPr>
          <w:rFonts w:ascii="Arial" w:eastAsia="Arial" w:hAnsi="Arial" w:cs="Arial"/>
          <w:highlight w:val="white"/>
        </w:rPr>
      </w:pPr>
      <w:bookmarkStart w:id="109" w:name="_46r0co2" w:colFirst="0" w:colLast="0"/>
      <w:bookmarkEnd w:id="109"/>
      <w:r w:rsidRPr="00D86A56">
        <w:rPr>
          <w:rFonts w:ascii="Arial" w:eastAsia="Arial" w:hAnsi="Arial" w:cs="Arial"/>
          <w:b/>
          <w:color w:val="1F497D" w:themeColor="text2"/>
          <w:highlight w:val="white"/>
        </w:rPr>
        <w:t xml:space="preserve">2.2.2.- Desempeño. </w:t>
      </w:r>
      <w:r w:rsidRPr="000C5ED2">
        <w:rPr>
          <w:rFonts w:ascii="Arial" w:eastAsia="Arial" w:hAnsi="Arial" w:cs="Arial"/>
          <w:highlight w:val="white"/>
        </w:rPr>
        <w:t xml:space="preserve">El desempeño de los Altos Directivos Públicos es evaluado anualmente en base al cumplimiento de las metas establecidas en el </w:t>
      </w:r>
      <w:r w:rsidR="008E6C5E">
        <w:rPr>
          <w:rFonts w:ascii="Arial" w:eastAsia="Arial" w:hAnsi="Arial" w:cs="Arial"/>
          <w:highlight w:val="white"/>
        </w:rPr>
        <w:t xml:space="preserve">convenio </w:t>
      </w:r>
      <w:r w:rsidRPr="000C5ED2">
        <w:rPr>
          <w:rFonts w:ascii="Arial" w:eastAsia="Arial" w:hAnsi="Arial" w:cs="Arial"/>
          <w:highlight w:val="white"/>
        </w:rPr>
        <w:t xml:space="preserve">de </w:t>
      </w:r>
      <w:r w:rsidR="0066537F">
        <w:rPr>
          <w:rFonts w:ascii="Arial" w:eastAsia="Arial" w:hAnsi="Arial" w:cs="Arial"/>
          <w:highlight w:val="white"/>
        </w:rPr>
        <w:t>d</w:t>
      </w:r>
      <w:r w:rsidRPr="000C5ED2">
        <w:rPr>
          <w:rFonts w:ascii="Arial" w:eastAsia="Arial" w:hAnsi="Arial" w:cs="Arial"/>
          <w:highlight w:val="white"/>
        </w:rPr>
        <w:t xml:space="preserve">esempeño, celebrado y concordado entre el directivo y su superior jerárquico. De esta </w:t>
      </w:r>
      <w:r w:rsidRPr="000C5ED2">
        <w:rPr>
          <w:rFonts w:ascii="Arial" w:eastAsia="Arial" w:hAnsi="Arial" w:cs="Arial"/>
          <w:highlight w:val="white"/>
        </w:rPr>
        <w:lastRenderedPageBreak/>
        <w:t>forma, se aspira a medir los resultados que un Alto Directivo Público ha obtenido en el ejercicio de su cargo, en el cumplimiento de las funciones estratégicas del mismo y respecto de los desafíos específicos que le fueren encomendados por la autoridad, en un periodo de tiempo determinado.</w:t>
      </w:r>
    </w:p>
    <w:p w:rsidR="009F78A0" w:rsidRPr="000C5ED2" w:rsidRDefault="009F78A0" w:rsidP="00C461CE">
      <w:pPr>
        <w:spacing w:after="0" w:line="240" w:lineRule="auto"/>
        <w:jc w:val="both"/>
        <w:rPr>
          <w:rFonts w:ascii="Arial" w:eastAsia="Arial" w:hAnsi="Arial" w:cs="Arial"/>
          <w:color w:val="000000"/>
          <w:highlight w:val="white"/>
        </w:rPr>
      </w:pPr>
    </w:p>
    <w:p w:rsidR="002469CA" w:rsidRDefault="009F78A0" w:rsidP="00C461CE">
      <w:pPr>
        <w:spacing w:after="0" w:line="240" w:lineRule="auto"/>
        <w:jc w:val="both"/>
        <w:rPr>
          <w:rFonts w:ascii="Arial" w:eastAsia="Arial" w:hAnsi="Arial" w:cs="Arial"/>
          <w:color w:val="000000"/>
        </w:rPr>
      </w:pPr>
      <w:r>
        <w:rPr>
          <w:rFonts w:ascii="Arial" w:eastAsia="Arial" w:hAnsi="Arial" w:cs="Arial"/>
          <w:color w:val="000000"/>
          <w:highlight w:val="white"/>
        </w:rPr>
        <w:t xml:space="preserve">Durante 2018 se mantuvo la práctica de prestar asesoría en la elaboración, suscripción y evaluación de </w:t>
      </w:r>
      <w:r w:rsidR="0066537F">
        <w:rPr>
          <w:rFonts w:ascii="Arial" w:eastAsia="Arial" w:hAnsi="Arial" w:cs="Arial"/>
          <w:color w:val="000000"/>
          <w:highlight w:val="white"/>
        </w:rPr>
        <w:t>c</w:t>
      </w:r>
      <w:r>
        <w:rPr>
          <w:rFonts w:ascii="Arial" w:eastAsia="Arial" w:hAnsi="Arial" w:cs="Arial"/>
          <w:color w:val="000000"/>
          <w:highlight w:val="white"/>
        </w:rPr>
        <w:t>onvenios de desempeño, dirigida tanto a Altos Directivos Públicos como a servicios públicos y ministerios</w:t>
      </w:r>
      <w:r w:rsidR="0066537F">
        <w:rPr>
          <w:rFonts w:ascii="Arial" w:eastAsia="Arial" w:hAnsi="Arial" w:cs="Arial"/>
          <w:color w:val="000000"/>
          <w:highlight w:val="white"/>
        </w:rPr>
        <w:t xml:space="preserve">, realizándose </w:t>
      </w:r>
      <w:r w:rsidR="002469CA" w:rsidRPr="002469CA">
        <w:rPr>
          <w:rFonts w:ascii="Arial" w:eastAsia="Arial" w:hAnsi="Arial" w:cs="Arial"/>
          <w:color w:val="000000"/>
        </w:rPr>
        <w:t>295 asesorías en esta materia.</w:t>
      </w:r>
    </w:p>
    <w:p w:rsidR="002B2589" w:rsidRPr="00E3716A" w:rsidRDefault="002B2589" w:rsidP="00C461CE">
      <w:pPr>
        <w:spacing w:after="0" w:line="240" w:lineRule="auto"/>
        <w:jc w:val="both"/>
        <w:rPr>
          <w:rFonts w:ascii="Arial" w:eastAsia="Arial" w:hAnsi="Arial" w:cs="Arial"/>
          <w:color w:val="000000"/>
          <w:highlight w:val="white"/>
        </w:rPr>
      </w:pPr>
      <w:bookmarkStart w:id="110" w:name="_2lwamvv" w:colFirst="0" w:colLast="0"/>
      <w:bookmarkEnd w:id="110"/>
    </w:p>
    <w:p w:rsidR="006C64A2" w:rsidRPr="00E3716A" w:rsidRDefault="006C64A2" w:rsidP="00C461CE">
      <w:pPr>
        <w:spacing w:after="0" w:line="240" w:lineRule="auto"/>
        <w:jc w:val="both"/>
        <w:rPr>
          <w:rFonts w:ascii="Arial" w:eastAsia="Arial" w:hAnsi="Arial" w:cs="Arial"/>
          <w:color w:val="000000"/>
          <w:highlight w:val="white"/>
        </w:rPr>
      </w:pPr>
    </w:p>
    <w:p w:rsidR="009F78A0" w:rsidRDefault="009F78A0" w:rsidP="00C461CE">
      <w:pPr>
        <w:spacing w:after="0" w:line="240" w:lineRule="auto"/>
        <w:jc w:val="both"/>
        <w:rPr>
          <w:rFonts w:ascii="Arial" w:eastAsia="Arial" w:hAnsi="Arial" w:cs="Arial"/>
          <w:color w:val="000000"/>
          <w:highlight w:val="white"/>
        </w:rPr>
      </w:pPr>
      <w:r w:rsidRPr="00D86A56">
        <w:rPr>
          <w:rFonts w:ascii="Arial" w:eastAsia="Arial" w:hAnsi="Arial" w:cs="Arial"/>
          <w:b/>
          <w:color w:val="1F497D" w:themeColor="text2"/>
          <w:highlight w:val="white"/>
        </w:rPr>
        <w:t>2.2.3.- Acompañamiento.</w:t>
      </w:r>
      <w:r w:rsidR="00E3716A">
        <w:rPr>
          <w:rFonts w:ascii="Arial" w:eastAsia="Arial" w:hAnsi="Arial" w:cs="Arial"/>
          <w:b/>
          <w:color w:val="002060"/>
        </w:rPr>
        <w:t xml:space="preserve"> </w:t>
      </w:r>
      <w:r w:rsidRPr="000E4972">
        <w:rPr>
          <w:rFonts w:ascii="Arial" w:eastAsia="Arial" w:hAnsi="Arial" w:cs="Arial"/>
        </w:rPr>
        <w:t xml:space="preserve">Como una forma de </w:t>
      </w:r>
      <w:r>
        <w:rPr>
          <w:rFonts w:ascii="Arial" w:eastAsia="Arial" w:hAnsi="Arial" w:cs="Arial"/>
        </w:rPr>
        <w:t xml:space="preserve">contribuir a la calidad de la experiencia directiva, las actividades de acompañamiento incluyen la </w:t>
      </w:r>
      <w:r>
        <w:rPr>
          <w:rFonts w:ascii="Arial" w:eastAsia="Arial" w:hAnsi="Arial" w:cs="Arial"/>
          <w:color w:val="000000"/>
          <w:highlight w:val="white"/>
        </w:rPr>
        <w:t xml:space="preserve">entrega de información, la comunicación de eventos, compartir alertas y propiciar la generación de un ambiente colaborativo que aporte a la gestión directiva y permita potenciar la construcción de una identidad común entre los Altos Directivos Públicos. </w:t>
      </w:r>
    </w:p>
    <w:p w:rsidR="009F78A0" w:rsidRDefault="009F78A0" w:rsidP="00C461CE">
      <w:pPr>
        <w:spacing w:after="0" w:line="240" w:lineRule="auto"/>
        <w:jc w:val="both"/>
        <w:rPr>
          <w:rFonts w:ascii="Arial" w:eastAsia="Arial" w:hAnsi="Arial" w:cs="Arial"/>
          <w:color w:val="000000"/>
          <w:highlight w:val="white"/>
        </w:rPr>
      </w:pPr>
    </w:p>
    <w:p w:rsidR="002B2589" w:rsidRDefault="009F78A0" w:rsidP="00C461CE">
      <w:pPr>
        <w:spacing w:after="0" w:line="240" w:lineRule="auto"/>
        <w:jc w:val="both"/>
        <w:rPr>
          <w:rFonts w:ascii="Arial" w:eastAsia="Arial" w:hAnsi="Arial" w:cs="Arial"/>
        </w:rPr>
      </w:pPr>
      <w:r>
        <w:rPr>
          <w:rFonts w:ascii="Arial" w:eastAsia="Arial" w:hAnsi="Arial" w:cs="Arial"/>
          <w:color w:val="000000"/>
          <w:highlight w:val="white"/>
        </w:rPr>
        <w:t xml:space="preserve">Cabe destacar que estas actividades se desarrollan a través de la aplicación móvil APP-ADP, a la que tienen acceso todos los Altos Directivos Públicos. </w:t>
      </w:r>
      <w:r w:rsidR="002469CA">
        <w:rPr>
          <w:rFonts w:ascii="Arial" w:eastAsia="Arial" w:hAnsi="Arial" w:cs="Arial"/>
          <w:color w:val="000000"/>
        </w:rPr>
        <w:t xml:space="preserve">Al 31 de </w:t>
      </w:r>
      <w:r w:rsidR="001601B0">
        <w:rPr>
          <w:rFonts w:ascii="Arial" w:eastAsia="Arial" w:hAnsi="Arial" w:cs="Arial"/>
          <w:color w:val="000000"/>
        </w:rPr>
        <w:t>diciembre</w:t>
      </w:r>
      <w:r w:rsidR="002B2589">
        <w:rPr>
          <w:rFonts w:ascii="Arial" w:eastAsia="Arial" w:hAnsi="Arial" w:cs="Arial"/>
          <w:color w:val="000000"/>
        </w:rPr>
        <w:t xml:space="preserve">, contaba con </w:t>
      </w:r>
      <w:r w:rsidR="002469CA" w:rsidRPr="001601B0">
        <w:rPr>
          <w:rFonts w:ascii="Arial" w:eastAsia="Arial" w:hAnsi="Arial" w:cs="Arial"/>
        </w:rPr>
        <w:t>443 usuarios activos</w:t>
      </w:r>
      <w:r w:rsidR="002B2589">
        <w:rPr>
          <w:rFonts w:ascii="Arial" w:eastAsia="Arial" w:hAnsi="Arial" w:cs="Arial"/>
        </w:rPr>
        <w:t xml:space="preserve">, entre los cuáles presentaban mayor frecuencia de uso los de las </w:t>
      </w:r>
      <w:r w:rsidR="001601B0" w:rsidRPr="001601B0">
        <w:rPr>
          <w:rFonts w:ascii="Arial" w:eastAsia="Arial" w:hAnsi="Arial" w:cs="Arial"/>
        </w:rPr>
        <w:t xml:space="preserve">regiones </w:t>
      </w:r>
      <w:proofErr w:type="gramStart"/>
      <w:r w:rsidR="001601B0">
        <w:rPr>
          <w:rFonts w:ascii="Arial" w:eastAsia="Arial" w:hAnsi="Arial" w:cs="Arial"/>
        </w:rPr>
        <w:t>M</w:t>
      </w:r>
      <w:r w:rsidR="001601B0" w:rsidRPr="001601B0">
        <w:rPr>
          <w:rFonts w:ascii="Arial" w:eastAsia="Arial" w:hAnsi="Arial" w:cs="Arial"/>
        </w:rPr>
        <w:t>etropolitana</w:t>
      </w:r>
      <w:proofErr w:type="gramEnd"/>
      <w:r w:rsidR="001601B0">
        <w:rPr>
          <w:rFonts w:ascii="Arial" w:eastAsia="Arial" w:hAnsi="Arial" w:cs="Arial"/>
        </w:rPr>
        <w:t xml:space="preserve">, del </w:t>
      </w:r>
      <w:proofErr w:type="spellStart"/>
      <w:r w:rsidR="001601B0">
        <w:rPr>
          <w:rFonts w:ascii="Arial" w:eastAsia="Arial" w:hAnsi="Arial" w:cs="Arial"/>
        </w:rPr>
        <w:t>Bio-</w:t>
      </w:r>
      <w:r w:rsidR="002469CA" w:rsidRPr="001601B0">
        <w:rPr>
          <w:rFonts w:ascii="Arial" w:eastAsia="Arial" w:hAnsi="Arial" w:cs="Arial"/>
        </w:rPr>
        <w:t>Bio</w:t>
      </w:r>
      <w:proofErr w:type="spellEnd"/>
      <w:r w:rsidR="002469CA" w:rsidRPr="001601B0">
        <w:rPr>
          <w:rFonts w:ascii="Arial" w:eastAsia="Arial" w:hAnsi="Arial" w:cs="Arial"/>
        </w:rPr>
        <w:t xml:space="preserve"> y </w:t>
      </w:r>
      <w:r w:rsidR="001601B0">
        <w:rPr>
          <w:rFonts w:ascii="Arial" w:eastAsia="Arial" w:hAnsi="Arial" w:cs="Arial"/>
        </w:rPr>
        <w:t xml:space="preserve">de la </w:t>
      </w:r>
      <w:r w:rsidR="002469CA" w:rsidRPr="001601B0">
        <w:rPr>
          <w:rFonts w:ascii="Arial" w:eastAsia="Arial" w:hAnsi="Arial" w:cs="Arial"/>
        </w:rPr>
        <w:t>Araucanía</w:t>
      </w:r>
      <w:r w:rsidR="002B2589">
        <w:rPr>
          <w:rFonts w:ascii="Arial" w:eastAsia="Arial" w:hAnsi="Arial" w:cs="Arial"/>
        </w:rPr>
        <w:t xml:space="preserve">. </w:t>
      </w:r>
    </w:p>
    <w:p w:rsidR="002B2589" w:rsidRDefault="002B2589" w:rsidP="00C461CE">
      <w:pPr>
        <w:spacing w:after="0" w:line="240" w:lineRule="auto"/>
        <w:jc w:val="both"/>
        <w:rPr>
          <w:rFonts w:ascii="Arial" w:eastAsia="Arial" w:hAnsi="Arial" w:cs="Arial"/>
        </w:rPr>
      </w:pPr>
    </w:p>
    <w:p w:rsidR="002469CA" w:rsidRDefault="002B2589" w:rsidP="00C461CE">
      <w:pPr>
        <w:spacing w:after="0" w:line="240" w:lineRule="auto"/>
        <w:jc w:val="both"/>
        <w:rPr>
          <w:rFonts w:ascii="Arial" w:eastAsia="Arial" w:hAnsi="Arial" w:cs="Arial"/>
        </w:rPr>
      </w:pPr>
      <w:r>
        <w:rPr>
          <w:rFonts w:ascii="Arial" w:eastAsia="Arial" w:hAnsi="Arial" w:cs="Arial"/>
        </w:rPr>
        <w:t xml:space="preserve">Las encuestas a sus usuarios revelan que las </w:t>
      </w:r>
      <w:r w:rsidR="002469CA" w:rsidRPr="001601B0">
        <w:rPr>
          <w:rFonts w:ascii="Arial" w:eastAsia="Arial" w:hAnsi="Arial" w:cs="Arial"/>
        </w:rPr>
        <w:t xml:space="preserve">secciones más valoradas </w:t>
      </w:r>
      <w:r>
        <w:rPr>
          <w:rFonts w:ascii="Arial" w:eastAsia="Arial" w:hAnsi="Arial" w:cs="Arial"/>
        </w:rPr>
        <w:t xml:space="preserve">son </w:t>
      </w:r>
      <w:r w:rsidR="002469CA" w:rsidRPr="001601B0">
        <w:rPr>
          <w:rFonts w:ascii="Arial" w:eastAsia="Arial" w:hAnsi="Arial" w:cs="Arial"/>
        </w:rPr>
        <w:t xml:space="preserve">las </w:t>
      </w:r>
      <w:r w:rsidR="001601B0">
        <w:rPr>
          <w:rFonts w:ascii="Arial" w:eastAsia="Arial" w:hAnsi="Arial" w:cs="Arial"/>
        </w:rPr>
        <w:t xml:space="preserve">de </w:t>
      </w:r>
      <w:r w:rsidR="002469CA" w:rsidRPr="001601B0">
        <w:rPr>
          <w:rFonts w:ascii="Arial" w:eastAsia="Arial" w:hAnsi="Arial" w:cs="Arial"/>
        </w:rPr>
        <w:t>noticias, documentos, concursos ADP, información de eventos y actividades de formación</w:t>
      </w:r>
      <w:r w:rsidR="001601B0">
        <w:rPr>
          <w:rFonts w:ascii="Arial" w:eastAsia="Arial" w:hAnsi="Arial" w:cs="Arial"/>
        </w:rPr>
        <w:t>,</w:t>
      </w:r>
      <w:r w:rsidR="002469CA" w:rsidRPr="001601B0">
        <w:rPr>
          <w:rFonts w:ascii="Arial" w:eastAsia="Arial" w:hAnsi="Arial" w:cs="Arial"/>
        </w:rPr>
        <w:t xml:space="preserve"> </w:t>
      </w:r>
      <w:r>
        <w:rPr>
          <w:rFonts w:ascii="Arial" w:eastAsia="Arial" w:hAnsi="Arial" w:cs="Arial"/>
        </w:rPr>
        <w:t xml:space="preserve">además de </w:t>
      </w:r>
      <w:r w:rsidR="002469CA" w:rsidRPr="001601B0">
        <w:rPr>
          <w:rFonts w:ascii="Arial" w:eastAsia="Arial" w:hAnsi="Arial" w:cs="Arial"/>
        </w:rPr>
        <w:t>los contenidos relacionados con liderazgo y normativas</w:t>
      </w:r>
      <w:r w:rsidR="001601B0">
        <w:rPr>
          <w:rFonts w:ascii="Arial" w:eastAsia="Arial" w:hAnsi="Arial" w:cs="Arial"/>
        </w:rPr>
        <w:t xml:space="preserve"> legales</w:t>
      </w:r>
      <w:r w:rsidR="002469CA" w:rsidRPr="001601B0">
        <w:rPr>
          <w:rFonts w:ascii="Arial" w:eastAsia="Arial" w:hAnsi="Arial" w:cs="Arial"/>
        </w:rPr>
        <w:t>.</w:t>
      </w:r>
      <w:r>
        <w:rPr>
          <w:rFonts w:ascii="Arial" w:eastAsia="Arial" w:hAnsi="Arial" w:cs="Arial"/>
        </w:rPr>
        <w:t xml:space="preserve"> Como contrapartida, </w:t>
      </w:r>
      <w:r w:rsidR="005450AB" w:rsidRPr="005450AB">
        <w:rPr>
          <w:rFonts w:ascii="Arial" w:eastAsia="Arial" w:hAnsi="Arial" w:cs="Arial"/>
        </w:rPr>
        <w:t xml:space="preserve">entre los </w:t>
      </w:r>
      <w:r w:rsidR="002469CA" w:rsidRPr="005450AB">
        <w:rPr>
          <w:rFonts w:ascii="Arial" w:eastAsia="Arial" w:hAnsi="Arial" w:cs="Arial"/>
        </w:rPr>
        <w:t>aspectos de mejora s</w:t>
      </w:r>
      <w:r w:rsidR="005450AB">
        <w:rPr>
          <w:rFonts w:ascii="Arial" w:eastAsia="Arial" w:hAnsi="Arial" w:cs="Arial"/>
        </w:rPr>
        <w:t xml:space="preserve">e encuentran </w:t>
      </w:r>
      <w:r w:rsidR="002469CA" w:rsidRPr="005450AB">
        <w:rPr>
          <w:rFonts w:ascii="Arial" w:eastAsia="Arial" w:hAnsi="Arial" w:cs="Arial"/>
        </w:rPr>
        <w:t>incorporar el historial de gestión de los A</w:t>
      </w:r>
      <w:r w:rsidR="005450AB">
        <w:rPr>
          <w:rFonts w:ascii="Arial" w:eastAsia="Arial" w:hAnsi="Arial" w:cs="Arial"/>
        </w:rPr>
        <w:t xml:space="preserve">ltos </w:t>
      </w:r>
      <w:r w:rsidR="002469CA" w:rsidRPr="005450AB">
        <w:rPr>
          <w:rFonts w:ascii="Arial" w:eastAsia="Arial" w:hAnsi="Arial" w:cs="Arial"/>
        </w:rPr>
        <w:t>D</w:t>
      </w:r>
      <w:r w:rsidR="005450AB">
        <w:rPr>
          <w:rFonts w:ascii="Arial" w:eastAsia="Arial" w:hAnsi="Arial" w:cs="Arial"/>
        </w:rPr>
        <w:t xml:space="preserve">irectivos </w:t>
      </w:r>
      <w:r w:rsidR="002469CA" w:rsidRPr="005450AB">
        <w:rPr>
          <w:rFonts w:ascii="Arial" w:eastAsia="Arial" w:hAnsi="Arial" w:cs="Arial"/>
        </w:rPr>
        <w:t>P</w:t>
      </w:r>
      <w:r w:rsidR="005450AB">
        <w:rPr>
          <w:rFonts w:ascii="Arial" w:eastAsia="Arial" w:hAnsi="Arial" w:cs="Arial"/>
        </w:rPr>
        <w:t xml:space="preserve">úblicos, </w:t>
      </w:r>
      <w:r w:rsidR="002469CA" w:rsidRPr="005450AB">
        <w:rPr>
          <w:rFonts w:ascii="Arial" w:eastAsia="Arial" w:hAnsi="Arial" w:cs="Arial"/>
        </w:rPr>
        <w:t>biblioteca virtual y acceso a información normativa</w:t>
      </w:r>
      <w:r w:rsidR="005450AB">
        <w:rPr>
          <w:rFonts w:ascii="Arial" w:eastAsia="Arial" w:hAnsi="Arial" w:cs="Arial"/>
        </w:rPr>
        <w:t xml:space="preserve"> y relativa a un espectro más amplio de c</w:t>
      </w:r>
      <w:r w:rsidR="002469CA" w:rsidRPr="005450AB">
        <w:rPr>
          <w:rFonts w:ascii="Arial" w:eastAsia="Arial" w:hAnsi="Arial" w:cs="Arial"/>
        </w:rPr>
        <w:t>ursos</w:t>
      </w:r>
      <w:r w:rsidR="005450AB">
        <w:rPr>
          <w:rFonts w:ascii="Arial" w:eastAsia="Arial" w:hAnsi="Arial" w:cs="Arial"/>
        </w:rPr>
        <w:t xml:space="preserve">. </w:t>
      </w:r>
    </w:p>
    <w:p w:rsidR="005450AB" w:rsidRDefault="005450AB" w:rsidP="00C461CE">
      <w:pPr>
        <w:spacing w:after="0" w:line="240" w:lineRule="auto"/>
        <w:jc w:val="both"/>
        <w:rPr>
          <w:rFonts w:ascii="Arial" w:eastAsia="Arial" w:hAnsi="Arial" w:cs="Arial"/>
          <w:color w:val="000000"/>
        </w:rPr>
      </w:pPr>
    </w:p>
    <w:p w:rsidR="006C64A2" w:rsidRDefault="006C64A2" w:rsidP="00C461CE">
      <w:pPr>
        <w:spacing w:after="0" w:line="240" w:lineRule="auto"/>
        <w:jc w:val="both"/>
        <w:rPr>
          <w:rFonts w:ascii="Arial" w:eastAsia="Arial" w:hAnsi="Arial" w:cs="Arial"/>
          <w:color w:val="000000"/>
        </w:rPr>
      </w:pPr>
    </w:p>
    <w:p w:rsidR="009F78A0" w:rsidRDefault="009F78A0" w:rsidP="00C461CE">
      <w:pPr>
        <w:spacing w:after="0" w:line="240" w:lineRule="auto"/>
        <w:jc w:val="both"/>
        <w:rPr>
          <w:rFonts w:ascii="Arial" w:eastAsia="Arial" w:hAnsi="Arial" w:cs="Arial"/>
          <w:color w:val="000000"/>
          <w:highlight w:val="white"/>
        </w:rPr>
      </w:pPr>
      <w:r w:rsidRPr="00D86A56">
        <w:rPr>
          <w:rFonts w:ascii="Arial" w:eastAsia="Arial" w:hAnsi="Arial" w:cs="Arial"/>
          <w:b/>
          <w:color w:val="1F497D" w:themeColor="text2"/>
          <w:highlight w:val="white"/>
        </w:rPr>
        <w:t>2.2.4.- Reconocimiento.</w:t>
      </w:r>
      <w:r w:rsidRPr="002F202F">
        <w:rPr>
          <w:rFonts w:ascii="Arial" w:eastAsia="Arial" w:hAnsi="Arial" w:cs="Arial"/>
          <w:b/>
          <w:color w:val="002060"/>
        </w:rPr>
        <w:t xml:space="preserve"> </w:t>
      </w:r>
      <w:r>
        <w:rPr>
          <w:rFonts w:ascii="Arial" w:eastAsia="Arial" w:hAnsi="Arial" w:cs="Arial"/>
          <w:color w:val="000000"/>
          <w:highlight w:val="white"/>
        </w:rPr>
        <w:t>A través de las actividades de reconocimiento se aspira a destacar logros en materia de gestión y la adscripción a buenas prácticas laborales.</w:t>
      </w:r>
    </w:p>
    <w:p w:rsidR="00E3716A" w:rsidRDefault="00E3716A" w:rsidP="00C461CE">
      <w:pPr>
        <w:spacing w:after="0" w:line="240" w:lineRule="auto"/>
        <w:jc w:val="both"/>
        <w:rPr>
          <w:rFonts w:ascii="Arial" w:eastAsia="Arial" w:hAnsi="Arial" w:cs="Arial"/>
          <w:color w:val="000000"/>
          <w:highlight w:val="white"/>
        </w:rPr>
      </w:pPr>
    </w:p>
    <w:p w:rsidR="009F78A0" w:rsidRDefault="009F78A0" w:rsidP="00C461CE">
      <w:pPr>
        <w:spacing w:after="0" w:line="240" w:lineRule="auto"/>
        <w:jc w:val="both"/>
        <w:rPr>
          <w:rFonts w:ascii="Arial" w:eastAsia="Arial" w:hAnsi="Arial" w:cs="Arial"/>
          <w:color w:val="000000"/>
          <w:highlight w:val="white"/>
        </w:rPr>
      </w:pPr>
      <w:r>
        <w:rPr>
          <w:rFonts w:ascii="Arial" w:eastAsia="Arial" w:hAnsi="Arial" w:cs="Arial"/>
          <w:color w:val="000000"/>
          <w:highlight w:val="white"/>
        </w:rPr>
        <w:t>En noviembre de 2018, en el contexto del seminario: “15 años del Sistema de Alta Dirección Pública: evaluación de impacto y desafíos”, se reconoció la trayectoria de 27 Altos Directivos Públicos que cumplieron 9 años en sus cargos, máxima permanencia que la ley permite en un mismo cargo, sin que se lleve a cabo un nuevo concurso.</w:t>
      </w:r>
    </w:p>
    <w:p w:rsidR="009F78A0" w:rsidRDefault="009F78A0" w:rsidP="00C461CE">
      <w:pPr>
        <w:spacing w:after="0" w:line="240" w:lineRule="auto"/>
        <w:jc w:val="both"/>
        <w:rPr>
          <w:rFonts w:ascii="Times New Roman" w:eastAsia="Times New Roman" w:hAnsi="Times New Roman" w:cs="Times New Roman"/>
          <w:sz w:val="24"/>
          <w:szCs w:val="24"/>
        </w:rPr>
      </w:pPr>
    </w:p>
    <w:p w:rsidR="006C64A2" w:rsidRDefault="006C64A2" w:rsidP="00C461CE">
      <w:pPr>
        <w:spacing w:after="0" w:line="240" w:lineRule="auto"/>
        <w:jc w:val="both"/>
        <w:rPr>
          <w:rFonts w:ascii="Times New Roman" w:eastAsia="Times New Roman" w:hAnsi="Times New Roman" w:cs="Times New Roman"/>
          <w:sz w:val="24"/>
          <w:szCs w:val="24"/>
        </w:rPr>
      </w:pPr>
    </w:p>
    <w:p w:rsidR="009F78A0" w:rsidRPr="009F6AD7" w:rsidRDefault="002E2D4E" w:rsidP="009F6AD7">
      <w:pPr>
        <w:pStyle w:val="Epgrafe"/>
        <w:keepNext/>
        <w:spacing w:after="0"/>
        <w:jc w:val="both"/>
        <w:rPr>
          <w:rFonts w:ascii="Arial" w:hAnsi="Arial" w:cs="Arial"/>
          <w:color w:val="auto"/>
          <w:sz w:val="20"/>
          <w:szCs w:val="20"/>
        </w:rPr>
      </w:pPr>
      <w:bookmarkStart w:id="111" w:name="_111kx3o" w:colFirst="0" w:colLast="0"/>
      <w:bookmarkStart w:id="112" w:name="_Toc10025773"/>
      <w:bookmarkEnd w:id="111"/>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5</w:t>
      </w:r>
      <w:r w:rsidRPr="009F6AD7">
        <w:rPr>
          <w:rFonts w:ascii="Arial" w:hAnsi="Arial" w:cs="Arial"/>
          <w:color w:val="auto"/>
          <w:sz w:val="20"/>
          <w:szCs w:val="20"/>
        </w:rPr>
        <w:fldChar w:fldCharType="end"/>
      </w:r>
      <w:r w:rsidR="009F78A0" w:rsidRPr="009F6AD7">
        <w:rPr>
          <w:rFonts w:ascii="Arial" w:hAnsi="Arial" w:cs="Arial"/>
          <w:color w:val="auto"/>
          <w:sz w:val="20"/>
          <w:szCs w:val="20"/>
        </w:rPr>
        <w:t>: Directivos Públicos que cumplieron 9 años en sus cargos en 2018.</w:t>
      </w:r>
      <w:bookmarkEnd w:id="112"/>
      <w:r w:rsidR="009F78A0" w:rsidRPr="009F6AD7">
        <w:rPr>
          <w:rFonts w:ascii="Arial" w:hAnsi="Arial" w:cs="Arial"/>
          <w:color w:val="auto"/>
          <w:sz w:val="20"/>
          <w:szCs w:val="20"/>
        </w:rPr>
        <w:t xml:space="preserve"> </w:t>
      </w:r>
    </w:p>
    <w:tbl>
      <w:tblPr>
        <w:tblW w:w="9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9"/>
        <w:gridCol w:w="3708"/>
        <w:gridCol w:w="2855"/>
      </w:tblGrid>
      <w:tr w:rsidR="009F78A0" w:rsidTr="005D21B6">
        <w:trPr>
          <w:trHeight w:val="340"/>
          <w:tblHeader/>
        </w:trPr>
        <w:tc>
          <w:tcPr>
            <w:tcW w:w="2549" w:type="dxa"/>
            <w:shd w:val="clear" w:color="auto" w:fill="365F91" w:themeFill="accent1" w:themeFillShade="BF"/>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b/>
                <w:color w:val="F9F4F4"/>
                <w:sz w:val="20"/>
                <w:szCs w:val="20"/>
              </w:rPr>
              <w:t>Nombre</w:t>
            </w:r>
          </w:p>
        </w:tc>
        <w:tc>
          <w:tcPr>
            <w:tcW w:w="3708" w:type="dxa"/>
            <w:shd w:val="clear" w:color="auto" w:fill="365F91" w:themeFill="accent1" w:themeFillShade="BF"/>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b/>
                <w:color w:val="F9F4F4"/>
                <w:sz w:val="20"/>
                <w:szCs w:val="20"/>
              </w:rPr>
              <w:t>Cargo</w:t>
            </w:r>
          </w:p>
        </w:tc>
        <w:tc>
          <w:tcPr>
            <w:tcW w:w="2855" w:type="dxa"/>
            <w:shd w:val="clear" w:color="auto" w:fill="365F91" w:themeFill="accent1" w:themeFillShade="BF"/>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b/>
                <w:color w:val="F9F4F4"/>
                <w:sz w:val="20"/>
                <w:szCs w:val="20"/>
              </w:rPr>
              <w:t>Servicio</w:t>
            </w:r>
          </w:p>
        </w:tc>
      </w:tr>
      <w:tr w:rsidR="009F78A0" w:rsidTr="005D21B6">
        <w:trPr>
          <w:trHeight w:val="44"/>
        </w:trPr>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 xml:space="preserve">Abril Labra, Marcelo </w:t>
            </w:r>
          </w:p>
        </w:tc>
        <w:tc>
          <w:tcPr>
            <w:tcW w:w="3708"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Director Regional de Valparaíso</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Superintendencia de Electricidad y Combustibles</w:t>
            </w:r>
          </w:p>
        </w:tc>
      </w:tr>
      <w:tr w:rsidR="009F78A0" w:rsidTr="005D21B6">
        <w:trPr>
          <w:trHeight w:val="180"/>
        </w:trPr>
        <w:tc>
          <w:tcPr>
            <w:tcW w:w="2549"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 xml:space="preserve">Avendaño </w:t>
            </w:r>
            <w:proofErr w:type="spellStart"/>
            <w:r>
              <w:rPr>
                <w:rFonts w:ascii="Arial" w:eastAsia="Arial" w:hAnsi="Arial" w:cs="Arial"/>
                <w:color w:val="0F0F0F"/>
                <w:sz w:val="20"/>
                <w:szCs w:val="20"/>
              </w:rPr>
              <w:t>Brandeis</w:t>
            </w:r>
            <w:proofErr w:type="spellEnd"/>
            <w:r>
              <w:rPr>
                <w:rFonts w:ascii="Arial" w:eastAsia="Arial" w:hAnsi="Arial" w:cs="Arial"/>
                <w:color w:val="0F0F0F"/>
                <w:sz w:val="20"/>
                <w:szCs w:val="20"/>
              </w:rPr>
              <w:t>, Rodrigo</w:t>
            </w:r>
          </w:p>
        </w:tc>
        <w:tc>
          <w:tcPr>
            <w:tcW w:w="3708"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 xml:space="preserve">Director del Hospital </w:t>
            </w:r>
            <w:proofErr w:type="spellStart"/>
            <w:r>
              <w:rPr>
                <w:rFonts w:ascii="Arial" w:eastAsia="Arial" w:hAnsi="Arial" w:cs="Arial"/>
                <w:color w:val="0F0F0F"/>
                <w:sz w:val="20"/>
                <w:szCs w:val="20"/>
              </w:rPr>
              <w:t>Herminda</w:t>
            </w:r>
            <w:proofErr w:type="spellEnd"/>
            <w:r>
              <w:rPr>
                <w:rFonts w:ascii="Arial" w:eastAsia="Arial" w:hAnsi="Arial" w:cs="Arial"/>
                <w:color w:val="0F0F0F"/>
                <w:sz w:val="20"/>
                <w:szCs w:val="20"/>
              </w:rPr>
              <w:t xml:space="preserve"> Martín de Chillán</w:t>
            </w:r>
          </w:p>
        </w:tc>
        <w:tc>
          <w:tcPr>
            <w:tcW w:w="2855"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Servicio de Salud de Ñuble</w:t>
            </w:r>
          </w:p>
        </w:tc>
      </w:tr>
      <w:tr w:rsidR="009F78A0" w:rsidTr="005D21B6">
        <w:trPr>
          <w:trHeight w:val="44"/>
        </w:trPr>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 xml:space="preserve">Barraza </w:t>
            </w:r>
            <w:proofErr w:type="spellStart"/>
            <w:r>
              <w:rPr>
                <w:rFonts w:ascii="Arial" w:eastAsia="Arial" w:hAnsi="Arial" w:cs="Arial"/>
                <w:color w:val="000000"/>
                <w:sz w:val="20"/>
                <w:szCs w:val="20"/>
              </w:rPr>
              <w:t>Véliz</w:t>
            </w:r>
            <w:proofErr w:type="spellEnd"/>
            <w:r>
              <w:rPr>
                <w:rFonts w:ascii="Arial" w:eastAsia="Arial" w:hAnsi="Arial" w:cs="Arial"/>
                <w:color w:val="000000"/>
                <w:sz w:val="20"/>
                <w:szCs w:val="20"/>
              </w:rPr>
              <w:t xml:space="preserve">, Sergio </w:t>
            </w:r>
          </w:p>
        </w:tc>
        <w:tc>
          <w:tcPr>
            <w:tcW w:w="3708"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Director Regional de Atacama</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Instituto Nacional de Estadísticas</w:t>
            </w:r>
          </w:p>
        </w:tc>
      </w:tr>
      <w:tr w:rsidR="009F78A0" w:rsidTr="005D21B6">
        <w:trPr>
          <w:trHeight w:val="126"/>
        </w:trPr>
        <w:tc>
          <w:tcPr>
            <w:tcW w:w="2549"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 xml:space="preserve">Belmar Gamboa, Marcela </w:t>
            </w:r>
          </w:p>
        </w:tc>
        <w:tc>
          <w:tcPr>
            <w:tcW w:w="3708"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Subdirectora de Marcas</w:t>
            </w:r>
          </w:p>
        </w:tc>
        <w:tc>
          <w:tcPr>
            <w:tcW w:w="2855"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Instituto Nacional de Propiedad Industrial</w:t>
            </w:r>
          </w:p>
        </w:tc>
      </w:tr>
      <w:tr w:rsidR="009F78A0" w:rsidTr="005D21B6">
        <w:trPr>
          <w:trHeight w:val="417"/>
        </w:trPr>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proofErr w:type="spellStart"/>
            <w:r>
              <w:rPr>
                <w:rFonts w:ascii="Arial" w:eastAsia="Arial" w:hAnsi="Arial" w:cs="Arial"/>
                <w:color w:val="000000"/>
                <w:sz w:val="20"/>
                <w:szCs w:val="20"/>
              </w:rPr>
              <w:lastRenderedPageBreak/>
              <w:t>Binder</w:t>
            </w:r>
            <w:proofErr w:type="spellEnd"/>
            <w:r>
              <w:rPr>
                <w:rFonts w:ascii="Arial" w:eastAsia="Arial" w:hAnsi="Arial" w:cs="Arial"/>
                <w:color w:val="000000"/>
                <w:sz w:val="20"/>
                <w:szCs w:val="20"/>
              </w:rPr>
              <w:t xml:space="preserve"> Rosas, Jaime </w:t>
            </w:r>
          </w:p>
        </w:tc>
        <w:tc>
          <w:tcPr>
            <w:tcW w:w="3708"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Secretario General</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Junta de Aeronáutica Civil</w:t>
            </w:r>
          </w:p>
        </w:tc>
      </w:tr>
      <w:tr w:rsidR="009F78A0" w:rsidTr="005D21B6">
        <w:trPr>
          <w:trHeight w:val="140"/>
        </w:trPr>
        <w:tc>
          <w:tcPr>
            <w:tcW w:w="2549"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 xml:space="preserve">Cartagena Segura, Manuel </w:t>
            </w:r>
          </w:p>
        </w:tc>
        <w:tc>
          <w:tcPr>
            <w:tcW w:w="3708"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Director Regional Los Lagos</w:t>
            </w:r>
          </w:p>
        </w:tc>
        <w:tc>
          <w:tcPr>
            <w:tcW w:w="2855"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Superintendencia de Electricidad y Combustibles</w:t>
            </w:r>
          </w:p>
        </w:tc>
      </w:tr>
      <w:tr w:rsidR="009F78A0" w:rsidTr="005D21B6">
        <w:trPr>
          <w:trHeight w:val="108"/>
        </w:trPr>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 xml:space="preserve">Del Pino Villarreal, Bárbara </w:t>
            </w:r>
          </w:p>
        </w:tc>
        <w:tc>
          <w:tcPr>
            <w:tcW w:w="3708" w:type="dxa"/>
            <w:shd w:val="clear" w:color="auto" w:fill="FFFFFF" w:themeFill="background1"/>
            <w:tcMar>
              <w:top w:w="20" w:type="dxa"/>
              <w:left w:w="20" w:type="dxa"/>
              <w:bottom w:w="100" w:type="dxa"/>
              <w:right w:w="20" w:type="dxa"/>
            </w:tcMar>
            <w:vAlign w:val="center"/>
          </w:tcPr>
          <w:p w:rsidR="009F78A0" w:rsidRDefault="009F78A0" w:rsidP="005D21B6">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 xml:space="preserve">Subdirectora Administrativa </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Servicio de Salud del Reloncaví</w:t>
            </w:r>
          </w:p>
        </w:tc>
      </w:tr>
      <w:tr w:rsidR="009F78A0" w:rsidTr="005D21B6">
        <w:trPr>
          <w:trHeight w:val="480"/>
        </w:trPr>
        <w:tc>
          <w:tcPr>
            <w:tcW w:w="2549"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 xml:space="preserve">Espinoza </w:t>
            </w:r>
            <w:proofErr w:type="spellStart"/>
            <w:r>
              <w:rPr>
                <w:rFonts w:ascii="Arial" w:eastAsia="Arial" w:hAnsi="Arial" w:cs="Arial"/>
                <w:color w:val="0F0F0F"/>
                <w:sz w:val="20"/>
                <w:szCs w:val="20"/>
              </w:rPr>
              <w:t>Luman</w:t>
            </w:r>
            <w:proofErr w:type="spellEnd"/>
            <w:r>
              <w:rPr>
                <w:rFonts w:ascii="Arial" w:eastAsia="Arial" w:hAnsi="Arial" w:cs="Arial"/>
                <w:color w:val="0F0F0F"/>
                <w:sz w:val="20"/>
                <w:szCs w:val="20"/>
              </w:rPr>
              <w:t>, Tatiana</w:t>
            </w:r>
          </w:p>
        </w:tc>
        <w:tc>
          <w:tcPr>
            <w:tcW w:w="3708"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Directora de Atención Primaria</w:t>
            </w:r>
          </w:p>
        </w:tc>
        <w:tc>
          <w:tcPr>
            <w:tcW w:w="2855"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Servicio de Salud Talcahuano</w:t>
            </w:r>
          </w:p>
        </w:tc>
      </w:tr>
      <w:tr w:rsidR="009F78A0" w:rsidTr="005D21B6">
        <w:trPr>
          <w:trHeight w:val="200"/>
        </w:trPr>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Fernández Iglesias, Marcial</w:t>
            </w:r>
          </w:p>
        </w:tc>
        <w:tc>
          <w:tcPr>
            <w:tcW w:w="3708"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Jefe de la División de Atención y Servicios al Usuario</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Superintendencia de Pensiones</w:t>
            </w:r>
          </w:p>
        </w:tc>
      </w:tr>
      <w:tr w:rsidR="009F78A0" w:rsidTr="005D21B6">
        <w:trPr>
          <w:trHeight w:val="200"/>
        </w:trPr>
        <w:tc>
          <w:tcPr>
            <w:tcW w:w="2549"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proofErr w:type="spellStart"/>
            <w:r>
              <w:rPr>
                <w:rFonts w:ascii="Arial" w:eastAsia="Arial" w:hAnsi="Arial" w:cs="Arial"/>
                <w:color w:val="0F0F0F"/>
                <w:sz w:val="20"/>
                <w:szCs w:val="20"/>
              </w:rPr>
              <w:t>Foschi</w:t>
            </w:r>
            <w:proofErr w:type="spellEnd"/>
            <w:r>
              <w:rPr>
                <w:rFonts w:ascii="Arial" w:eastAsia="Arial" w:hAnsi="Arial" w:cs="Arial"/>
                <w:color w:val="0F0F0F"/>
                <w:sz w:val="20"/>
                <w:szCs w:val="20"/>
              </w:rPr>
              <w:t xml:space="preserve"> Vergara, Jean-Pierre </w:t>
            </w:r>
          </w:p>
        </w:tc>
        <w:tc>
          <w:tcPr>
            <w:tcW w:w="3708"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Director Regional de Arica y Parinacota</w:t>
            </w:r>
          </w:p>
        </w:tc>
        <w:tc>
          <w:tcPr>
            <w:tcW w:w="2855"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Instituto Nacional de Estadísticas</w:t>
            </w:r>
          </w:p>
        </w:tc>
      </w:tr>
      <w:tr w:rsidR="009F78A0" w:rsidTr="005D21B6">
        <w:trPr>
          <w:trHeight w:val="240"/>
        </w:trPr>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 xml:space="preserve">García Méndez, Gonzalo </w:t>
            </w:r>
          </w:p>
        </w:tc>
        <w:tc>
          <w:tcPr>
            <w:tcW w:w="3708"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Jefe de la División la Técnica</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Parque Metropolitano de Santiago</w:t>
            </w:r>
          </w:p>
        </w:tc>
      </w:tr>
      <w:tr w:rsidR="009F78A0" w:rsidTr="005D21B6">
        <w:trPr>
          <w:trHeight w:val="540"/>
        </w:trPr>
        <w:tc>
          <w:tcPr>
            <w:tcW w:w="2549"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 xml:space="preserve">Godoy </w:t>
            </w:r>
            <w:proofErr w:type="spellStart"/>
            <w:r>
              <w:rPr>
                <w:rFonts w:ascii="Arial" w:eastAsia="Arial" w:hAnsi="Arial" w:cs="Arial"/>
                <w:color w:val="0F0F0F"/>
                <w:sz w:val="20"/>
                <w:szCs w:val="20"/>
              </w:rPr>
              <w:t>Bassi</w:t>
            </w:r>
            <w:proofErr w:type="spellEnd"/>
            <w:r>
              <w:rPr>
                <w:rFonts w:ascii="Arial" w:eastAsia="Arial" w:hAnsi="Arial" w:cs="Arial"/>
                <w:color w:val="0F0F0F"/>
                <w:sz w:val="20"/>
                <w:szCs w:val="20"/>
              </w:rPr>
              <w:t xml:space="preserve">, Mario  </w:t>
            </w:r>
          </w:p>
        </w:tc>
        <w:tc>
          <w:tcPr>
            <w:tcW w:w="3708"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Directora Regional de Coquimbo</w:t>
            </w:r>
          </w:p>
        </w:tc>
        <w:tc>
          <w:tcPr>
            <w:tcW w:w="2855"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Servicio Nacional de Aduanas</w:t>
            </w:r>
          </w:p>
        </w:tc>
      </w:tr>
      <w:tr w:rsidR="009F78A0" w:rsidTr="005D21B6">
        <w:trPr>
          <w:trHeight w:val="520"/>
        </w:trPr>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 xml:space="preserve">González Jerez, Héctor </w:t>
            </w:r>
          </w:p>
        </w:tc>
        <w:tc>
          <w:tcPr>
            <w:tcW w:w="3708"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Subdirector Médico del Hospital de Las Higueras</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Servicio de Salud Talcahuano</w:t>
            </w:r>
          </w:p>
        </w:tc>
      </w:tr>
      <w:tr w:rsidR="009F78A0" w:rsidTr="005D21B6">
        <w:trPr>
          <w:trHeight w:val="600"/>
        </w:trPr>
        <w:tc>
          <w:tcPr>
            <w:tcW w:w="2549"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 xml:space="preserve">Guzmán Iglesias, Patricio </w:t>
            </w:r>
          </w:p>
        </w:tc>
        <w:tc>
          <w:tcPr>
            <w:tcW w:w="3708"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Jefe de la División Administrativa</w:t>
            </w:r>
          </w:p>
        </w:tc>
        <w:tc>
          <w:tcPr>
            <w:tcW w:w="2855"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Instituto Nacional de Propiedad Industrial</w:t>
            </w:r>
          </w:p>
        </w:tc>
      </w:tr>
      <w:tr w:rsidR="009F78A0" w:rsidTr="005D21B6">
        <w:trPr>
          <w:trHeight w:val="320"/>
        </w:trPr>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 xml:space="preserve">Iturriaga Piña, Viviana </w:t>
            </w:r>
          </w:p>
        </w:tc>
        <w:tc>
          <w:tcPr>
            <w:tcW w:w="3708"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Directora del Departamento Comercial</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Dirección General de Aeronáutica Civil</w:t>
            </w:r>
          </w:p>
        </w:tc>
      </w:tr>
      <w:tr w:rsidR="009F78A0" w:rsidTr="005D21B6">
        <w:trPr>
          <w:trHeight w:val="120"/>
        </w:trPr>
        <w:tc>
          <w:tcPr>
            <w:tcW w:w="2549"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proofErr w:type="spellStart"/>
            <w:r>
              <w:rPr>
                <w:rFonts w:ascii="Arial" w:eastAsia="Arial" w:hAnsi="Arial" w:cs="Arial"/>
                <w:color w:val="0F0F0F"/>
                <w:sz w:val="20"/>
                <w:szCs w:val="20"/>
              </w:rPr>
              <w:t>Obreque</w:t>
            </w:r>
            <w:proofErr w:type="spellEnd"/>
            <w:r>
              <w:rPr>
                <w:rFonts w:ascii="Arial" w:eastAsia="Arial" w:hAnsi="Arial" w:cs="Arial"/>
                <w:color w:val="0F0F0F"/>
                <w:sz w:val="20"/>
                <w:szCs w:val="20"/>
              </w:rPr>
              <w:t xml:space="preserve"> Sandoval, </w:t>
            </w:r>
            <w:proofErr w:type="spellStart"/>
            <w:r>
              <w:rPr>
                <w:rFonts w:ascii="Arial" w:eastAsia="Arial" w:hAnsi="Arial" w:cs="Arial"/>
                <w:color w:val="0F0F0F"/>
                <w:sz w:val="20"/>
                <w:szCs w:val="20"/>
              </w:rPr>
              <w:t>Osmán</w:t>
            </w:r>
            <w:proofErr w:type="spellEnd"/>
          </w:p>
        </w:tc>
        <w:tc>
          <w:tcPr>
            <w:tcW w:w="3708"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Director Regional Aysén</w:t>
            </w:r>
          </w:p>
        </w:tc>
        <w:tc>
          <w:tcPr>
            <w:tcW w:w="2855"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Superintendencia de Electricidad y Combustibles</w:t>
            </w:r>
          </w:p>
        </w:tc>
      </w:tr>
      <w:tr w:rsidR="009F78A0" w:rsidTr="005D21B6">
        <w:trPr>
          <w:trHeight w:val="200"/>
        </w:trPr>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 xml:space="preserve">Parada Aguilar, José Gabriel </w:t>
            </w:r>
          </w:p>
        </w:tc>
        <w:tc>
          <w:tcPr>
            <w:tcW w:w="3708"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Director Regional de Magallanes y la Antártica Chilena</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Instituto Nacional de Estadísticas</w:t>
            </w:r>
          </w:p>
        </w:tc>
      </w:tr>
      <w:tr w:rsidR="009F78A0" w:rsidTr="005D21B6">
        <w:tc>
          <w:tcPr>
            <w:tcW w:w="2549"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 xml:space="preserve">Parra Rodríguez, Aldo </w:t>
            </w:r>
          </w:p>
        </w:tc>
        <w:tc>
          <w:tcPr>
            <w:tcW w:w="3708"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Jefe del Departamento de Auditoría</w:t>
            </w:r>
          </w:p>
        </w:tc>
        <w:tc>
          <w:tcPr>
            <w:tcW w:w="2855"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Servicio de Salud Arauco</w:t>
            </w:r>
          </w:p>
        </w:tc>
      </w:tr>
      <w:tr w:rsidR="009F78A0" w:rsidTr="005D21B6">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 xml:space="preserve">Poblete </w:t>
            </w:r>
            <w:proofErr w:type="spellStart"/>
            <w:r>
              <w:rPr>
                <w:rFonts w:ascii="Arial" w:eastAsia="Arial" w:hAnsi="Arial" w:cs="Arial"/>
                <w:color w:val="000000"/>
                <w:sz w:val="20"/>
                <w:szCs w:val="20"/>
              </w:rPr>
              <w:t>Saa</w:t>
            </w:r>
            <w:proofErr w:type="spellEnd"/>
            <w:r>
              <w:rPr>
                <w:rFonts w:ascii="Arial" w:eastAsia="Arial" w:hAnsi="Arial" w:cs="Arial"/>
                <w:color w:val="000000"/>
                <w:sz w:val="20"/>
                <w:szCs w:val="20"/>
              </w:rPr>
              <w:t xml:space="preserve">, Andrea </w:t>
            </w:r>
          </w:p>
        </w:tc>
        <w:tc>
          <w:tcPr>
            <w:tcW w:w="3708"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Subdirectora Médica</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proofErr w:type="spellStart"/>
            <w:r>
              <w:rPr>
                <w:rFonts w:ascii="Arial" w:eastAsia="Arial" w:hAnsi="Arial" w:cs="Arial"/>
                <w:color w:val="000000"/>
                <w:sz w:val="20"/>
                <w:szCs w:val="20"/>
              </w:rPr>
              <w:t>CRS</w:t>
            </w:r>
            <w:proofErr w:type="spellEnd"/>
            <w:r>
              <w:rPr>
                <w:rFonts w:ascii="Arial" w:eastAsia="Arial" w:hAnsi="Arial" w:cs="Arial"/>
                <w:color w:val="000000"/>
                <w:sz w:val="20"/>
                <w:szCs w:val="20"/>
              </w:rPr>
              <w:t xml:space="preserve"> Peñalolén Cordillera</w:t>
            </w:r>
            <w:r>
              <w:rPr>
                <w:rFonts w:ascii="Arial" w:eastAsia="Arial" w:hAnsi="Arial" w:cs="Arial"/>
                <w:color w:val="000000"/>
                <w:sz w:val="20"/>
                <w:szCs w:val="20"/>
              </w:rPr>
              <w:br/>
              <w:t>Oriente</w:t>
            </w:r>
          </w:p>
        </w:tc>
      </w:tr>
      <w:tr w:rsidR="009F78A0" w:rsidTr="005D21B6">
        <w:trPr>
          <w:trHeight w:val="569"/>
        </w:trPr>
        <w:tc>
          <w:tcPr>
            <w:tcW w:w="2549"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 xml:space="preserve">Saavedra Palacios, Rodrigo </w:t>
            </w:r>
          </w:p>
        </w:tc>
        <w:tc>
          <w:tcPr>
            <w:tcW w:w="3708"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Subdirector de Gestión y Desarrollo</w:t>
            </w:r>
          </w:p>
        </w:tc>
        <w:tc>
          <w:tcPr>
            <w:tcW w:w="2855"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Dirección de Obras Hidráulicas</w:t>
            </w:r>
          </w:p>
        </w:tc>
      </w:tr>
      <w:tr w:rsidR="009F78A0" w:rsidTr="005D21B6">
        <w:trPr>
          <w:trHeight w:val="140"/>
        </w:trPr>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 xml:space="preserve">Salinas Bruna, Marcia </w:t>
            </w:r>
          </w:p>
        </w:tc>
        <w:tc>
          <w:tcPr>
            <w:tcW w:w="3708"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Jefa de la División Desarrollo Normativo</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Superintendencia de Pensiones</w:t>
            </w:r>
          </w:p>
        </w:tc>
      </w:tr>
      <w:tr w:rsidR="009F78A0" w:rsidTr="005D21B6">
        <w:tc>
          <w:tcPr>
            <w:tcW w:w="2549"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 xml:space="preserve">Santa Cruz </w:t>
            </w:r>
            <w:proofErr w:type="spellStart"/>
            <w:r>
              <w:rPr>
                <w:rFonts w:ascii="Arial" w:eastAsia="Arial" w:hAnsi="Arial" w:cs="Arial"/>
                <w:color w:val="0F0F0F"/>
                <w:sz w:val="20"/>
                <w:szCs w:val="20"/>
              </w:rPr>
              <w:t>Scantlebury</w:t>
            </w:r>
            <w:proofErr w:type="spellEnd"/>
            <w:r>
              <w:rPr>
                <w:rFonts w:ascii="Arial" w:eastAsia="Arial" w:hAnsi="Arial" w:cs="Arial"/>
                <w:color w:val="0F0F0F"/>
                <w:sz w:val="20"/>
                <w:szCs w:val="20"/>
              </w:rPr>
              <w:t xml:space="preserve">, Maximiliano </w:t>
            </w:r>
          </w:p>
        </w:tc>
        <w:tc>
          <w:tcPr>
            <w:tcW w:w="3708"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Director Nacional</w:t>
            </w:r>
          </w:p>
        </w:tc>
        <w:tc>
          <w:tcPr>
            <w:tcW w:w="2855"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Instituto Nacional de Propiedad Industrial</w:t>
            </w:r>
          </w:p>
        </w:tc>
      </w:tr>
      <w:tr w:rsidR="009F78A0" w:rsidTr="005D21B6">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proofErr w:type="spellStart"/>
            <w:r>
              <w:rPr>
                <w:rFonts w:ascii="Arial" w:eastAsia="Arial" w:hAnsi="Arial" w:cs="Arial"/>
                <w:color w:val="000000"/>
                <w:sz w:val="20"/>
                <w:szCs w:val="20"/>
              </w:rPr>
              <w:t>Stenger</w:t>
            </w:r>
            <w:proofErr w:type="spellEnd"/>
            <w:r>
              <w:rPr>
                <w:rFonts w:ascii="Arial" w:eastAsia="Arial" w:hAnsi="Arial" w:cs="Arial"/>
                <w:color w:val="000000"/>
                <w:sz w:val="20"/>
                <w:szCs w:val="20"/>
              </w:rPr>
              <w:t xml:space="preserve"> Araneda, Claudia  </w:t>
            </w:r>
          </w:p>
        </w:tc>
        <w:tc>
          <w:tcPr>
            <w:tcW w:w="3708"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Jefa de la División de Planificación y Desarrollo</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Caja de Previsión de la Defensa Nacional</w:t>
            </w:r>
          </w:p>
        </w:tc>
      </w:tr>
      <w:tr w:rsidR="009F78A0" w:rsidTr="005D21B6">
        <w:trPr>
          <w:trHeight w:val="120"/>
        </w:trPr>
        <w:tc>
          <w:tcPr>
            <w:tcW w:w="2549"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 xml:space="preserve">Vargas </w:t>
            </w:r>
            <w:proofErr w:type="spellStart"/>
            <w:r>
              <w:rPr>
                <w:rFonts w:ascii="Arial" w:eastAsia="Arial" w:hAnsi="Arial" w:cs="Arial"/>
                <w:color w:val="0F0F0F"/>
                <w:sz w:val="20"/>
                <w:szCs w:val="20"/>
              </w:rPr>
              <w:t>Peyreblanque</w:t>
            </w:r>
            <w:proofErr w:type="spellEnd"/>
            <w:r>
              <w:rPr>
                <w:rFonts w:ascii="Arial" w:eastAsia="Arial" w:hAnsi="Arial" w:cs="Arial"/>
                <w:color w:val="0F0F0F"/>
                <w:sz w:val="20"/>
                <w:szCs w:val="20"/>
              </w:rPr>
              <w:t>, Alberto</w:t>
            </w:r>
          </w:p>
        </w:tc>
        <w:tc>
          <w:tcPr>
            <w:tcW w:w="3708"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 xml:space="preserve">Director del Hospital Instituto de Rehabilitación </w:t>
            </w:r>
            <w:proofErr w:type="spellStart"/>
            <w:r>
              <w:rPr>
                <w:rFonts w:ascii="Arial" w:eastAsia="Arial" w:hAnsi="Arial" w:cs="Arial"/>
                <w:color w:val="0F0F0F"/>
                <w:sz w:val="20"/>
                <w:szCs w:val="20"/>
              </w:rPr>
              <w:t>P.A.C</w:t>
            </w:r>
            <w:proofErr w:type="spellEnd"/>
          </w:p>
        </w:tc>
        <w:tc>
          <w:tcPr>
            <w:tcW w:w="2855"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Servicio de Salud Metropolitano Oriente</w:t>
            </w:r>
          </w:p>
        </w:tc>
      </w:tr>
      <w:tr w:rsidR="009F78A0" w:rsidTr="005D21B6">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 xml:space="preserve">Vásquez Acevedo, Paula </w:t>
            </w:r>
          </w:p>
        </w:tc>
        <w:tc>
          <w:tcPr>
            <w:tcW w:w="3708"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Subdirectora de Administración y Finanzas</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Centro de Referencia de Salud Peñalolén Cordillera Oriente</w:t>
            </w:r>
          </w:p>
        </w:tc>
      </w:tr>
      <w:tr w:rsidR="009F78A0" w:rsidTr="005D21B6">
        <w:trPr>
          <w:trHeight w:val="400"/>
        </w:trPr>
        <w:tc>
          <w:tcPr>
            <w:tcW w:w="2549"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lastRenderedPageBreak/>
              <w:t xml:space="preserve">Velásquez Olivares, Patricio </w:t>
            </w:r>
          </w:p>
        </w:tc>
        <w:tc>
          <w:tcPr>
            <w:tcW w:w="3708"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 xml:space="preserve">Director Regional de </w:t>
            </w:r>
            <w:proofErr w:type="spellStart"/>
            <w:r>
              <w:rPr>
                <w:rFonts w:ascii="Arial" w:eastAsia="Arial" w:hAnsi="Arial" w:cs="Arial"/>
                <w:color w:val="0F0F0F"/>
                <w:sz w:val="20"/>
                <w:szCs w:val="20"/>
              </w:rPr>
              <w:t>Bío-Bío</w:t>
            </w:r>
            <w:proofErr w:type="spellEnd"/>
          </w:p>
        </w:tc>
        <w:tc>
          <w:tcPr>
            <w:tcW w:w="2855" w:type="dxa"/>
            <w:shd w:val="clear" w:color="auto" w:fill="E7EBF9"/>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F0F0F"/>
                <w:sz w:val="20"/>
                <w:szCs w:val="20"/>
              </w:rPr>
              <w:t>Superintendencia de Electricidad y Combustibles</w:t>
            </w:r>
          </w:p>
        </w:tc>
      </w:tr>
      <w:tr w:rsidR="009F78A0" w:rsidTr="005D21B6">
        <w:trPr>
          <w:trHeight w:val="600"/>
        </w:trPr>
        <w:tc>
          <w:tcPr>
            <w:tcW w:w="2549"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proofErr w:type="spellStart"/>
            <w:r>
              <w:rPr>
                <w:rFonts w:ascii="Arial" w:eastAsia="Arial" w:hAnsi="Arial" w:cs="Arial"/>
                <w:color w:val="000000"/>
                <w:sz w:val="20"/>
                <w:szCs w:val="20"/>
              </w:rPr>
              <w:t>Yarza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Saez</w:t>
            </w:r>
            <w:proofErr w:type="spellEnd"/>
            <w:r>
              <w:rPr>
                <w:rFonts w:ascii="Arial" w:eastAsia="Arial" w:hAnsi="Arial" w:cs="Arial"/>
                <w:color w:val="000000"/>
                <w:sz w:val="20"/>
                <w:szCs w:val="20"/>
              </w:rPr>
              <w:t>, María Begoña</w:t>
            </w:r>
          </w:p>
        </w:tc>
        <w:tc>
          <w:tcPr>
            <w:tcW w:w="3708"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Directora del Hospital Exequiel González Cortés</w:t>
            </w:r>
          </w:p>
        </w:tc>
        <w:tc>
          <w:tcPr>
            <w:tcW w:w="2855" w:type="dxa"/>
            <w:shd w:val="clear" w:color="auto" w:fill="FFFFFF" w:themeFill="background1"/>
            <w:tcMar>
              <w:top w:w="20" w:type="dxa"/>
              <w:left w:w="20" w:type="dxa"/>
              <w:bottom w:w="100" w:type="dxa"/>
              <w:right w:w="20" w:type="dxa"/>
            </w:tcMar>
            <w:vAlign w:val="center"/>
          </w:tcPr>
          <w:p w:rsidR="009F78A0" w:rsidRDefault="009F78A0" w:rsidP="00C30F0E">
            <w:pPr>
              <w:spacing w:after="0" w:line="240" w:lineRule="auto"/>
              <w:rPr>
                <w:rFonts w:ascii="Times New Roman" w:eastAsia="Times New Roman" w:hAnsi="Times New Roman" w:cs="Times New Roman"/>
                <w:b/>
                <w:sz w:val="27"/>
                <w:szCs w:val="27"/>
              </w:rPr>
            </w:pPr>
            <w:r>
              <w:rPr>
                <w:rFonts w:ascii="Arial" w:eastAsia="Arial" w:hAnsi="Arial" w:cs="Arial"/>
                <w:color w:val="000000"/>
                <w:sz w:val="20"/>
                <w:szCs w:val="20"/>
              </w:rPr>
              <w:t>Servicio de Salud Metropolitano Sur</w:t>
            </w:r>
          </w:p>
        </w:tc>
      </w:tr>
    </w:tbl>
    <w:p w:rsidR="009F78A0" w:rsidRPr="002320D7" w:rsidRDefault="009F78A0" w:rsidP="00C461CE">
      <w:pPr>
        <w:spacing w:after="0" w:line="240" w:lineRule="auto"/>
        <w:jc w:val="both"/>
        <w:rPr>
          <w:rFonts w:ascii="Arial" w:eastAsia="Arial" w:hAnsi="Arial" w:cs="Arial"/>
        </w:rPr>
      </w:pPr>
      <w:r>
        <w:rPr>
          <w:rFonts w:ascii="Arial" w:eastAsia="Arial" w:hAnsi="Arial" w:cs="Arial"/>
          <w:b/>
          <w:color w:val="000000"/>
          <w:sz w:val="20"/>
          <w:szCs w:val="20"/>
        </w:rPr>
        <w:t xml:space="preserve">Fuente: </w:t>
      </w:r>
      <w:r w:rsidRPr="002320D7">
        <w:rPr>
          <w:rFonts w:ascii="Arial" w:eastAsia="Arial" w:hAnsi="Arial" w:cs="Arial"/>
          <w:color w:val="000000"/>
          <w:sz w:val="20"/>
          <w:szCs w:val="20"/>
        </w:rPr>
        <w:t>Servicio Civil</w:t>
      </w:r>
      <w:r>
        <w:rPr>
          <w:rFonts w:ascii="Arial" w:eastAsia="Arial" w:hAnsi="Arial" w:cs="Arial"/>
          <w:color w:val="000000"/>
          <w:sz w:val="20"/>
          <w:szCs w:val="20"/>
        </w:rPr>
        <w:t>.</w:t>
      </w:r>
    </w:p>
    <w:p w:rsidR="006C64A2" w:rsidRDefault="006C64A2" w:rsidP="00C461CE">
      <w:pPr>
        <w:spacing w:after="0" w:line="240" w:lineRule="auto"/>
        <w:jc w:val="both"/>
        <w:rPr>
          <w:rFonts w:ascii="Arial" w:eastAsia="Arial" w:hAnsi="Arial" w:cs="Arial"/>
          <w:b/>
          <w:color w:val="1F497D"/>
        </w:rPr>
      </w:pPr>
      <w:bookmarkStart w:id="113" w:name="_3l18frh" w:colFirst="0" w:colLast="0"/>
      <w:bookmarkEnd w:id="113"/>
    </w:p>
    <w:p w:rsidR="006C64A2" w:rsidRDefault="006C64A2" w:rsidP="00C461CE">
      <w:pPr>
        <w:spacing w:after="0" w:line="240" w:lineRule="auto"/>
        <w:jc w:val="both"/>
        <w:rPr>
          <w:rFonts w:ascii="Arial" w:eastAsia="Arial" w:hAnsi="Arial" w:cs="Arial"/>
          <w:b/>
          <w:color w:val="1F497D"/>
        </w:rPr>
      </w:pPr>
    </w:p>
    <w:p w:rsidR="00E41D55" w:rsidRPr="00C461CE" w:rsidRDefault="009673D2" w:rsidP="00C461CE">
      <w:pPr>
        <w:spacing w:after="0" w:line="240" w:lineRule="auto"/>
        <w:jc w:val="both"/>
        <w:rPr>
          <w:rFonts w:ascii="Arial" w:eastAsia="Arial" w:hAnsi="Arial" w:cs="Arial"/>
          <w:b/>
          <w:color w:val="1F497D"/>
        </w:rPr>
      </w:pPr>
      <w:r w:rsidRPr="00C461CE">
        <w:rPr>
          <w:rFonts w:ascii="Arial" w:eastAsia="Arial" w:hAnsi="Arial" w:cs="Arial"/>
          <w:b/>
          <w:color w:val="1F497D"/>
        </w:rPr>
        <w:t>2.3.- Fase de egreso.</w:t>
      </w:r>
    </w:p>
    <w:p w:rsidR="009F78A0" w:rsidRPr="000C5ED2" w:rsidRDefault="009F78A0" w:rsidP="00C461CE">
      <w:pPr>
        <w:spacing w:after="0" w:line="240" w:lineRule="auto"/>
        <w:jc w:val="both"/>
        <w:rPr>
          <w:rFonts w:ascii="Arial" w:eastAsia="Arial" w:hAnsi="Arial" w:cs="Arial"/>
          <w:color w:val="000000"/>
          <w:highlight w:val="white"/>
        </w:rPr>
      </w:pPr>
      <w:r w:rsidRPr="000C5ED2">
        <w:rPr>
          <w:rFonts w:ascii="Arial" w:eastAsia="Arial" w:hAnsi="Arial" w:cs="Arial"/>
          <w:color w:val="000000"/>
          <w:highlight w:val="white"/>
        </w:rPr>
        <w:t xml:space="preserve">El egreso de los Altos Directivos Públicos del Sistema se produce por su renuncia </w:t>
      </w:r>
      <w:r w:rsidR="00BF3A54">
        <w:rPr>
          <w:rFonts w:ascii="Arial" w:eastAsia="Arial" w:hAnsi="Arial" w:cs="Arial"/>
          <w:color w:val="000000"/>
          <w:highlight w:val="white"/>
        </w:rPr>
        <w:br/>
      </w:r>
      <w:r w:rsidRPr="000C5ED2">
        <w:rPr>
          <w:rFonts w:ascii="Arial" w:eastAsia="Arial" w:hAnsi="Arial" w:cs="Arial"/>
          <w:color w:val="000000"/>
          <w:highlight w:val="white"/>
        </w:rPr>
        <w:t>-voluntaria o solicitada por autoridad competente- o por el hecho de concluir su período de nombramiento. Debe entenderse como parte integrante del ciclo de vida de los Altos Directivos Públicos, dada su calidad de funcionarios de exclusiva confianza y considerando que los nombramientos se efectúan por un período determinado.</w:t>
      </w:r>
    </w:p>
    <w:p w:rsidR="009F78A0" w:rsidRDefault="009F78A0" w:rsidP="00C461CE">
      <w:pPr>
        <w:spacing w:after="0" w:line="240" w:lineRule="auto"/>
        <w:jc w:val="both"/>
        <w:rPr>
          <w:rFonts w:ascii="Arial" w:eastAsia="Arial" w:hAnsi="Arial" w:cs="Arial"/>
          <w:color w:val="000000"/>
          <w:highlight w:val="white"/>
        </w:rPr>
      </w:pPr>
    </w:p>
    <w:p w:rsidR="009F78A0" w:rsidRDefault="009F78A0" w:rsidP="00C461CE">
      <w:pPr>
        <w:spacing w:after="0" w:line="240" w:lineRule="auto"/>
        <w:jc w:val="both"/>
        <w:rPr>
          <w:rFonts w:ascii="Arial" w:eastAsia="Arial" w:hAnsi="Arial" w:cs="Arial"/>
          <w:color w:val="000000"/>
          <w:highlight w:val="white"/>
        </w:rPr>
      </w:pPr>
      <w:r>
        <w:rPr>
          <w:rFonts w:ascii="Arial" w:eastAsia="Arial" w:hAnsi="Arial" w:cs="Arial"/>
          <w:color w:val="000000"/>
          <w:highlight w:val="white"/>
        </w:rPr>
        <w:t xml:space="preserve">Si bien el egreso </w:t>
      </w:r>
      <w:r w:rsidRPr="00A1235E">
        <w:rPr>
          <w:rFonts w:ascii="Arial" w:eastAsia="Arial" w:hAnsi="Arial" w:cs="Arial"/>
          <w:color w:val="000000"/>
          <w:highlight w:val="white"/>
        </w:rPr>
        <w:t>constituye una parte integrante del ciclo del Alto Directivo Público, es preciso cautelar el buen trato, la dignidad y el respeto hacia los directivos y sus equipos, asegurando un traspaso adecuado de funciones, tanto desde la perspectiva administrativa como de gestión, de modo de garantizar la continuidad de la gestión pública, el buen servicio y el clima organizacional</w:t>
      </w:r>
      <w:r>
        <w:rPr>
          <w:rFonts w:ascii="Arial" w:eastAsia="Arial" w:hAnsi="Arial" w:cs="Arial"/>
          <w:color w:val="000000"/>
          <w:highlight w:val="white"/>
        </w:rPr>
        <w:t>.</w:t>
      </w:r>
    </w:p>
    <w:p w:rsidR="009F78A0" w:rsidRDefault="009F78A0" w:rsidP="00C461CE">
      <w:pPr>
        <w:spacing w:after="0" w:line="240" w:lineRule="auto"/>
        <w:jc w:val="both"/>
        <w:rPr>
          <w:rFonts w:ascii="Arial" w:eastAsia="Arial" w:hAnsi="Arial" w:cs="Arial"/>
          <w:color w:val="000000"/>
          <w:highlight w:val="white"/>
        </w:rPr>
      </w:pPr>
    </w:p>
    <w:p w:rsidR="009F78A0" w:rsidRDefault="009F78A0" w:rsidP="00C461CE">
      <w:pPr>
        <w:spacing w:after="0" w:line="240" w:lineRule="auto"/>
        <w:jc w:val="both"/>
        <w:rPr>
          <w:rFonts w:ascii="Arial" w:eastAsia="Arial" w:hAnsi="Arial" w:cs="Arial"/>
          <w:color w:val="000000"/>
          <w:highlight w:val="white"/>
        </w:rPr>
      </w:pPr>
      <w:r>
        <w:rPr>
          <w:rFonts w:ascii="Arial" w:eastAsia="Arial" w:hAnsi="Arial" w:cs="Arial"/>
          <w:color w:val="000000"/>
          <w:highlight w:val="white"/>
        </w:rPr>
        <w:t xml:space="preserve">Entre las actividades asociadas a la fase de egreso encontramos las siguientes: </w:t>
      </w:r>
    </w:p>
    <w:p w:rsidR="009F78A0" w:rsidRDefault="009F78A0" w:rsidP="00C461CE">
      <w:pPr>
        <w:spacing w:after="0" w:line="240" w:lineRule="auto"/>
        <w:jc w:val="both"/>
        <w:rPr>
          <w:rFonts w:ascii="Arial" w:eastAsia="Arial" w:hAnsi="Arial" w:cs="Arial"/>
          <w:color w:val="000000"/>
          <w:highlight w:val="white"/>
        </w:rPr>
      </w:pPr>
    </w:p>
    <w:p w:rsidR="006C64A2" w:rsidRPr="00A1235E" w:rsidRDefault="006C64A2" w:rsidP="00C461CE">
      <w:pPr>
        <w:spacing w:after="0" w:line="240" w:lineRule="auto"/>
        <w:jc w:val="both"/>
        <w:rPr>
          <w:rFonts w:ascii="Arial" w:eastAsia="Arial" w:hAnsi="Arial" w:cs="Arial"/>
          <w:color w:val="000000"/>
          <w:highlight w:val="white"/>
        </w:rPr>
      </w:pPr>
    </w:p>
    <w:p w:rsidR="009F78A0" w:rsidRDefault="009F78A0" w:rsidP="00C461CE">
      <w:pPr>
        <w:spacing w:after="0" w:line="240" w:lineRule="auto"/>
        <w:jc w:val="both"/>
        <w:rPr>
          <w:rFonts w:ascii="Arial" w:eastAsia="Arial" w:hAnsi="Arial" w:cs="Arial"/>
          <w:color w:val="000000"/>
          <w:highlight w:val="white"/>
        </w:rPr>
      </w:pPr>
      <w:r w:rsidRPr="00605A06">
        <w:rPr>
          <w:rFonts w:ascii="Arial" w:eastAsia="Arial" w:hAnsi="Arial" w:cs="Arial"/>
          <w:b/>
          <w:color w:val="1F497D"/>
        </w:rPr>
        <w:t>2.3.1.- Asesoría legal para directivos en proceso de egreso.</w:t>
      </w:r>
      <w:r w:rsidRPr="002F202F">
        <w:rPr>
          <w:rFonts w:ascii="Arial" w:eastAsia="Arial" w:hAnsi="Arial" w:cs="Arial"/>
          <w:color w:val="002060"/>
          <w:highlight w:val="white"/>
        </w:rPr>
        <w:t xml:space="preserve"> </w:t>
      </w:r>
      <w:r w:rsidRPr="00FE2020">
        <w:rPr>
          <w:rFonts w:ascii="Arial" w:eastAsia="Arial" w:hAnsi="Arial" w:cs="Arial"/>
          <w:highlight w:val="white"/>
        </w:rPr>
        <w:t>El</w:t>
      </w:r>
      <w:r>
        <w:rPr>
          <w:rFonts w:ascii="Arial" w:eastAsia="Arial" w:hAnsi="Arial" w:cs="Arial"/>
          <w:color w:val="1F497D" w:themeColor="text2"/>
          <w:highlight w:val="white"/>
        </w:rPr>
        <w:t xml:space="preserve"> </w:t>
      </w:r>
      <w:r>
        <w:rPr>
          <w:rFonts w:ascii="Arial" w:eastAsia="Arial" w:hAnsi="Arial" w:cs="Arial"/>
          <w:color w:val="000000"/>
          <w:highlight w:val="white"/>
        </w:rPr>
        <w:t xml:space="preserve">Sistema de Alta Dirección Pública, a través del Servicio Civil, presta asesoría legal a directivos públicos en aspectos vinculados a </w:t>
      </w:r>
      <w:r>
        <w:rPr>
          <w:rFonts w:ascii="Arial" w:eastAsia="Arial" w:hAnsi="Arial" w:cs="Arial"/>
          <w:highlight w:val="white"/>
        </w:rPr>
        <w:t>egresos no voluntarios</w:t>
      </w:r>
      <w:r>
        <w:rPr>
          <w:rFonts w:ascii="Arial" w:eastAsia="Arial" w:hAnsi="Arial" w:cs="Arial"/>
          <w:color w:val="000000"/>
          <w:highlight w:val="white"/>
        </w:rPr>
        <w:t xml:space="preserve"> y al cálculo de indemnizaciones. </w:t>
      </w:r>
      <w:r w:rsidR="00605A06">
        <w:rPr>
          <w:rFonts w:ascii="Arial" w:eastAsia="Arial" w:hAnsi="Arial" w:cs="Arial"/>
          <w:color w:val="000000"/>
          <w:highlight w:val="white"/>
        </w:rPr>
        <w:t>E</w:t>
      </w:r>
      <w:r w:rsidR="005450AB">
        <w:rPr>
          <w:rFonts w:ascii="Arial" w:eastAsia="Arial" w:hAnsi="Arial" w:cs="Arial"/>
          <w:color w:val="000000"/>
          <w:highlight w:val="white"/>
        </w:rPr>
        <w:t xml:space="preserve">n </w:t>
      </w:r>
      <w:r w:rsidR="00605A06">
        <w:rPr>
          <w:rFonts w:ascii="Arial" w:eastAsia="Arial" w:hAnsi="Arial" w:cs="Arial"/>
          <w:color w:val="000000"/>
          <w:highlight w:val="white"/>
        </w:rPr>
        <w:t xml:space="preserve">2018 </w:t>
      </w:r>
      <w:r w:rsidR="005450AB">
        <w:rPr>
          <w:rFonts w:ascii="Arial" w:eastAsia="Arial" w:hAnsi="Arial" w:cs="Arial"/>
          <w:color w:val="000000"/>
          <w:highlight w:val="white"/>
        </w:rPr>
        <w:t xml:space="preserve">las asesorías prestadas ascendieron a </w:t>
      </w:r>
      <w:r w:rsidR="00605A06">
        <w:rPr>
          <w:rFonts w:ascii="Arial" w:eastAsia="Arial" w:hAnsi="Arial" w:cs="Arial"/>
          <w:color w:val="000000"/>
          <w:highlight w:val="white"/>
        </w:rPr>
        <w:t>55</w:t>
      </w:r>
      <w:r w:rsidR="005450AB">
        <w:rPr>
          <w:rFonts w:ascii="Arial" w:eastAsia="Arial" w:hAnsi="Arial" w:cs="Arial"/>
          <w:color w:val="000000"/>
          <w:highlight w:val="white"/>
        </w:rPr>
        <w:t xml:space="preserve">. </w:t>
      </w:r>
    </w:p>
    <w:p w:rsidR="006C64A2" w:rsidRDefault="006C64A2" w:rsidP="00C461CE">
      <w:pPr>
        <w:spacing w:after="0" w:line="240" w:lineRule="auto"/>
        <w:jc w:val="both"/>
        <w:rPr>
          <w:rFonts w:ascii="Arial" w:eastAsia="Arial" w:hAnsi="Arial" w:cs="Arial"/>
          <w:b/>
          <w:color w:val="1F497D"/>
        </w:rPr>
      </w:pPr>
    </w:p>
    <w:p w:rsidR="006C64A2" w:rsidRDefault="006C64A2" w:rsidP="00C461CE">
      <w:pPr>
        <w:spacing w:after="0" w:line="240" w:lineRule="auto"/>
        <w:jc w:val="both"/>
        <w:rPr>
          <w:rFonts w:ascii="Arial" w:eastAsia="Arial" w:hAnsi="Arial" w:cs="Arial"/>
          <w:b/>
          <w:color w:val="1F497D"/>
        </w:rPr>
      </w:pPr>
    </w:p>
    <w:p w:rsidR="009F78A0" w:rsidRDefault="009F78A0" w:rsidP="00C461CE">
      <w:pPr>
        <w:spacing w:after="0" w:line="240" w:lineRule="auto"/>
        <w:jc w:val="both"/>
        <w:rPr>
          <w:rFonts w:ascii="Arial" w:eastAsia="Arial" w:hAnsi="Arial" w:cs="Arial"/>
          <w:color w:val="000000"/>
          <w:highlight w:val="white"/>
        </w:rPr>
      </w:pPr>
      <w:r w:rsidRPr="00605A06">
        <w:rPr>
          <w:rFonts w:ascii="Arial" w:eastAsia="Arial" w:hAnsi="Arial" w:cs="Arial"/>
          <w:b/>
          <w:color w:val="1F497D"/>
        </w:rPr>
        <w:t>2.3.2.- Protocolización de procedimientos.</w:t>
      </w:r>
      <w:r w:rsidRPr="002F202F">
        <w:rPr>
          <w:rFonts w:ascii="Arial" w:eastAsia="Arial" w:hAnsi="Arial" w:cs="Arial"/>
          <w:color w:val="002060"/>
          <w:highlight w:val="white"/>
        </w:rPr>
        <w:t xml:space="preserve"> </w:t>
      </w:r>
      <w:r w:rsidRPr="00912116">
        <w:rPr>
          <w:rFonts w:ascii="Arial" w:eastAsia="Arial" w:hAnsi="Arial" w:cs="Arial"/>
          <w:highlight w:val="white"/>
        </w:rPr>
        <w:t>E</w:t>
      </w:r>
      <w:r w:rsidR="00E3716A">
        <w:rPr>
          <w:rFonts w:ascii="Arial" w:eastAsia="Arial" w:hAnsi="Arial" w:cs="Arial"/>
          <w:highlight w:val="white"/>
        </w:rPr>
        <w:t xml:space="preserve">n 2018 se elaboró y publicó el </w:t>
      </w:r>
      <w:r w:rsidRPr="00912116">
        <w:rPr>
          <w:rFonts w:ascii="Arial" w:eastAsia="Arial" w:hAnsi="Arial" w:cs="Arial"/>
          <w:highlight w:val="white"/>
        </w:rPr>
        <w:t xml:space="preserve">“Protocolo de Egreso del Alto Directivo Público”, documento que </w:t>
      </w:r>
      <w:r>
        <w:rPr>
          <w:rFonts w:ascii="Arial" w:eastAsia="Arial" w:hAnsi="Arial" w:cs="Arial"/>
        </w:rPr>
        <w:t xml:space="preserve">entrega regulación y guía respecto a las formas más adecuadas de llevar a cabo este proceso y </w:t>
      </w:r>
      <w:r w:rsidRPr="00912116">
        <w:rPr>
          <w:rFonts w:ascii="Arial" w:eastAsia="Arial" w:hAnsi="Arial" w:cs="Arial"/>
          <w:highlight w:val="white"/>
        </w:rPr>
        <w:t xml:space="preserve">que forma parte de una serie de instructivos por medio de los cuales el Sistema de Alta Dirección Pública aspira a potenciar y estandarizar los procesos </w:t>
      </w:r>
      <w:r>
        <w:rPr>
          <w:rFonts w:ascii="Arial" w:eastAsia="Arial" w:hAnsi="Arial" w:cs="Arial"/>
          <w:color w:val="000000"/>
          <w:highlight w:val="white"/>
        </w:rPr>
        <w:t xml:space="preserve">de inducción, formación, apoyo a la gestión del desempeño y egreso. </w:t>
      </w:r>
    </w:p>
    <w:p w:rsidR="006C64A2" w:rsidRDefault="006C64A2" w:rsidP="00C461CE">
      <w:pPr>
        <w:spacing w:after="0" w:line="240" w:lineRule="auto"/>
        <w:jc w:val="both"/>
        <w:rPr>
          <w:rFonts w:ascii="Arial" w:eastAsia="Arial" w:hAnsi="Arial" w:cs="Arial"/>
          <w:b/>
          <w:color w:val="1F497D"/>
        </w:rPr>
      </w:pPr>
    </w:p>
    <w:p w:rsidR="006C64A2" w:rsidRDefault="006C64A2" w:rsidP="00C461CE">
      <w:pPr>
        <w:spacing w:after="0" w:line="240" w:lineRule="auto"/>
        <w:jc w:val="both"/>
        <w:rPr>
          <w:rFonts w:ascii="Arial" w:eastAsia="Arial" w:hAnsi="Arial" w:cs="Arial"/>
          <w:b/>
          <w:color w:val="1F497D"/>
        </w:rPr>
      </w:pPr>
    </w:p>
    <w:p w:rsidR="009F78A0" w:rsidRDefault="009F78A0" w:rsidP="00C461CE">
      <w:pPr>
        <w:spacing w:after="0" w:line="240" w:lineRule="auto"/>
        <w:jc w:val="both"/>
        <w:rPr>
          <w:rFonts w:ascii="Arial" w:eastAsia="Arial" w:hAnsi="Arial" w:cs="Arial"/>
          <w:color w:val="000000"/>
        </w:rPr>
      </w:pPr>
      <w:r w:rsidRPr="00605A06">
        <w:rPr>
          <w:rFonts w:ascii="Arial" w:eastAsia="Arial" w:hAnsi="Arial" w:cs="Arial"/>
          <w:b/>
          <w:color w:val="1F497D"/>
        </w:rPr>
        <w:t>2.3.3.- Cuestionarios y entrevistas de cierre.</w:t>
      </w:r>
      <w:r w:rsidRPr="002F202F">
        <w:rPr>
          <w:rFonts w:ascii="Arial" w:eastAsia="Arial" w:hAnsi="Arial" w:cs="Arial"/>
          <w:color w:val="002060"/>
          <w:highlight w:val="white"/>
        </w:rPr>
        <w:t xml:space="preserve"> </w:t>
      </w:r>
      <w:r w:rsidRPr="005E23C5">
        <w:rPr>
          <w:rFonts w:ascii="Arial" w:eastAsia="Arial" w:hAnsi="Arial" w:cs="Arial"/>
          <w:highlight w:val="white"/>
        </w:rPr>
        <w:t xml:space="preserve">El Sistema de Alta Dirección Pública </w:t>
      </w:r>
      <w:r>
        <w:rPr>
          <w:rFonts w:ascii="Arial" w:eastAsia="Arial" w:hAnsi="Arial" w:cs="Arial"/>
          <w:color w:val="000000"/>
          <w:highlight w:val="white"/>
        </w:rPr>
        <w:t xml:space="preserve">Además, se hace llegar a los directivos desvinculados cuestionarios de cierre y se les efectúan entrevistas, en ambos casos con el fin de conocer, de primera fuente, las experiencias vividas en sus procesos de </w:t>
      </w:r>
      <w:r w:rsidRPr="00CF0340">
        <w:rPr>
          <w:rFonts w:ascii="Arial" w:eastAsia="Arial" w:hAnsi="Arial" w:cs="Arial"/>
          <w:color w:val="000000"/>
        </w:rPr>
        <w:t xml:space="preserve">egreso, tanto desde una perspectiva personal como institucional. </w:t>
      </w:r>
    </w:p>
    <w:p w:rsidR="00605A06" w:rsidRDefault="00605A06" w:rsidP="00C461CE">
      <w:pPr>
        <w:spacing w:after="0" w:line="240" w:lineRule="auto"/>
        <w:jc w:val="both"/>
        <w:rPr>
          <w:rFonts w:ascii="Arial" w:eastAsia="Arial" w:hAnsi="Arial" w:cs="Arial"/>
          <w:color w:val="000000"/>
          <w:highlight w:val="white"/>
        </w:rPr>
      </w:pPr>
    </w:p>
    <w:p w:rsidR="009F78A0" w:rsidRDefault="009F78A0" w:rsidP="00C461CE">
      <w:pPr>
        <w:spacing w:after="0" w:line="240" w:lineRule="auto"/>
        <w:jc w:val="both"/>
        <w:rPr>
          <w:rFonts w:ascii="Arial" w:eastAsia="Arial" w:hAnsi="Arial" w:cs="Arial"/>
          <w:color w:val="000000"/>
          <w:highlight w:val="white"/>
        </w:rPr>
      </w:pPr>
      <w:r>
        <w:rPr>
          <w:rFonts w:ascii="Arial" w:eastAsia="Arial" w:hAnsi="Arial" w:cs="Arial"/>
          <w:color w:val="000000"/>
        </w:rPr>
        <w:t xml:space="preserve">En 2018, se remitieron </w:t>
      </w:r>
      <w:r>
        <w:rPr>
          <w:rFonts w:ascii="Arial" w:eastAsia="Arial" w:hAnsi="Arial" w:cs="Arial"/>
          <w:color w:val="000000"/>
          <w:highlight w:val="white"/>
        </w:rPr>
        <w:t>295 cuestionarios de cierre, obteniéndose 112 respuestas, lo que representa un 37,9% y, en el mismo período, se realizaron 30 entrevistas de cierre.</w:t>
      </w:r>
    </w:p>
    <w:p w:rsidR="009F78A0" w:rsidRDefault="009F78A0" w:rsidP="00C461CE">
      <w:pPr>
        <w:spacing w:after="0" w:line="240" w:lineRule="auto"/>
        <w:jc w:val="both"/>
        <w:rPr>
          <w:rFonts w:ascii="Arial" w:eastAsia="Arial" w:hAnsi="Arial" w:cs="Arial"/>
          <w:color w:val="000000"/>
          <w:highlight w:val="white"/>
        </w:rPr>
      </w:pPr>
    </w:p>
    <w:p w:rsidR="009F78A0" w:rsidRDefault="009F78A0" w:rsidP="00215CD9">
      <w:pPr>
        <w:spacing w:after="0" w:line="240" w:lineRule="auto"/>
        <w:jc w:val="both"/>
        <w:rPr>
          <w:rFonts w:ascii="Times New Roman" w:eastAsia="Times New Roman" w:hAnsi="Times New Roman" w:cs="Times New Roman"/>
          <w:sz w:val="24"/>
          <w:szCs w:val="24"/>
        </w:rPr>
      </w:pPr>
      <w:bookmarkStart w:id="114" w:name="_4k668n3" w:colFirst="0" w:colLast="0"/>
      <w:bookmarkEnd w:id="114"/>
    </w:p>
    <w:p w:rsidR="00917E78" w:rsidRDefault="00917E78" w:rsidP="00215CD9">
      <w:pPr>
        <w:spacing w:after="0" w:line="240" w:lineRule="auto"/>
        <w:jc w:val="both"/>
        <w:rPr>
          <w:rFonts w:ascii="Times New Roman" w:eastAsia="Times New Roman" w:hAnsi="Times New Roman" w:cs="Times New Roman"/>
          <w:sz w:val="24"/>
          <w:szCs w:val="24"/>
        </w:rPr>
      </w:pPr>
    </w:p>
    <w:p w:rsidR="00BF3A54" w:rsidRPr="00927D8B" w:rsidRDefault="00BF3A54" w:rsidP="00927D8B">
      <w:pPr>
        <w:pStyle w:val="Ttulo2"/>
        <w:spacing w:before="0" w:line="240" w:lineRule="auto"/>
        <w:rPr>
          <w:rFonts w:ascii="Arial" w:eastAsia="Arial" w:hAnsi="Arial" w:cs="Arial"/>
          <w:color w:val="1F497D" w:themeColor="text2"/>
          <w:sz w:val="24"/>
          <w:szCs w:val="24"/>
        </w:rPr>
      </w:pPr>
      <w:bookmarkStart w:id="115" w:name="_2zbgiuw" w:colFirst="0" w:colLast="0"/>
      <w:bookmarkStart w:id="116" w:name="_Toc10025646"/>
      <w:bookmarkEnd w:id="115"/>
      <w:r w:rsidRPr="00927D8B">
        <w:rPr>
          <w:rFonts w:ascii="Arial" w:eastAsia="Arial" w:hAnsi="Arial" w:cs="Arial"/>
          <w:color w:val="1F497D" w:themeColor="text2"/>
          <w:sz w:val="24"/>
          <w:szCs w:val="24"/>
        </w:rPr>
        <w:lastRenderedPageBreak/>
        <w:t>3.- Empresas consultoras.</w:t>
      </w:r>
      <w:bookmarkEnd w:id="116"/>
    </w:p>
    <w:p w:rsidR="00BF3A54" w:rsidRDefault="00BF3A54" w:rsidP="007A1B31">
      <w:pPr>
        <w:pStyle w:val="Ttulo3"/>
        <w:spacing w:before="0" w:line="240" w:lineRule="auto"/>
        <w:jc w:val="both"/>
        <w:rPr>
          <w:rFonts w:ascii="Arial" w:eastAsia="Arial" w:hAnsi="Arial" w:cs="Arial"/>
          <w:color w:val="1F497D"/>
        </w:rPr>
      </w:pPr>
    </w:p>
    <w:p w:rsidR="006D547F" w:rsidRPr="006D547F" w:rsidRDefault="006D547F" w:rsidP="006D547F">
      <w:pPr>
        <w:spacing w:after="0"/>
      </w:pPr>
    </w:p>
    <w:p w:rsidR="006D547F" w:rsidRDefault="006D547F" w:rsidP="006D547F">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La ley N° 19.882 permite la contratación de empresas especializadas en selección de personal -de entre aquellas que forman parte del registro que al efecto lleva la Dirección Nacional del Servicio Civil- para asesorar o realizar todo o parte de las labores involucradas en los procesos de selección del Sistema de Alta Dirección Pública.</w:t>
      </w:r>
    </w:p>
    <w:p w:rsidR="006D547F" w:rsidRDefault="006D547F" w:rsidP="006D547F">
      <w:pPr>
        <w:spacing w:after="0" w:line="240" w:lineRule="auto"/>
        <w:jc w:val="both"/>
        <w:rPr>
          <w:rFonts w:ascii="Arial" w:eastAsia="Arial" w:hAnsi="Arial" w:cs="Arial"/>
          <w:color w:val="000000"/>
        </w:rPr>
      </w:pPr>
    </w:p>
    <w:p w:rsidR="006D547F" w:rsidRDefault="006D547F" w:rsidP="006D547F">
      <w:pPr>
        <w:spacing w:after="0" w:line="240" w:lineRule="auto"/>
        <w:jc w:val="both"/>
        <w:rPr>
          <w:rFonts w:ascii="Arial" w:eastAsia="Arial" w:hAnsi="Arial" w:cs="Arial"/>
          <w:color w:val="000000"/>
        </w:rPr>
      </w:pPr>
    </w:p>
    <w:p w:rsidR="007A1B31" w:rsidRPr="007A1B31" w:rsidRDefault="006D547F" w:rsidP="007A1B31">
      <w:pPr>
        <w:pStyle w:val="Ttulo3"/>
        <w:spacing w:before="0" w:line="240" w:lineRule="auto"/>
        <w:jc w:val="both"/>
        <w:rPr>
          <w:rFonts w:ascii="Arial" w:eastAsia="Arial" w:hAnsi="Arial" w:cs="Arial"/>
          <w:color w:val="1F497D"/>
        </w:rPr>
      </w:pPr>
      <w:bookmarkStart w:id="117" w:name="_Toc10025647"/>
      <w:r>
        <w:rPr>
          <w:rFonts w:ascii="Arial" w:eastAsia="Arial" w:hAnsi="Arial" w:cs="Arial"/>
          <w:color w:val="1F497D"/>
        </w:rPr>
        <w:t>3</w:t>
      </w:r>
      <w:r w:rsidR="009F78A0" w:rsidRPr="007A1B31">
        <w:rPr>
          <w:rFonts w:ascii="Arial" w:eastAsia="Arial" w:hAnsi="Arial" w:cs="Arial"/>
          <w:color w:val="1F497D"/>
        </w:rPr>
        <w:t>.1.- Evaluación de Empresas Consultoras.</w:t>
      </w:r>
      <w:bookmarkEnd w:id="117"/>
      <w:r w:rsidR="009F78A0" w:rsidRPr="007A1B31">
        <w:rPr>
          <w:rFonts w:ascii="Arial" w:eastAsia="Arial" w:hAnsi="Arial" w:cs="Arial"/>
          <w:color w:val="1F497D"/>
        </w:rPr>
        <w:t xml:space="preserve"> </w:t>
      </w:r>
    </w:p>
    <w:p w:rsidR="009F78A0" w:rsidRPr="007A1B31" w:rsidRDefault="009F78A0" w:rsidP="00215CD9">
      <w:pPr>
        <w:spacing w:after="0" w:line="240" w:lineRule="auto"/>
        <w:jc w:val="both"/>
        <w:rPr>
          <w:rFonts w:ascii="Arial" w:eastAsia="Arial" w:hAnsi="Arial" w:cs="Arial"/>
          <w:color w:val="000000"/>
        </w:rPr>
      </w:pPr>
      <w:r w:rsidRPr="007A1B31">
        <w:rPr>
          <w:rFonts w:ascii="Arial" w:eastAsia="Arial" w:hAnsi="Arial" w:cs="Arial"/>
          <w:color w:val="000000"/>
        </w:rPr>
        <w:t xml:space="preserve">El Servicio Civil tiene el deber legal de establecer mecanismos de evaluación de empresas consultoras externas que prestan servicios de asesorías para procesos de selección de personal y de desarrollo y gestión de personas. </w:t>
      </w:r>
    </w:p>
    <w:p w:rsidR="009F78A0" w:rsidRDefault="009F78A0"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 xml:space="preserve">Dada la amplitud de la norma, este informe considera las metodologías de evaluación utilizadas y los resultados de: empresas consultoras que participan en los procesos de selección del Sistema de Alta Dirección Pública; de aquellas que participan en concursos destinados a proveer cargos de Directores de Establecimientos Educacionales municipales y Jefes </w:t>
      </w:r>
      <w:proofErr w:type="spellStart"/>
      <w:r>
        <w:rPr>
          <w:rFonts w:ascii="Arial" w:eastAsia="Arial" w:hAnsi="Arial" w:cs="Arial"/>
          <w:color w:val="000000"/>
        </w:rPr>
        <w:t>DAEM</w:t>
      </w:r>
      <w:proofErr w:type="spellEnd"/>
      <w:r>
        <w:rPr>
          <w:rFonts w:ascii="Arial" w:eastAsia="Arial" w:hAnsi="Arial" w:cs="Arial"/>
          <w:color w:val="000000"/>
        </w:rPr>
        <w:t xml:space="preserve">  de comunas con menos de 1.200 alumnos matriculados, y las que prestan servicios de consultoría en materias de reclutamiento, selección, desarrollo y gestión de personas a la Administración del Estado. </w:t>
      </w:r>
    </w:p>
    <w:p w:rsidR="009F78A0" w:rsidRDefault="009F78A0" w:rsidP="00215CD9">
      <w:pPr>
        <w:spacing w:after="0" w:line="240" w:lineRule="auto"/>
        <w:jc w:val="both"/>
        <w:rPr>
          <w:rFonts w:ascii="Times New Roman" w:eastAsia="Times New Roman" w:hAnsi="Times New Roman" w:cs="Times New Roman"/>
          <w:sz w:val="24"/>
          <w:szCs w:val="24"/>
        </w:rPr>
      </w:pPr>
    </w:p>
    <w:p w:rsidR="006C64A2" w:rsidRDefault="006C64A2" w:rsidP="00215CD9">
      <w:pPr>
        <w:spacing w:after="0" w:line="240" w:lineRule="auto"/>
        <w:jc w:val="both"/>
        <w:rPr>
          <w:rFonts w:ascii="Times New Roman" w:eastAsia="Times New Roman" w:hAnsi="Times New Roman" w:cs="Times New Roman"/>
          <w:sz w:val="24"/>
          <w:szCs w:val="24"/>
        </w:rPr>
      </w:pPr>
    </w:p>
    <w:p w:rsidR="009F78A0" w:rsidRPr="007A1B31" w:rsidRDefault="009F78A0" w:rsidP="00215CD9">
      <w:pPr>
        <w:spacing w:after="0" w:line="240" w:lineRule="auto"/>
        <w:jc w:val="both"/>
        <w:rPr>
          <w:rFonts w:ascii="Arial" w:eastAsia="Arial" w:hAnsi="Arial" w:cs="Arial"/>
          <w:color w:val="000000"/>
        </w:rPr>
      </w:pPr>
      <w:bookmarkStart w:id="118" w:name="_1egqt2p" w:colFirst="0" w:colLast="0"/>
      <w:bookmarkEnd w:id="118"/>
      <w:r w:rsidRPr="006C64A2">
        <w:rPr>
          <w:rFonts w:ascii="Arial" w:eastAsia="Arial" w:hAnsi="Arial" w:cs="Arial"/>
          <w:b/>
          <w:color w:val="1F497D" w:themeColor="text2"/>
        </w:rPr>
        <w:t>3.1.1.- Evaluación de Empresas Consultoras del Sistema de Alta Dirección Pública.</w:t>
      </w:r>
      <w:r w:rsidRPr="006C64A2">
        <w:rPr>
          <w:rFonts w:ascii="Arial" w:eastAsia="Arial" w:hAnsi="Arial" w:cs="Arial"/>
          <w:color w:val="1F497D" w:themeColor="text2"/>
        </w:rPr>
        <w:t xml:space="preserve"> </w:t>
      </w:r>
      <w:r w:rsidRPr="007A1B31">
        <w:rPr>
          <w:rFonts w:ascii="Arial" w:eastAsia="Arial" w:hAnsi="Arial" w:cs="Arial"/>
          <w:color w:val="000000"/>
        </w:rPr>
        <w:t xml:space="preserve">La evaluación de las empresas consultoras constituye una actividad permanente del Sistema de Alta Dirección Pública, considerando el rol crucial que éstas juegan en los resultados de los procesos de selección y el enfoque hacia la mejora continua que ha caracterizado al Sistema. </w:t>
      </w:r>
    </w:p>
    <w:p w:rsidR="009F78A0" w:rsidRDefault="009F78A0" w:rsidP="00215CD9">
      <w:pPr>
        <w:spacing w:after="0" w:line="240" w:lineRule="auto"/>
        <w:jc w:val="both"/>
        <w:rPr>
          <w:rFonts w:ascii="Arial" w:eastAsia="Arial" w:hAnsi="Arial" w:cs="Arial"/>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La evaluación se sustenta en un sistema informático en el cual se registra la evaluación de cada proceso de selección ejecutado, diferenciando servicios de evaluación y de búsqueda, lo que permite identificar fortalezas y oportunidades de mejora en el quehacer de las empresas consultoras, realizar retroalimentaciones objetivas al cierre de los procesos, generar asignaciones considerando los resultados obtenidos y proyectar intervenciones para levantar necesidades de acompañamiento y capacitación.</w:t>
      </w:r>
    </w:p>
    <w:p w:rsidR="00E3716A" w:rsidRDefault="00E3716A" w:rsidP="00215CD9">
      <w:pPr>
        <w:spacing w:after="0" w:line="240" w:lineRule="auto"/>
        <w:jc w:val="both"/>
        <w:rPr>
          <w:rFonts w:ascii="Arial" w:eastAsia="Arial" w:hAnsi="Arial" w:cs="Arial"/>
          <w:color w:val="000000"/>
        </w:rPr>
      </w:pPr>
    </w:p>
    <w:p w:rsidR="00E3716A" w:rsidRDefault="009F78A0" w:rsidP="00215CD9">
      <w:pPr>
        <w:spacing w:after="0" w:line="240" w:lineRule="auto"/>
        <w:jc w:val="both"/>
        <w:rPr>
          <w:rFonts w:ascii="Arial" w:eastAsia="Arial" w:hAnsi="Arial" w:cs="Arial"/>
          <w:color w:val="000000"/>
        </w:rPr>
      </w:pPr>
      <w:r>
        <w:rPr>
          <w:rFonts w:ascii="Arial" w:eastAsia="Arial" w:hAnsi="Arial" w:cs="Arial"/>
          <w:color w:val="000000"/>
        </w:rPr>
        <w:t>Actualmente, cada empresa consultora recibe por correo electrónico al cierre del proceso, un respaldo de la evaluación y nota obtenida en cada etapa. En la comunicación se señala la evaluación que les otorgaran los consultores sectoriales que administran los concursos y el Consejo de Alta Dirección Pública o los Comités de Selección según se trate de cargos de primer o segundo nivel jerárquico. De esta forma se transparenta el proceso de evaluación y de entrega de retroalimentación sobre su desempeño a nuestros colaboradores.</w:t>
      </w:r>
    </w:p>
    <w:p w:rsidR="00E3716A" w:rsidRDefault="00E3716A"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Durante 2018, el Sistema de Alta Dirección Pública trabajó con 80 de las 141 empresas adjudicadas</w:t>
      </w:r>
      <w:r>
        <w:rPr>
          <w:rFonts w:ascii="Arial" w:eastAsia="Arial" w:hAnsi="Arial" w:cs="Arial"/>
          <w:color w:val="000000"/>
          <w:vertAlign w:val="superscript"/>
        </w:rPr>
        <w:footnoteReference w:id="15"/>
      </w:r>
      <w:r>
        <w:rPr>
          <w:rFonts w:ascii="Arial" w:eastAsia="Arial" w:hAnsi="Arial" w:cs="Arial"/>
          <w:color w:val="000000"/>
        </w:rPr>
        <w:t xml:space="preserve"> en el </w:t>
      </w:r>
      <w:r w:rsidR="008E6C5E">
        <w:rPr>
          <w:rFonts w:ascii="Arial" w:eastAsia="Arial" w:hAnsi="Arial" w:cs="Arial"/>
          <w:color w:val="000000"/>
        </w:rPr>
        <w:t xml:space="preserve">convenio </w:t>
      </w:r>
      <w:r>
        <w:rPr>
          <w:rFonts w:ascii="Arial" w:eastAsia="Arial" w:hAnsi="Arial" w:cs="Arial"/>
          <w:color w:val="000000"/>
        </w:rPr>
        <w:t>marco vigente, las que fueron objeto de evaluación, utilizando los criterios y las ponderaciones que se precisan en las tablas siguientes.</w:t>
      </w:r>
    </w:p>
    <w:p w:rsidR="009F78A0" w:rsidRPr="009F6AD7" w:rsidRDefault="002E2D4E" w:rsidP="009F6AD7">
      <w:pPr>
        <w:pStyle w:val="Epgrafe"/>
        <w:keepNext/>
        <w:spacing w:after="0"/>
        <w:jc w:val="both"/>
        <w:rPr>
          <w:rFonts w:ascii="Arial" w:hAnsi="Arial" w:cs="Arial"/>
          <w:color w:val="auto"/>
          <w:sz w:val="20"/>
          <w:szCs w:val="20"/>
        </w:rPr>
      </w:pPr>
      <w:bookmarkStart w:id="119" w:name="_3ygebqi" w:colFirst="0" w:colLast="0"/>
      <w:bookmarkStart w:id="120" w:name="_Toc10025774"/>
      <w:bookmarkEnd w:id="119"/>
      <w:r w:rsidRPr="009F6AD7">
        <w:rPr>
          <w:rFonts w:ascii="Arial" w:hAnsi="Arial" w:cs="Arial"/>
          <w:color w:val="auto"/>
          <w:sz w:val="20"/>
          <w:szCs w:val="20"/>
        </w:rPr>
        <w:lastRenderedPageBreak/>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6</w:t>
      </w:r>
      <w:r w:rsidRPr="009F6AD7">
        <w:rPr>
          <w:rFonts w:ascii="Arial" w:hAnsi="Arial" w:cs="Arial"/>
          <w:color w:val="auto"/>
          <w:sz w:val="20"/>
          <w:szCs w:val="20"/>
        </w:rPr>
        <w:fldChar w:fldCharType="end"/>
      </w:r>
      <w:r w:rsidR="009F78A0" w:rsidRPr="009F6AD7">
        <w:rPr>
          <w:rFonts w:ascii="Arial" w:hAnsi="Arial" w:cs="Arial"/>
          <w:color w:val="auto"/>
          <w:sz w:val="20"/>
          <w:szCs w:val="20"/>
        </w:rPr>
        <w:t>: criterios para evaluación de empresas consultoras.</w:t>
      </w:r>
      <w:bookmarkEnd w:id="120"/>
      <w:r w:rsidR="009F78A0" w:rsidRPr="009F6AD7">
        <w:rPr>
          <w:rFonts w:ascii="Arial" w:hAnsi="Arial" w:cs="Arial"/>
          <w:color w:val="auto"/>
          <w:sz w:val="20"/>
          <w:szCs w:val="20"/>
        </w:rPr>
        <w:t xml:space="preserve"> </w:t>
      </w:r>
    </w:p>
    <w:tbl>
      <w:tblPr>
        <w:tblW w:w="8804" w:type="dxa"/>
        <w:tblInd w:w="93" w:type="dxa"/>
        <w:tblLayout w:type="fixed"/>
        <w:tblLook w:val="0400" w:firstRow="0" w:lastRow="0" w:firstColumn="0" w:lastColumn="0" w:noHBand="0" w:noVBand="1"/>
      </w:tblPr>
      <w:tblGrid>
        <w:gridCol w:w="661"/>
        <w:gridCol w:w="1440"/>
        <w:gridCol w:w="6703"/>
      </w:tblGrid>
      <w:tr w:rsidR="009F78A0" w:rsidTr="002469CA">
        <w:trPr>
          <w:trHeight w:val="40"/>
        </w:trPr>
        <w:tc>
          <w:tcPr>
            <w:tcW w:w="661" w:type="dxa"/>
            <w:shd w:val="clear" w:color="auto" w:fill="365F91" w:themeFill="accent1" w:themeFillShade="BF"/>
            <w:tcMar>
              <w:top w:w="0" w:type="dxa"/>
              <w:left w:w="108" w:type="dxa"/>
              <w:bottom w:w="0" w:type="dxa"/>
              <w:right w:w="108" w:type="dxa"/>
            </w:tcMa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Nota</w:t>
            </w:r>
          </w:p>
        </w:tc>
        <w:tc>
          <w:tcPr>
            <w:tcW w:w="1440" w:type="dxa"/>
            <w:shd w:val="clear" w:color="auto" w:fill="365F91" w:themeFill="accent1" w:themeFillShade="BF"/>
            <w:tcMar>
              <w:top w:w="0" w:type="dxa"/>
              <w:left w:w="108" w:type="dxa"/>
              <w:bottom w:w="0" w:type="dxa"/>
              <w:right w:w="108" w:type="dxa"/>
            </w:tcMa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Criterio</w:t>
            </w:r>
          </w:p>
        </w:tc>
        <w:tc>
          <w:tcPr>
            <w:tcW w:w="6703" w:type="dxa"/>
            <w:shd w:val="clear" w:color="auto" w:fill="365F91" w:themeFill="accent1" w:themeFillShade="BF"/>
            <w:tcMar>
              <w:top w:w="0" w:type="dxa"/>
              <w:left w:w="108" w:type="dxa"/>
              <w:bottom w:w="0" w:type="dxa"/>
              <w:right w:w="108" w:type="dxa"/>
            </w:tcMa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Especificación</w:t>
            </w:r>
          </w:p>
        </w:tc>
      </w:tr>
      <w:tr w:rsidR="009F78A0" w:rsidTr="001E69B3">
        <w:trPr>
          <w:trHeight w:val="40"/>
        </w:trPr>
        <w:tc>
          <w:tcPr>
            <w:tcW w:w="661" w:type="dxa"/>
            <w:tcBorders>
              <w:left w:val="single" w:sz="8" w:space="0" w:color="000000"/>
              <w:bottom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7</w:t>
            </w:r>
          </w:p>
        </w:tc>
        <w:tc>
          <w:tcPr>
            <w:tcW w:w="1440" w:type="dxa"/>
            <w:tcBorders>
              <w:bottom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Sobresaliente</w:t>
            </w:r>
          </w:p>
        </w:tc>
        <w:tc>
          <w:tcPr>
            <w:tcW w:w="6703" w:type="dxa"/>
            <w:tcBorders>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Los productos entregados se destacan por su calidad, cuyas características sobrepasan los niveles requeridos.</w:t>
            </w:r>
          </w:p>
        </w:tc>
      </w:tr>
      <w:tr w:rsidR="009F78A0" w:rsidTr="002469CA">
        <w:trPr>
          <w:trHeight w:val="120"/>
        </w:trPr>
        <w:tc>
          <w:tcPr>
            <w:tcW w:w="661" w:type="dxa"/>
            <w:tcBorders>
              <w:top w:val="single" w:sz="8" w:space="0" w:color="000000"/>
              <w:left w:val="single" w:sz="8" w:space="0" w:color="000000"/>
              <w:bottom w:val="single" w:sz="8" w:space="0" w:color="000000"/>
            </w:tcBorders>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F0F0F"/>
                <w:sz w:val="20"/>
                <w:szCs w:val="20"/>
              </w:rPr>
              <w:t>6</w:t>
            </w:r>
          </w:p>
        </w:tc>
        <w:tc>
          <w:tcPr>
            <w:tcW w:w="1440" w:type="dxa"/>
            <w:tcBorders>
              <w:top w:val="single" w:sz="8" w:space="0" w:color="000000"/>
              <w:bottom w:val="single" w:sz="8" w:space="0" w:color="000000"/>
            </w:tcBorders>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Muy bueno</w:t>
            </w:r>
          </w:p>
        </w:tc>
        <w:tc>
          <w:tcPr>
            <w:tcW w:w="6703" w:type="dxa"/>
            <w:tcBorders>
              <w:top w:val="single" w:sz="8" w:space="0" w:color="000000"/>
              <w:bottom w:val="single" w:sz="8" w:space="0" w:color="000000"/>
              <w:right w:val="single" w:sz="8" w:space="0" w:color="000000"/>
            </w:tcBorders>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Los productos entregados se ajustan a lo requerido y en algunos aspectos, sobrepasan los niveles requeridos.</w:t>
            </w:r>
          </w:p>
        </w:tc>
      </w:tr>
      <w:tr w:rsidR="009F78A0" w:rsidTr="002469CA">
        <w:trPr>
          <w:trHeight w:val="480"/>
        </w:trPr>
        <w:tc>
          <w:tcPr>
            <w:tcW w:w="661" w:type="dxa"/>
            <w:tcBorders>
              <w:top w:val="single" w:sz="8" w:space="0" w:color="000000"/>
              <w:left w:val="single" w:sz="8" w:space="0" w:color="000000"/>
              <w:bottom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5</w:t>
            </w:r>
          </w:p>
        </w:tc>
        <w:tc>
          <w:tcPr>
            <w:tcW w:w="1440" w:type="dxa"/>
            <w:tcBorders>
              <w:top w:val="single" w:sz="8" w:space="0" w:color="000000"/>
              <w:bottom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Bueno</w:t>
            </w:r>
          </w:p>
        </w:tc>
        <w:tc>
          <w:tcPr>
            <w:tcW w:w="6703" w:type="dxa"/>
            <w:tcBorders>
              <w:top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Los productos entregados se ajustan a lo requerido.</w:t>
            </w:r>
          </w:p>
        </w:tc>
      </w:tr>
      <w:tr w:rsidR="009F78A0" w:rsidTr="002469CA">
        <w:trPr>
          <w:trHeight w:val="540"/>
        </w:trPr>
        <w:tc>
          <w:tcPr>
            <w:tcW w:w="661" w:type="dxa"/>
            <w:tcBorders>
              <w:top w:val="single" w:sz="8" w:space="0" w:color="000000"/>
              <w:left w:val="single" w:sz="8" w:space="0" w:color="000000"/>
              <w:bottom w:val="single" w:sz="8" w:space="0" w:color="000000"/>
            </w:tcBorders>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F0F0F"/>
                <w:sz w:val="20"/>
                <w:szCs w:val="20"/>
              </w:rPr>
              <w:t>4</w:t>
            </w:r>
          </w:p>
        </w:tc>
        <w:tc>
          <w:tcPr>
            <w:tcW w:w="1440" w:type="dxa"/>
            <w:tcBorders>
              <w:top w:val="single" w:sz="8" w:space="0" w:color="000000"/>
              <w:bottom w:val="single" w:sz="8" w:space="0" w:color="000000"/>
            </w:tcBorders>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Regular</w:t>
            </w:r>
          </w:p>
        </w:tc>
        <w:tc>
          <w:tcPr>
            <w:tcW w:w="6703" w:type="dxa"/>
            <w:tcBorders>
              <w:top w:val="single" w:sz="8" w:space="0" w:color="000000"/>
              <w:bottom w:val="single" w:sz="8" w:space="0" w:color="000000"/>
              <w:right w:val="single" w:sz="8" w:space="0" w:color="000000"/>
            </w:tcBorders>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Los productos entregados se ajustan parcialmente a lo requerido.</w:t>
            </w:r>
          </w:p>
        </w:tc>
      </w:tr>
      <w:tr w:rsidR="009F78A0" w:rsidTr="002469CA">
        <w:trPr>
          <w:trHeight w:val="400"/>
        </w:trPr>
        <w:tc>
          <w:tcPr>
            <w:tcW w:w="661" w:type="dxa"/>
            <w:tcBorders>
              <w:top w:val="single" w:sz="8" w:space="0" w:color="000000"/>
              <w:left w:val="single" w:sz="8" w:space="0" w:color="000000"/>
              <w:bottom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2</w:t>
            </w:r>
          </w:p>
        </w:tc>
        <w:tc>
          <w:tcPr>
            <w:tcW w:w="1440" w:type="dxa"/>
            <w:tcBorders>
              <w:top w:val="single" w:sz="8" w:space="0" w:color="000000"/>
              <w:bottom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Deficiente</w:t>
            </w:r>
          </w:p>
        </w:tc>
        <w:tc>
          <w:tcPr>
            <w:tcW w:w="6703" w:type="dxa"/>
            <w:tcBorders>
              <w:top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Los productos entregados no se ajustan a lo requerido, en su mayor parte o en su totalidad.</w:t>
            </w:r>
          </w:p>
        </w:tc>
      </w:tr>
    </w:tbl>
    <w:p w:rsidR="009F78A0" w:rsidRDefault="009F78A0" w:rsidP="00215CD9">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Fuente: </w:t>
      </w:r>
      <w:r w:rsidRPr="00235C55">
        <w:rPr>
          <w:rFonts w:ascii="Arial" w:eastAsia="Arial" w:hAnsi="Arial" w:cs="Arial"/>
          <w:color w:val="000000"/>
          <w:sz w:val="20"/>
          <w:szCs w:val="20"/>
        </w:rPr>
        <w:t>Servicio Civil</w:t>
      </w:r>
    </w:p>
    <w:p w:rsidR="009F78A0" w:rsidRDefault="009F78A0" w:rsidP="00215CD9">
      <w:pPr>
        <w:spacing w:after="0" w:line="240" w:lineRule="auto"/>
        <w:jc w:val="both"/>
        <w:rPr>
          <w:rFonts w:ascii="Arial" w:eastAsia="Arial" w:hAnsi="Arial" w:cs="Arial"/>
          <w:b/>
          <w:color w:val="000000"/>
          <w:sz w:val="20"/>
          <w:szCs w:val="20"/>
        </w:rPr>
      </w:pPr>
      <w:bookmarkStart w:id="121" w:name="_2dlolyb" w:colFirst="0" w:colLast="0"/>
      <w:bookmarkEnd w:id="121"/>
    </w:p>
    <w:p w:rsidR="006C64A2" w:rsidRDefault="006C64A2" w:rsidP="009F6AD7">
      <w:pPr>
        <w:pStyle w:val="Epgrafe"/>
        <w:keepNext/>
        <w:spacing w:after="0"/>
        <w:jc w:val="both"/>
        <w:rPr>
          <w:rFonts w:ascii="Arial" w:hAnsi="Arial" w:cs="Arial"/>
          <w:color w:val="auto"/>
          <w:sz w:val="20"/>
          <w:szCs w:val="20"/>
        </w:rPr>
      </w:pPr>
    </w:p>
    <w:p w:rsidR="009F78A0" w:rsidRPr="009F6AD7" w:rsidRDefault="002E2D4E" w:rsidP="009F6AD7">
      <w:pPr>
        <w:pStyle w:val="Epgrafe"/>
        <w:keepNext/>
        <w:spacing w:after="0"/>
        <w:jc w:val="both"/>
        <w:rPr>
          <w:rFonts w:ascii="Arial" w:hAnsi="Arial" w:cs="Arial"/>
          <w:color w:val="auto"/>
          <w:sz w:val="20"/>
          <w:szCs w:val="20"/>
        </w:rPr>
      </w:pPr>
      <w:bookmarkStart w:id="122" w:name="_Toc10025775"/>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7</w:t>
      </w:r>
      <w:r w:rsidRPr="009F6AD7">
        <w:rPr>
          <w:rFonts w:ascii="Arial" w:hAnsi="Arial" w:cs="Arial"/>
          <w:color w:val="auto"/>
          <w:sz w:val="20"/>
          <w:szCs w:val="20"/>
        </w:rPr>
        <w:fldChar w:fldCharType="end"/>
      </w:r>
      <w:r w:rsidR="009F78A0" w:rsidRPr="009F6AD7">
        <w:rPr>
          <w:rFonts w:ascii="Arial" w:hAnsi="Arial" w:cs="Arial"/>
          <w:color w:val="auto"/>
          <w:sz w:val="20"/>
          <w:szCs w:val="20"/>
        </w:rPr>
        <w:t>: evaluación de empresas. Servicio de búsqueda de Altos Directivos Públicos.</w:t>
      </w:r>
      <w:bookmarkEnd w:id="122"/>
      <w:r w:rsidR="009F78A0" w:rsidRPr="009F6AD7">
        <w:rPr>
          <w:rFonts w:ascii="Arial" w:hAnsi="Arial" w:cs="Arial"/>
          <w:color w:val="auto"/>
          <w:sz w:val="20"/>
          <w:szCs w:val="20"/>
        </w:rPr>
        <w:t xml:space="preserve"> </w:t>
      </w:r>
    </w:p>
    <w:tbl>
      <w:tblPr>
        <w:tblW w:w="8804" w:type="dxa"/>
        <w:tblInd w:w="93" w:type="dxa"/>
        <w:tblLayout w:type="fixed"/>
        <w:tblLook w:val="0400" w:firstRow="0" w:lastRow="0" w:firstColumn="0" w:lastColumn="0" w:noHBand="0" w:noVBand="1"/>
      </w:tblPr>
      <w:tblGrid>
        <w:gridCol w:w="1245"/>
        <w:gridCol w:w="4140"/>
        <w:gridCol w:w="3419"/>
      </w:tblGrid>
      <w:tr w:rsidR="009F78A0" w:rsidTr="002469CA">
        <w:trPr>
          <w:trHeight w:val="220"/>
        </w:trPr>
        <w:tc>
          <w:tcPr>
            <w:tcW w:w="1245" w:type="dxa"/>
            <w:shd w:val="clear" w:color="auto" w:fill="365F91" w:themeFill="accent1" w:themeFillShade="BF"/>
            <w:tcMar>
              <w:top w:w="0" w:type="dxa"/>
              <w:left w:w="108" w:type="dxa"/>
              <w:bottom w:w="0" w:type="dxa"/>
              <w:right w:w="108" w:type="dxa"/>
            </w:tcMa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Porcentaje</w:t>
            </w:r>
          </w:p>
        </w:tc>
        <w:tc>
          <w:tcPr>
            <w:tcW w:w="4140" w:type="dxa"/>
            <w:shd w:val="clear" w:color="auto" w:fill="365F91" w:themeFill="accent1" w:themeFillShade="BF"/>
            <w:tcMar>
              <w:top w:w="0" w:type="dxa"/>
              <w:left w:w="108" w:type="dxa"/>
              <w:bottom w:w="0" w:type="dxa"/>
              <w:right w:w="108" w:type="dxa"/>
            </w:tcMa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Variables de evaluación</w:t>
            </w:r>
          </w:p>
        </w:tc>
        <w:tc>
          <w:tcPr>
            <w:tcW w:w="3419" w:type="dxa"/>
            <w:shd w:val="clear" w:color="auto" w:fill="365F91" w:themeFill="accent1" w:themeFillShade="BF"/>
            <w:tcMar>
              <w:top w:w="0" w:type="dxa"/>
              <w:left w:w="108" w:type="dxa"/>
              <w:bottom w:w="0" w:type="dxa"/>
              <w:right w:w="108" w:type="dxa"/>
            </w:tcMa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Evaluador</w:t>
            </w:r>
          </w:p>
        </w:tc>
      </w:tr>
      <w:tr w:rsidR="009F78A0" w:rsidTr="002469CA">
        <w:trPr>
          <w:trHeight w:val="40"/>
        </w:trPr>
        <w:tc>
          <w:tcPr>
            <w:tcW w:w="1245" w:type="dxa"/>
            <w:tcBorders>
              <w:left w:val="single" w:sz="8" w:space="0" w:color="000000"/>
              <w:bottom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20%</w:t>
            </w:r>
          </w:p>
        </w:tc>
        <w:tc>
          <w:tcPr>
            <w:tcW w:w="4140" w:type="dxa"/>
            <w:tcBorders>
              <w:bottom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Calidad de los informes y servicio</w:t>
            </w:r>
          </w:p>
        </w:tc>
        <w:tc>
          <w:tcPr>
            <w:tcW w:w="3419" w:type="dxa"/>
            <w:tcBorders>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Jefes de equipos/Consultor sectorial</w:t>
            </w:r>
          </w:p>
        </w:tc>
      </w:tr>
      <w:tr w:rsidR="009F78A0" w:rsidTr="002469CA">
        <w:trPr>
          <w:trHeight w:val="560"/>
        </w:trPr>
        <w:tc>
          <w:tcPr>
            <w:tcW w:w="1245" w:type="dxa"/>
            <w:tcBorders>
              <w:top w:val="single" w:sz="8" w:space="0" w:color="000000"/>
              <w:left w:val="single" w:sz="8" w:space="0" w:color="000000"/>
              <w:bottom w:val="single" w:sz="8" w:space="0" w:color="000000"/>
            </w:tcBorders>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50%</w:t>
            </w:r>
          </w:p>
        </w:tc>
        <w:tc>
          <w:tcPr>
            <w:tcW w:w="4140" w:type="dxa"/>
            <w:tcBorders>
              <w:top w:val="single" w:sz="8" w:space="0" w:color="000000"/>
              <w:bottom w:val="single" w:sz="8" w:space="0" w:color="000000"/>
            </w:tcBorders>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Consistencia entre la entrevista y el informe psicolaboral y la pertinencia del postulante respecto al cargo.</w:t>
            </w:r>
          </w:p>
        </w:tc>
        <w:tc>
          <w:tcPr>
            <w:tcW w:w="3419" w:type="dxa"/>
            <w:tcBorders>
              <w:top w:val="single" w:sz="8" w:space="0" w:color="000000"/>
              <w:bottom w:val="single" w:sz="8" w:space="0" w:color="000000"/>
              <w:right w:val="single" w:sz="8" w:space="0" w:color="000000"/>
            </w:tcBorders>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Consejo de Alta Dirección Pública / Comités de selección / Comisiones calificadoras</w:t>
            </w:r>
          </w:p>
        </w:tc>
      </w:tr>
      <w:tr w:rsidR="009F78A0" w:rsidTr="002469CA">
        <w:trPr>
          <w:trHeight w:val="520"/>
        </w:trPr>
        <w:tc>
          <w:tcPr>
            <w:tcW w:w="1245" w:type="dxa"/>
            <w:tcBorders>
              <w:top w:val="single" w:sz="8" w:space="0" w:color="000000"/>
              <w:left w:val="single" w:sz="8" w:space="0" w:color="000000"/>
              <w:bottom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30%</w:t>
            </w:r>
          </w:p>
        </w:tc>
        <w:tc>
          <w:tcPr>
            <w:tcW w:w="4140" w:type="dxa"/>
            <w:tcBorders>
              <w:top w:val="single" w:sz="8" w:space="0" w:color="000000"/>
              <w:bottom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Nº de candidatos en nómina</w:t>
            </w:r>
          </w:p>
        </w:tc>
        <w:tc>
          <w:tcPr>
            <w:tcW w:w="3419" w:type="dxa"/>
            <w:tcBorders>
              <w:top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Se mantiene la nota en relación al número de candidatos en nómina</w:t>
            </w:r>
          </w:p>
        </w:tc>
      </w:tr>
    </w:tbl>
    <w:p w:rsidR="009F78A0" w:rsidRDefault="009F78A0" w:rsidP="00215CD9">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Fuente: </w:t>
      </w:r>
      <w:r w:rsidRPr="00235C55">
        <w:rPr>
          <w:rFonts w:ascii="Arial" w:eastAsia="Arial" w:hAnsi="Arial" w:cs="Arial"/>
          <w:color w:val="000000"/>
          <w:sz w:val="20"/>
          <w:szCs w:val="20"/>
        </w:rPr>
        <w:t>Servicio Civil</w:t>
      </w:r>
    </w:p>
    <w:p w:rsidR="009F78A0" w:rsidRDefault="009F78A0" w:rsidP="00215CD9">
      <w:pPr>
        <w:spacing w:after="0" w:line="240" w:lineRule="auto"/>
        <w:jc w:val="both"/>
        <w:rPr>
          <w:rFonts w:ascii="Times New Roman" w:eastAsia="Times New Roman" w:hAnsi="Times New Roman" w:cs="Times New Roman"/>
          <w:sz w:val="24"/>
          <w:szCs w:val="24"/>
        </w:rPr>
      </w:pPr>
    </w:p>
    <w:p w:rsidR="006C64A2" w:rsidRDefault="006C64A2" w:rsidP="00215CD9">
      <w:pPr>
        <w:spacing w:after="0" w:line="240" w:lineRule="auto"/>
        <w:jc w:val="both"/>
        <w:rPr>
          <w:rFonts w:ascii="Times New Roman" w:eastAsia="Times New Roman" w:hAnsi="Times New Roman" w:cs="Times New Roman"/>
          <w:sz w:val="24"/>
          <w:szCs w:val="24"/>
        </w:rPr>
      </w:pPr>
    </w:p>
    <w:p w:rsidR="009F78A0" w:rsidRPr="009F6AD7" w:rsidRDefault="002E2D4E" w:rsidP="009F6AD7">
      <w:pPr>
        <w:pStyle w:val="Epgrafe"/>
        <w:keepNext/>
        <w:spacing w:after="0"/>
        <w:jc w:val="both"/>
        <w:rPr>
          <w:rFonts w:ascii="Arial" w:hAnsi="Arial" w:cs="Arial"/>
          <w:color w:val="auto"/>
          <w:sz w:val="20"/>
          <w:szCs w:val="20"/>
        </w:rPr>
      </w:pPr>
      <w:bookmarkStart w:id="123" w:name="_sqyw64" w:colFirst="0" w:colLast="0"/>
      <w:bookmarkStart w:id="124" w:name="_Toc10025776"/>
      <w:bookmarkEnd w:id="123"/>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8</w:t>
      </w:r>
      <w:r w:rsidRPr="009F6AD7">
        <w:rPr>
          <w:rFonts w:ascii="Arial" w:hAnsi="Arial" w:cs="Arial"/>
          <w:color w:val="auto"/>
          <w:sz w:val="20"/>
          <w:szCs w:val="20"/>
        </w:rPr>
        <w:fldChar w:fldCharType="end"/>
      </w:r>
      <w:r w:rsidR="009F78A0" w:rsidRPr="009F6AD7">
        <w:rPr>
          <w:rFonts w:ascii="Arial" w:hAnsi="Arial" w:cs="Arial"/>
          <w:color w:val="auto"/>
          <w:sz w:val="20"/>
          <w:szCs w:val="20"/>
        </w:rPr>
        <w:t>: evaluación de empresas que prestan servicio de evaluación.</w:t>
      </w:r>
      <w:bookmarkEnd w:id="124"/>
      <w:r w:rsidR="009F78A0" w:rsidRPr="009F6AD7">
        <w:rPr>
          <w:rFonts w:ascii="Arial" w:hAnsi="Arial" w:cs="Arial"/>
          <w:color w:val="auto"/>
          <w:sz w:val="20"/>
          <w:szCs w:val="20"/>
        </w:rPr>
        <w:t xml:space="preserve">  </w:t>
      </w:r>
    </w:p>
    <w:tbl>
      <w:tblPr>
        <w:tblW w:w="8804"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4701"/>
        <w:gridCol w:w="1976"/>
      </w:tblGrid>
      <w:tr w:rsidR="009F78A0" w:rsidTr="002469CA">
        <w:trPr>
          <w:trHeight w:val="180"/>
        </w:trPr>
        <w:tc>
          <w:tcPr>
            <w:tcW w:w="2127" w:type="dxa"/>
            <w:shd w:val="clear" w:color="auto" w:fill="365F91" w:themeFill="accent1" w:themeFillShade="BF"/>
            <w:tcMar>
              <w:top w:w="0" w:type="dxa"/>
              <w:left w:w="108" w:type="dxa"/>
              <w:bottom w:w="0" w:type="dxa"/>
              <w:right w:w="108" w:type="dxa"/>
            </w:tcMa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Producto</w:t>
            </w:r>
          </w:p>
        </w:tc>
        <w:tc>
          <w:tcPr>
            <w:tcW w:w="4701" w:type="dxa"/>
            <w:shd w:val="clear" w:color="auto" w:fill="365F91" w:themeFill="accent1" w:themeFillShade="BF"/>
            <w:tcMar>
              <w:top w:w="0" w:type="dxa"/>
              <w:left w:w="108" w:type="dxa"/>
              <w:bottom w:w="0" w:type="dxa"/>
              <w:right w:w="108" w:type="dxa"/>
            </w:tcMa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Variables de evaluación</w:t>
            </w:r>
          </w:p>
        </w:tc>
        <w:tc>
          <w:tcPr>
            <w:tcW w:w="1976" w:type="dxa"/>
            <w:shd w:val="clear" w:color="auto" w:fill="365F91" w:themeFill="accent1" w:themeFillShade="BF"/>
            <w:tcMar>
              <w:top w:w="0" w:type="dxa"/>
              <w:left w:w="108" w:type="dxa"/>
              <w:bottom w:w="0" w:type="dxa"/>
              <w:right w:w="108" w:type="dxa"/>
            </w:tcMa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Evaluador</w:t>
            </w:r>
          </w:p>
        </w:tc>
      </w:tr>
      <w:tr w:rsidR="009F78A0" w:rsidTr="002469CA">
        <w:trPr>
          <w:trHeight w:val="260"/>
        </w:trPr>
        <w:tc>
          <w:tcPr>
            <w:tcW w:w="2127" w:type="dxa"/>
            <w:vMerge w:val="restart"/>
            <w:shd w:val="clear" w:color="auto" w:fill="F9F4F4"/>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 xml:space="preserve">Análisis curricular </w:t>
            </w:r>
            <w:proofErr w:type="spellStart"/>
            <w:r>
              <w:rPr>
                <w:rFonts w:ascii="Arial" w:eastAsia="Arial" w:hAnsi="Arial" w:cs="Arial"/>
                <w:b/>
                <w:color w:val="000000"/>
                <w:sz w:val="20"/>
                <w:szCs w:val="20"/>
              </w:rPr>
              <w:t>P1</w:t>
            </w:r>
            <w:proofErr w:type="spellEnd"/>
            <w:r>
              <w:rPr>
                <w:rFonts w:ascii="Arial" w:eastAsia="Arial" w:hAnsi="Arial" w:cs="Arial"/>
                <w:b/>
                <w:color w:val="000000"/>
                <w:sz w:val="20"/>
                <w:szCs w:val="20"/>
              </w:rPr>
              <w:t xml:space="preserve"> (25%)</w:t>
            </w:r>
          </w:p>
        </w:tc>
        <w:tc>
          <w:tcPr>
            <w:tcW w:w="4701" w:type="dxa"/>
            <w:shd w:val="clear" w:color="auto" w:fill="F9F4F4"/>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Correcta aplicación de la metodología.</w:t>
            </w:r>
          </w:p>
        </w:tc>
        <w:tc>
          <w:tcPr>
            <w:tcW w:w="1976" w:type="dxa"/>
            <w:vMerge w:val="restart"/>
            <w:shd w:val="clear" w:color="auto" w:fill="F9F4F4"/>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Jefes de equipo/Consultor sectorial</w:t>
            </w:r>
          </w:p>
        </w:tc>
      </w:tr>
      <w:tr w:rsidR="009F78A0" w:rsidTr="002469CA">
        <w:trPr>
          <w:trHeight w:val="220"/>
        </w:trPr>
        <w:tc>
          <w:tcPr>
            <w:tcW w:w="2127" w:type="dxa"/>
            <w:vMerge/>
            <w:shd w:val="clear" w:color="auto" w:fill="F9F4F4"/>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p>
        </w:tc>
        <w:tc>
          <w:tcPr>
            <w:tcW w:w="4701" w:type="dxa"/>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Calidad del servicio</w:t>
            </w:r>
          </w:p>
        </w:tc>
        <w:tc>
          <w:tcPr>
            <w:tcW w:w="1976" w:type="dxa"/>
            <w:vMerge/>
            <w:shd w:val="clear" w:color="auto" w:fill="F9F4F4"/>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p>
        </w:tc>
      </w:tr>
      <w:tr w:rsidR="009F78A0" w:rsidTr="002469CA">
        <w:trPr>
          <w:trHeight w:val="280"/>
        </w:trPr>
        <w:tc>
          <w:tcPr>
            <w:tcW w:w="2127" w:type="dxa"/>
            <w:vMerge/>
            <w:shd w:val="clear" w:color="auto" w:fill="F9F4F4"/>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p>
        </w:tc>
        <w:tc>
          <w:tcPr>
            <w:tcW w:w="4701" w:type="dxa"/>
            <w:shd w:val="clear" w:color="auto" w:fill="F9F4F4"/>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Calidad de la presentación</w:t>
            </w:r>
          </w:p>
        </w:tc>
        <w:tc>
          <w:tcPr>
            <w:tcW w:w="1976" w:type="dxa"/>
            <w:vMerge/>
            <w:shd w:val="clear" w:color="auto" w:fill="F9F4F4"/>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p>
        </w:tc>
      </w:tr>
      <w:tr w:rsidR="009F78A0" w:rsidTr="002469CA">
        <w:trPr>
          <w:trHeight w:val="500"/>
        </w:trPr>
        <w:tc>
          <w:tcPr>
            <w:tcW w:w="2127" w:type="dxa"/>
            <w:vMerge w:val="restart"/>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F0F0F"/>
                <w:sz w:val="20"/>
                <w:szCs w:val="20"/>
              </w:rPr>
              <w:t xml:space="preserve">Informes de evaluación: </w:t>
            </w:r>
            <w:proofErr w:type="spellStart"/>
            <w:r>
              <w:rPr>
                <w:rFonts w:ascii="Arial" w:eastAsia="Arial" w:hAnsi="Arial" w:cs="Arial"/>
                <w:b/>
                <w:color w:val="0F0F0F"/>
                <w:sz w:val="20"/>
                <w:szCs w:val="20"/>
              </w:rPr>
              <w:t>P2</w:t>
            </w:r>
            <w:proofErr w:type="spellEnd"/>
            <w:r>
              <w:rPr>
                <w:rFonts w:ascii="Arial" w:eastAsia="Arial" w:hAnsi="Arial" w:cs="Arial"/>
                <w:b/>
                <w:color w:val="0F0F0F"/>
                <w:sz w:val="20"/>
                <w:szCs w:val="20"/>
              </w:rPr>
              <w:t xml:space="preserve"> </w:t>
            </w:r>
            <w:proofErr w:type="spellStart"/>
            <w:r>
              <w:rPr>
                <w:rFonts w:ascii="Arial" w:eastAsia="Arial" w:hAnsi="Arial" w:cs="Arial"/>
                <w:b/>
                <w:color w:val="0F0F0F"/>
                <w:sz w:val="20"/>
                <w:szCs w:val="20"/>
              </w:rPr>
              <w:t>P3</w:t>
            </w:r>
            <w:proofErr w:type="spellEnd"/>
            <w:r>
              <w:rPr>
                <w:rFonts w:ascii="Arial" w:eastAsia="Arial" w:hAnsi="Arial" w:cs="Arial"/>
                <w:b/>
                <w:color w:val="0F0F0F"/>
                <w:sz w:val="20"/>
                <w:szCs w:val="20"/>
              </w:rPr>
              <w:t xml:space="preserve"> (25%)</w:t>
            </w:r>
          </w:p>
        </w:tc>
        <w:tc>
          <w:tcPr>
            <w:tcW w:w="4701" w:type="dxa"/>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Consistencia entre la calificación y la fundamentación de la evaluación</w:t>
            </w:r>
          </w:p>
        </w:tc>
        <w:tc>
          <w:tcPr>
            <w:tcW w:w="1976" w:type="dxa"/>
            <w:vMerge w:val="restart"/>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Jefes de equipo/Consultor sectorial</w:t>
            </w:r>
          </w:p>
        </w:tc>
      </w:tr>
      <w:tr w:rsidR="009F78A0" w:rsidTr="002469CA">
        <w:trPr>
          <w:trHeight w:val="320"/>
        </w:trPr>
        <w:tc>
          <w:tcPr>
            <w:tcW w:w="2127" w:type="dxa"/>
            <w:vMerge/>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p>
        </w:tc>
        <w:tc>
          <w:tcPr>
            <w:tcW w:w="4701" w:type="dxa"/>
            <w:shd w:val="clear" w:color="auto" w:fill="F9F4F4"/>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Calidad de las referencias laborales.</w:t>
            </w:r>
          </w:p>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Calidad del servicio</w:t>
            </w:r>
          </w:p>
        </w:tc>
        <w:tc>
          <w:tcPr>
            <w:tcW w:w="1976" w:type="dxa"/>
            <w:vMerge/>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p>
        </w:tc>
      </w:tr>
      <w:tr w:rsidR="009F78A0" w:rsidTr="002469CA">
        <w:trPr>
          <w:trHeight w:val="40"/>
        </w:trPr>
        <w:tc>
          <w:tcPr>
            <w:tcW w:w="2127" w:type="dxa"/>
            <w:vMerge/>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p>
        </w:tc>
        <w:tc>
          <w:tcPr>
            <w:tcW w:w="4701" w:type="dxa"/>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Calidad de la presentación</w:t>
            </w:r>
          </w:p>
        </w:tc>
        <w:tc>
          <w:tcPr>
            <w:tcW w:w="1976" w:type="dxa"/>
            <w:vMerge/>
            <w:shd w:val="clear" w:color="auto" w:fill="E7EBF9"/>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p>
        </w:tc>
      </w:tr>
      <w:tr w:rsidR="009F78A0" w:rsidTr="002469CA">
        <w:trPr>
          <w:trHeight w:val="500"/>
        </w:trPr>
        <w:tc>
          <w:tcPr>
            <w:tcW w:w="2127" w:type="dxa"/>
            <w:shd w:val="clear" w:color="auto" w:fill="F9F4F4"/>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Proceso completo 50%</w:t>
            </w:r>
          </w:p>
        </w:tc>
        <w:tc>
          <w:tcPr>
            <w:tcW w:w="4701" w:type="dxa"/>
            <w:shd w:val="clear" w:color="auto" w:fill="F9F4F4"/>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Consistencia entre la entrevista y el informe psicolaboral y la pertinencia del postulante respecto al cargo.</w:t>
            </w:r>
          </w:p>
        </w:tc>
        <w:tc>
          <w:tcPr>
            <w:tcW w:w="1976" w:type="dxa"/>
            <w:shd w:val="clear" w:color="auto" w:fill="F9F4F4"/>
            <w:tcMar>
              <w:top w:w="0" w:type="dxa"/>
              <w:left w:w="108" w:type="dxa"/>
              <w:bottom w:w="0" w:type="dxa"/>
              <w:right w:w="108"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 xml:space="preserve">Consejo de ADP </w:t>
            </w:r>
          </w:p>
        </w:tc>
      </w:tr>
    </w:tbl>
    <w:p w:rsidR="009F78A0" w:rsidRDefault="009F78A0" w:rsidP="00215CD9">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Fuente: </w:t>
      </w:r>
      <w:r w:rsidRPr="00235C55">
        <w:rPr>
          <w:rFonts w:ascii="Arial" w:eastAsia="Arial" w:hAnsi="Arial" w:cs="Arial"/>
          <w:color w:val="000000"/>
          <w:sz w:val="20"/>
          <w:szCs w:val="20"/>
        </w:rPr>
        <w:t>Servicio Civil</w:t>
      </w:r>
    </w:p>
    <w:p w:rsidR="009F78A0" w:rsidRPr="00235C55" w:rsidRDefault="009F78A0" w:rsidP="00215CD9">
      <w:pPr>
        <w:spacing w:after="0" w:line="240" w:lineRule="auto"/>
        <w:jc w:val="both"/>
        <w:rPr>
          <w:rFonts w:ascii="Times New Roman" w:eastAsia="Times New Roman" w:hAnsi="Times New Roman" w:cs="Times New Roman"/>
          <w:sz w:val="24"/>
          <w:szCs w:val="24"/>
        </w:rPr>
      </w:pPr>
    </w:p>
    <w:p w:rsidR="006C64A2" w:rsidRDefault="006C64A2" w:rsidP="00215CD9">
      <w:pPr>
        <w:spacing w:after="0" w:line="240" w:lineRule="auto"/>
        <w:jc w:val="both"/>
        <w:rPr>
          <w:rFonts w:ascii="Arial" w:eastAsia="Arial" w:hAnsi="Arial" w:cs="Arial"/>
          <w:color w:val="000000"/>
        </w:rPr>
      </w:pPr>
    </w:p>
    <w:p w:rsidR="00E3716A" w:rsidRDefault="009F78A0" w:rsidP="00215CD9">
      <w:pPr>
        <w:spacing w:after="0" w:line="240" w:lineRule="auto"/>
        <w:jc w:val="both"/>
        <w:rPr>
          <w:rFonts w:ascii="Arial" w:eastAsia="Arial" w:hAnsi="Arial" w:cs="Arial"/>
          <w:color w:val="000000"/>
        </w:rPr>
      </w:pPr>
      <w:r>
        <w:rPr>
          <w:rFonts w:ascii="Arial" w:eastAsia="Arial" w:hAnsi="Arial" w:cs="Arial"/>
          <w:color w:val="000000"/>
        </w:rPr>
        <w:t>En 2018 fueron evaluadas 30 empresas por sus servicios de búsqueda de directivos para cargos de primer nivel jerárquico, las que obtuvieron una nota promedio de 5</w:t>
      </w:r>
      <w:r w:rsidR="004E41A8">
        <w:rPr>
          <w:rFonts w:ascii="Arial" w:eastAsia="Arial" w:hAnsi="Arial" w:cs="Arial"/>
          <w:color w:val="000000"/>
        </w:rPr>
        <w:t>,</w:t>
      </w:r>
      <w:r>
        <w:rPr>
          <w:rFonts w:ascii="Arial" w:eastAsia="Arial" w:hAnsi="Arial" w:cs="Arial"/>
          <w:color w:val="000000"/>
        </w:rPr>
        <w:t xml:space="preserve">8, en una escala de 1 a 7; respecto del mismo servicio para cargos de segundo nivel jerárquico, fueron evaluadas 40 empresas, las que obtuvieron un resultado promedio de 5,2. </w:t>
      </w:r>
    </w:p>
    <w:p w:rsidR="00E3716A" w:rsidRDefault="00E3716A"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 xml:space="preserve">En el mismo período, fueron evaluadas 19 empresas por sus servicios de evaluación de candidatos a cargos de primer nivel jerárquico, las que fueron calificadas en promedio con nota 5,7; los mismos servicios para cargos de segundo nivel jerárquico dieron lugar a la </w:t>
      </w:r>
      <w:r>
        <w:rPr>
          <w:rFonts w:ascii="Arial" w:eastAsia="Arial" w:hAnsi="Arial" w:cs="Arial"/>
          <w:color w:val="000000"/>
        </w:rPr>
        <w:lastRenderedPageBreak/>
        <w:t>evaluación de 54 empresas, las que alcanzaron un promedio de 5,2</w:t>
      </w:r>
      <w:r w:rsidR="00C261FA">
        <w:rPr>
          <w:rFonts w:ascii="Arial" w:eastAsia="Arial" w:hAnsi="Arial" w:cs="Arial"/>
          <w:color w:val="000000"/>
        </w:rPr>
        <w:t xml:space="preserve">, todo en escala de 1 a 7. </w:t>
      </w:r>
    </w:p>
    <w:p w:rsidR="00C261FA" w:rsidRDefault="00C261FA" w:rsidP="00215CD9">
      <w:pPr>
        <w:spacing w:after="0" w:line="240" w:lineRule="auto"/>
        <w:jc w:val="both"/>
        <w:rPr>
          <w:rFonts w:ascii="Arial" w:eastAsia="Arial" w:hAnsi="Arial" w:cs="Arial"/>
          <w:color w:val="000000"/>
        </w:rPr>
      </w:pPr>
    </w:p>
    <w:p w:rsidR="009F78A0" w:rsidRPr="009F6AD7" w:rsidRDefault="002E2D4E" w:rsidP="009F6AD7">
      <w:pPr>
        <w:pStyle w:val="Epgrafe"/>
        <w:keepNext/>
        <w:spacing w:after="0"/>
        <w:jc w:val="both"/>
        <w:rPr>
          <w:rFonts w:ascii="Arial" w:hAnsi="Arial" w:cs="Arial"/>
          <w:color w:val="auto"/>
          <w:sz w:val="20"/>
          <w:szCs w:val="20"/>
        </w:rPr>
      </w:pPr>
      <w:bookmarkStart w:id="125" w:name="_3cqmetx" w:colFirst="0" w:colLast="0"/>
      <w:bookmarkStart w:id="126" w:name="_Toc10025777"/>
      <w:bookmarkEnd w:id="125"/>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9</w:t>
      </w:r>
      <w:r w:rsidRPr="009F6AD7">
        <w:rPr>
          <w:rFonts w:ascii="Arial" w:hAnsi="Arial" w:cs="Arial"/>
          <w:color w:val="auto"/>
          <w:sz w:val="20"/>
          <w:szCs w:val="20"/>
        </w:rPr>
        <w:fldChar w:fldCharType="end"/>
      </w:r>
      <w:r w:rsidR="009F78A0" w:rsidRPr="009F6AD7">
        <w:rPr>
          <w:rFonts w:ascii="Arial" w:hAnsi="Arial" w:cs="Arial"/>
          <w:color w:val="auto"/>
          <w:sz w:val="20"/>
          <w:szCs w:val="20"/>
        </w:rPr>
        <w:t>: resultado de evaluaciones, según tipo de cargo.</w:t>
      </w:r>
      <w:bookmarkEnd w:id="126"/>
      <w:r w:rsidR="009F78A0" w:rsidRPr="009F6AD7">
        <w:rPr>
          <w:rFonts w:ascii="Arial" w:hAnsi="Arial" w:cs="Arial"/>
          <w:color w:val="auto"/>
          <w:sz w:val="20"/>
          <w:szCs w:val="20"/>
        </w:rPr>
        <w:t xml:space="preserve"> </w:t>
      </w:r>
    </w:p>
    <w:tbl>
      <w:tblPr>
        <w:tblW w:w="8834"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16"/>
        <w:gridCol w:w="1701"/>
        <w:gridCol w:w="1843"/>
        <w:gridCol w:w="1701"/>
        <w:gridCol w:w="1873"/>
      </w:tblGrid>
      <w:tr w:rsidR="009F78A0" w:rsidTr="002469CA">
        <w:trPr>
          <w:trHeight w:val="140"/>
        </w:trPr>
        <w:tc>
          <w:tcPr>
            <w:tcW w:w="1716" w:type="dxa"/>
            <w:vMerge w:val="restart"/>
            <w:shd w:val="clear" w:color="auto" w:fill="365F91" w:themeFill="accent1" w:themeFillShade="BF"/>
            <w:tcMar>
              <w:top w:w="100" w:type="dxa"/>
              <w:left w:w="80" w:type="dxa"/>
              <w:bottom w:w="100" w:type="dxa"/>
              <w:right w:w="80"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 xml:space="preserve"> Tipo de cargos</w:t>
            </w:r>
          </w:p>
        </w:tc>
        <w:tc>
          <w:tcPr>
            <w:tcW w:w="3544" w:type="dxa"/>
            <w:gridSpan w:val="2"/>
            <w:shd w:val="clear" w:color="auto" w:fill="365F91" w:themeFill="accent1" w:themeFillShade="BF"/>
            <w:tcMar>
              <w:top w:w="100" w:type="dxa"/>
              <w:left w:w="80" w:type="dxa"/>
              <w:bottom w:w="100" w:type="dxa"/>
              <w:right w:w="80"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Primer Nivel</w:t>
            </w:r>
          </w:p>
        </w:tc>
        <w:tc>
          <w:tcPr>
            <w:tcW w:w="3574" w:type="dxa"/>
            <w:gridSpan w:val="2"/>
            <w:shd w:val="clear" w:color="auto" w:fill="365F91" w:themeFill="accent1" w:themeFillShade="BF"/>
            <w:tcMar>
              <w:top w:w="100" w:type="dxa"/>
              <w:left w:w="80" w:type="dxa"/>
              <w:bottom w:w="100" w:type="dxa"/>
              <w:right w:w="80"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Segundo Nivel</w:t>
            </w:r>
          </w:p>
        </w:tc>
      </w:tr>
      <w:tr w:rsidR="009F78A0" w:rsidTr="002469CA">
        <w:trPr>
          <w:trHeight w:val="60"/>
        </w:trPr>
        <w:tc>
          <w:tcPr>
            <w:tcW w:w="1716" w:type="dxa"/>
            <w:vMerge/>
            <w:shd w:val="clear" w:color="auto" w:fill="1F2360"/>
            <w:tcMar>
              <w:top w:w="100" w:type="dxa"/>
              <w:left w:w="80" w:type="dxa"/>
              <w:bottom w:w="100" w:type="dxa"/>
              <w:right w:w="80"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p>
        </w:tc>
        <w:tc>
          <w:tcPr>
            <w:tcW w:w="1701" w:type="dxa"/>
            <w:shd w:val="clear" w:color="auto" w:fill="FFFFFF" w:themeFill="background1"/>
            <w:tcMar>
              <w:top w:w="100" w:type="dxa"/>
              <w:left w:w="80" w:type="dxa"/>
              <w:bottom w:w="100" w:type="dxa"/>
              <w:right w:w="80"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 xml:space="preserve">Evaluación </w:t>
            </w:r>
          </w:p>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nota promedio</w:t>
            </w:r>
          </w:p>
        </w:tc>
        <w:tc>
          <w:tcPr>
            <w:tcW w:w="1843" w:type="dxa"/>
            <w:shd w:val="clear" w:color="auto" w:fill="FFFFFF" w:themeFill="background1"/>
            <w:tcMar>
              <w:top w:w="100" w:type="dxa"/>
              <w:left w:w="80" w:type="dxa"/>
              <w:bottom w:w="100" w:type="dxa"/>
              <w:right w:w="80"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 xml:space="preserve">Búsqueda </w:t>
            </w:r>
          </w:p>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nota promedio</w:t>
            </w:r>
          </w:p>
        </w:tc>
        <w:tc>
          <w:tcPr>
            <w:tcW w:w="1701" w:type="dxa"/>
            <w:shd w:val="clear" w:color="auto" w:fill="FFFFFF" w:themeFill="background1"/>
            <w:tcMar>
              <w:top w:w="100" w:type="dxa"/>
              <w:left w:w="80" w:type="dxa"/>
              <w:bottom w:w="100" w:type="dxa"/>
              <w:right w:w="80" w:type="dxa"/>
            </w:tcMar>
            <w:vAlign w:val="center"/>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Evaluación</w:t>
            </w:r>
          </w:p>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 xml:space="preserve"> nota promedio</w:t>
            </w:r>
          </w:p>
        </w:tc>
        <w:tc>
          <w:tcPr>
            <w:tcW w:w="1873" w:type="dxa"/>
            <w:shd w:val="clear" w:color="auto" w:fill="FFFFFF" w:themeFill="background1"/>
            <w:tcMar>
              <w:top w:w="100" w:type="dxa"/>
              <w:left w:w="80" w:type="dxa"/>
              <w:bottom w:w="100" w:type="dxa"/>
              <w:right w:w="80" w:type="dxa"/>
            </w:tcMar>
            <w:vAlign w:val="center"/>
          </w:tcPr>
          <w:p w:rsidR="009F78A0" w:rsidRDefault="009F78A0" w:rsidP="00215CD9">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Búsqueda nota promedio</w:t>
            </w:r>
          </w:p>
        </w:tc>
      </w:tr>
      <w:tr w:rsidR="009F78A0" w:rsidTr="002469CA">
        <w:tc>
          <w:tcPr>
            <w:tcW w:w="1716" w:type="dxa"/>
            <w:shd w:val="clear" w:color="auto" w:fill="E7EBF9"/>
            <w:tcMar>
              <w:top w:w="100" w:type="dxa"/>
              <w:left w:w="80" w:type="dxa"/>
              <w:bottom w:w="100" w:type="dxa"/>
              <w:right w:w="80" w:type="dxa"/>
            </w:tcMar>
            <w:vAlign w:val="bottom"/>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F0F0F"/>
                <w:sz w:val="20"/>
                <w:szCs w:val="20"/>
              </w:rPr>
              <w:t>Adscrito</w:t>
            </w:r>
          </w:p>
        </w:tc>
        <w:tc>
          <w:tcPr>
            <w:tcW w:w="1701" w:type="dxa"/>
            <w:shd w:val="clear" w:color="auto" w:fill="E7EBF9"/>
            <w:tcMar>
              <w:top w:w="100" w:type="dxa"/>
              <w:left w:w="80" w:type="dxa"/>
              <w:bottom w:w="100" w:type="dxa"/>
              <w:right w:w="80" w:type="dxa"/>
            </w:tcMar>
            <w:vAlign w:val="bottom"/>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5,7</w:t>
            </w:r>
          </w:p>
        </w:tc>
        <w:tc>
          <w:tcPr>
            <w:tcW w:w="1843" w:type="dxa"/>
            <w:shd w:val="clear" w:color="auto" w:fill="E7EBF9"/>
            <w:tcMar>
              <w:top w:w="100" w:type="dxa"/>
              <w:left w:w="80" w:type="dxa"/>
              <w:bottom w:w="100" w:type="dxa"/>
              <w:right w:w="80" w:type="dxa"/>
            </w:tcMar>
            <w:vAlign w:val="bottom"/>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5,6</w:t>
            </w:r>
          </w:p>
        </w:tc>
        <w:tc>
          <w:tcPr>
            <w:tcW w:w="1701" w:type="dxa"/>
            <w:shd w:val="clear" w:color="auto" w:fill="E7EBF9"/>
            <w:tcMar>
              <w:top w:w="100" w:type="dxa"/>
              <w:left w:w="80" w:type="dxa"/>
              <w:bottom w:w="100" w:type="dxa"/>
              <w:right w:w="80" w:type="dxa"/>
            </w:tcMar>
            <w:vAlign w:val="bottom"/>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5,.2</w:t>
            </w:r>
          </w:p>
        </w:tc>
        <w:tc>
          <w:tcPr>
            <w:tcW w:w="1873" w:type="dxa"/>
            <w:shd w:val="clear" w:color="auto" w:fill="E7EBF9"/>
            <w:tcMar>
              <w:top w:w="100" w:type="dxa"/>
              <w:left w:w="80" w:type="dxa"/>
              <w:bottom w:w="100" w:type="dxa"/>
              <w:right w:w="80" w:type="dxa"/>
            </w:tcMar>
            <w:vAlign w:val="bottom"/>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5,2</w:t>
            </w:r>
          </w:p>
        </w:tc>
      </w:tr>
      <w:tr w:rsidR="009F78A0" w:rsidTr="002469CA">
        <w:tc>
          <w:tcPr>
            <w:tcW w:w="1716" w:type="dxa"/>
            <w:shd w:val="clear" w:color="auto" w:fill="FFFFFF" w:themeFill="background1"/>
            <w:tcMar>
              <w:top w:w="100" w:type="dxa"/>
              <w:left w:w="80" w:type="dxa"/>
              <w:bottom w:w="100" w:type="dxa"/>
              <w:right w:w="80" w:type="dxa"/>
            </w:tcMar>
            <w:vAlign w:val="bottom"/>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No Adscrito</w:t>
            </w:r>
          </w:p>
        </w:tc>
        <w:tc>
          <w:tcPr>
            <w:tcW w:w="1701" w:type="dxa"/>
            <w:shd w:val="clear" w:color="auto" w:fill="FFFFFF" w:themeFill="background1"/>
            <w:tcMar>
              <w:top w:w="100" w:type="dxa"/>
              <w:left w:w="80" w:type="dxa"/>
              <w:bottom w:w="100" w:type="dxa"/>
              <w:right w:w="80" w:type="dxa"/>
            </w:tcMar>
            <w:vAlign w:val="bottom"/>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5,8</w:t>
            </w:r>
          </w:p>
        </w:tc>
        <w:tc>
          <w:tcPr>
            <w:tcW w:w="1843" w:type="dxa"/>
            <w:shd w:val="clear" w:color="auto" w:fill="FFFFFF" w:themeFill="background1"/>
            <w:tcMar>
              <w:top w:w="100" w:type="dxa"/>
              <w:left w:w="80" w:type="dxa"/>
              <w:bottom w:w="100" w:type="dxa"/>
              <w:right w:w="80" w:type="dxa"/>
            </w:tcMar>
            <w:vAlign w:val="bottom"/>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6,1</w:t>
            </w:r>
          </w:p>
        </w:tc>
        <w:tc>
          <w:tcPr>
            <w:tcW w:w="1701" w:type="dxa"/>
            <w:shd w:val="clear" w:color="auto" w:fill="FFFFFF" w:themeFill="background1"/>
            <w:tcMar>
              <w:top w:w="100" w:type="dxa"/>
              <w:left w:w="80" w:type="dxa"/>
              <w:bottom w:w="100" w:type="dxa"/>
              <w:right w:w="80" w:type="dxa"/>
            </w:tcMar>
            <w:vAlign w:val="bottom"/>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5,5</w:t>
            </w:r>
          </w:p>
        </w:tc>
        <w:tc>
          <w:tcPr>
            <w:tcW w:w="1873" w:type="dxa"/>
            <w:shd w:val="clear" w:color="auto" w:fill="FFFFFF" w:themeFill="background1"/>
            <w:tcMar>
              <w:top w:w="100" w:type="dxa"/>
              <w:left w:w="80" w:type="dxa"/>
              <w:bottom w:w="100" w:type="dxa"/>
              <w:right w:w="80" w:type="dxa"/>
            </w:tcMar>
            <w:vAlign w:val="bottom"/>
          </w:tcPr>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5,5</w:t>
            </w:r>
          </w:p>
        </w:tc>
      </w:tr>
    </w:tbl>
    <w:p w:rsidR="009F78A0" w:rsidRDefault="009F78A0" w:rsidP="00215CD9">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Fuente: </w:t>
      </w:r>
      <w:r w:rsidRPr="006E280E">
        <w:rPr>
          <w:rFonts w:ascii="Arial" w:eastAsia="Arial" w:hAnsi="Arial" w:cs="Arial"/>
          <w:color w:val="000000"/>
          <w:sz w:val="20"/>
          <w:szCs w:val="20"/>
        </w:rPr>
        <w:t>Servicio Civil</w:t>
      </w:r>
    </w:p>
    <w:p w:rsidR="009F78A0" w:rsidRPr="006E280E" w:rsidRDefault="009F78A0" w:rsidP="00215CD9">
      <w:pPr>
        <w:spacing w:after="0" w:line="240" w:lineRule="auto"/>
        <w:jc w:val="both"/>
        <w:rPr>
          <w:rFonts w:ascii="Arial" w:eastAsia="Arial" w:hAnsi="Arial" w:cs="Arial"/>
          <w:color w:val="000000"/>
        </w:rPr>
      </w:pPr>
    </w:p>
    <w:p w:rsidR="009E3B6E" w:rsidRDefault="009E3B6E" w:rsidP="00215CD9">
      <w:pPr>
        <w:spacing w:after="0" w:line="240" w:lineRule="auto"/>
        <w:jc w:val="both"/>
        <w:rPr>
          <w:rFonts w:ascii="Arial" w:eastAsia="Arial" w:hAnsi="Arial" w:cs="Arial"/>
          <w:b/>
          <w:color w:val="000000"/>
          <w:sz w:val="20"/>
          <w:szCs w:val="20"/>
        </w:rPr>
      </w:pPr>
      <w:bookmarkStart w:id="127" w:name="_1rvwp1q" w:colFirst="0" w:colLast="0"/>
      <w:bookmarkEnd w:id="127"/>
    </w:p>
    <w:p w:rsidR="009F78A0" w:rsidRPr="00A704FC" w:rsidRDefault="0066556C" w:rsidP="00A704FC">
      <w:pPr>
        <w:pStyle w:val="Epgrafe"/>
        <w:spacing w:after="0"/>
        <w:jc w:val="both"/>
        <w:rPr>
          <w:rFonts w:ascii="Arial" w:hAnsi="Arial" w:cs="Arial"/>
          <w:bCs w:val="0"/>
          <w:color w:val="auto"/>
          <w:sz w:val="20"/>
          <w:szCs w:val="20"/>
        </w:rPr>
      </w:pPr>
      <w:bookmarkStart w:id="128" w:name="_Toc10025751"/>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33</w:t>
      </w:r>
      <w:r w:rsidRPr="00A704FC">
        <w:rPr>
          <w:rFonts w:ascii="Arial" w:hAnsi="Arial" w:cs="Arial"/>
          <w:bCs w:val="0"/>
          <w:color w:val="auto"/>
          <w:sz w:val="20"/>
          <w:szCs w:val="20"/>
        </w:rPr>
        <w:fldChar w:fldCharType="end"/>
      </w:r>
      <w:r w:rsidR="009F78A0" w:rsidRPr="00A704FC">
        <w:rPr>
          <w:rFonts w:ascii="Arial" w:hAnsi="Arial" w:cs="Arial"/>
          <w:bCs w:val="0"/>
          <w:color w:val="auto"/>
          <w:sz w:val="20"/>
          <w:szCs w:val="20"/>
        </w:rPr>
        <w:t xml:space="preserve">: </w:t>
      </w:r>
      <w:r w:rsidR="00BD402F" w:rsidRPr="00606087">
        <w:rPr>
          <w:rFonts w:ascii="Arial" w:hAnsi="Arial" w:cs="Arial"/>
          <w:bCs w:val="0"/>
          <w:color w:val="auto"/>
          <w:sz w:val="20"/>
          <w:szCs w:val="20"/>
        </w:rPr>
        <w:t>distribución de empresas según rango de notas</w:t>
      </w:r>
      <w:bookmarkEnd w:id="128"/>
    </w:p>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noProof/>
        </w:rPr>
        <w:drawing>
          <wp:inline distT="114300" distB="114300" distL="114300" distR="114300" wp14:anchorId="59D6F36E" wp14:editId="26459F59">
            <wp:extent cx="5592726" cy="2870790"/>
            <wp:effectExtent l="19050" t="19050" r="27305" b="2540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47"/>
                    <a:srcRect t="12436"/>
                    <a:stretch/>
                  </pic:blipFill>
                  <pic:spPr bwMode="auto">
                    <a:xfrm>
                      <a:off x="0" y="0"/>
                      <a:ext cx="5612130" cy="28807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F78A0" w:rsidRDefault="009F78A0" w:rsidP="00215CD9">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Fuente: </w:t>
      </w:r>
      <w:r w:rsidRPr="004C6C7E">
        <w:rPr>
          <w:rFonts w:ascii="Arial" w:eastAsia="Arial" w:hAnsi="Arial" w:cs="Arial"/>
          <w:color w:val="000000"/>
          <w:sz w:val="20"/>
          <w:szCs w:val="20"/>
        </w:rPr>
        <w:t>Servicio Civil</w:t>
      </w:r>
      <w:r>
        <w:rPr>
          <w:rFonts w:ascii="Arial" w:eastAsia="Arial" w:hAnsi="Arial" w:cs="Arial"/>
          <w:b/>
          <w:color w:val="000000"/>
          <w:sz w:val="20"/>
          <w:szCs w:val="20"/>
        </w:rPr>
        <w:t xml:space="preserve"> </w:t>
      </w:r>
    </w:p>
    <w:p w:rsidR="009F78A0" w:rsidRDefault="009F78A0" w:rsidP="00215CD9">
      <w:pPr>
        <w:spacing w:after="0" w:line="240" w:lineRule="auto"/>
        <w:jc w:val="both"/>
        <w:rPr>
          <w:rFonts w:ascii="Arial" w:eastAsia="Arial" w:hAnsi="Arial" w:cs="Arial"/>
          <w:color w:val="000000"/>
        </w:rPr>
      </w:pPr>
    </w:p>
    <w:p w:rsidR="006C64A2" w:rsidRDefault="006C64A2"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En 2018, el 53,7% de las empresas consultoras que prestaron servicios de evaluación de candidatos a cargos de segundo nivel jerárquico fue evaluado con una nota superior a 5,0; porcentaje que aumenta al 89,5% respecto de servicios de evaluación de candidatos a cargos de primer nivel.  En el mismo período, un 83,3% de las empresas consultoras que prestan servicios de búsqueda de candidatos en primer nivel fueron evaluadas con nota superior a 5,0; un 10% con nota entre 4 y 4,9. Tratándose del segundo nivel, el 65% fue calificado con más de 5,0; un 22,5% obtuvo entre 4 y 4,9 y el 12,5% fue calificada con menos de 4,0.</w:t>
      </w:r>
    </w:p>
    <w:p w:rsidR="009F78A0" w:rsidRDefault="009F78A0"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Cabe señalar que aquellas empresas que al llevar a cabo su primer proceso de selección obtienen una evaluación de desempeño “Regular” o “Deficiente”, son acompañadas y guiadas por los equipos sectoriales para nivelar sus conocimientos respecto del Sistema de Alta Dirección Pública, mientras que las empresas consultoras del tercio mejor evaluado tienen prioridad en el procedimiento de asignación de nuevos concursos.</w:t>
      </w:r>
    </w:p>
    <w:p w:rsidR="009F78A0" w:rsidRDefault="009F78A0" w:rsidP="00215CD9">
      <w:pPr>
        <w:spacing w:after="0" w:line="240" w:lineRule="auto"/>
        <w:jc w:val="both"/>
        <w:rPr>
          <w:rFonts w:ascii="Arial" w:eastAsia="Arial" w:hAnsi="Arial" w:cs="Arial"/>
          <w:color w:val="000000"/>
        </w:rPr>
      </w:pPr>
    </w:p>
    <w:p w:rsidR="009F78A0" w:rsidRPr="007A1B31" w:rsidRDefault="009F78A0" w:rsidP="00215CD9">
      <w:pPr>
        <w:spacing w:after="0" w:line="240" w:lineRule="auto"/>
        <w:jc w:val="both"/>
        <w:rPr>
          <w:rFonts w:ascii="Arial" w:eastAsia="Arial" w:hAnsi="Arial" w:cs="Arial"/>
          <w:color w:val="000000"/>
        </w:rPr>
      </w:pPr>
      <w:bookmarkStart w:id="129" w:name="_4bvk7pj" w:colFirst="0" w:colLast="0"/>
      <w:bookmarkEnd w:id="129"/>
      <w:r w:rsidRPr="00D86A56">
        <w:rPr>
          <w:rFonts w:ascii="Arial" w:eastAsia="Arial" w:hAnsi="Arial" w:cs="Arial"/>
          <w:b/>
          <w:color w:val="1F497D" w:themeColor="text2"/>
          <w:highlight w:val="white"/>
        </w:rPr>
        <w:t>3.1.2.-Evaluación de Empresas Consultoras: Directores de Establecimientos Educacionales.</w:t>
      </w:r>
      <w:r w:rsidRPr="007A1B31">
        <w:rPr>
          <w:rFonts w:ascii="Arial" w:eastAsia="Arial" w:hAnsi="Arial" w:cs="Arial"/>
          <w:color w:val="002060"/>
        </w:rPr>
        <w:t xml:space="preserve"> </w:t>
      </w:r>
      <w:r w:rsidRPr="007A1B31">
        <w:rPr>
          <w:rFonts w:ascii="Arial" w:eastAsia="Arial" w:hAnsi="Arial" w:cs="Arial"/>
          <w:color w:val="000000"/>
        </w:rPr>
        <w:t xml:space="preserve">La </w:t>
      </w:r>
      <w:proofErr w:type="spellStart"/>
      <w:r w:rsidRPr="007A1B31">
        <w:rPr>
          <w:rFonts w:ascii="Arial" w:eastAsia="Arial" w:hAnsi="Arial" w:cs="Arial"/>
          <w:color w:val="000000"/>
        </w:rPr>
        <w:t>preevaluación</w:t>
      </w:r>
      <w:proofErr w:type="spellEnd"/>
      <w:r w:rsidRPr="007A1B31">
        <w:rPr>
          <w:rFonts w:ascii="Arial" w:eastAsia="Arial" w:hAnsi="Arial" w:cs="Arial"/>
          <w:color w:val="000000"/>
        </w:rPr>
        <w:t xml:space="preserve"> de candidatos a Directores de Establecimientos Educacionales y de Jefes </w:t>
      </w:r>
      <w:proofErr w:type="spellStart"/>
      <w:r w:rsidRPr="007A1B31">
        <w:rPr>
          <w:rFonts w:ascii="Arial" w:eastAsia="Arial" w:hAnsi="Arial" w:cs="Arial"/>
          <w:color w:val="000000"/>
        </w:rPr>
        <w:t>DAEM</w:t>
      </w:r>
      <w:proofErr w:type="spellEnd"/>
      <w:r w:rsidRPr="007A1B31">
        <w:rPr>
          <w:rFonts w:ascii="Arial" w:eastAsia="Arial" w:hAnsi="Arial" w:cs="Arial"/>
          <w:color w:val="000000"/>
        </w:rPr>
        <w:t xml:space="preserve"> de comunas con menos de 1.200 alumnos matriculados, es realizada por Asesorías Externas, las que efectúan el análisis curricular de los candidatos y su evaluación psicolaboral, lo que se traduce en un listado de candidatos preseleccionados que serán posteriormente entrevistados por la respectiva Comisión Calificadora.</w:t>
      </w: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br/>
        <w:t>Las Asesorías Externas son evaluadas por la respectiva Comisión Calificadora al concluir cada etapa del proceso, en lo relativo a la calidad de sus servicios y al cumplimiento de requisitos y procedimientos legales. Cabe recordar que dicha Comisión está integrada por un Representante del Consejo de Alta Dirección Pública; el/la Jefe/a del Departamento de Educación Municipal o el/la Jefe/a de Educación de la Corporación Municipal, según corresponda, y un docente destacado de la comuna, que no pertenezca a la dotación docente de la escuela en concurso, elegido por sorteo. También se incluye en la evaluación la percepción del Representante del Consejo respecto a la calidad de servicio.</w:t>
      </w: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br/>
        <w:t xml:space="preserve">Durante 2018 fueron evaluadas 35 Asesorías Externas, en 788 procesos de selección las que obtuvieron en promedio nota 6,3, en una escala de 1 a 7. </w:t>
      </w:r>
    </w:p>
    <w:p w:rsidR="009F78A0" w:rsidRDefault="009F78A0" w:rsidP="00215CD9">
      <w:pPr>
        <w:spacing w:after="0" w:line="240" w:lineRule="auto"/>
        <w:jc w:val="both"/>
        <w:rPr>
          <w:rFonts w:ascii="Arial" w:eastAsia="Arial" w:hAnsi="Arial" w:cs="Arial"/>
          <w:color w:val="000000"/>
        </w:rPr>
      </w:pPr>
    </w:p>
    <w:p w:rsidR="006C64A2" w:rsidRDefault="006C64A2" w:rsidP="00215CD9">
      <w:pPr>
        <w:spacing w:after="0" w:line="240" w:lineRule="auto"/>
        <w:jc w:val="both"/>
        <w:rPr>
          <w:rFonts w:ascii="Arial" w:eastAsia="Arial" w:hAnsi="Arial" w:cs="Arial"/>
          <w:color w:val="000000"/>
        </w:rPr>
      </w:pPr>
    </w:p>
    <w:p w:rsidR="00CA792F" w:rsidRDefault="009F78A0" w:rsidP="00215CD9">
      <w:pPr>
        <w:spacing w:after="0" w:line="240" w:lineRule="auto"/>
        <w:jc w:val="both"/>
        <w:rPr>
          <w:rFonts w:ascii="Arial" w:eastAsia="Arial" w:hAnsi="Arial" w:cs="Arial"/>
          <w:color w:val="000000"/>
        </w:rPr>
      </w:pPr>
      <w:bookmarkStart w:id="130" w:name="_2r0uhxc" w:colFirst="0" w:colLast="0"/>
      <w:bookmarkEnd w:id="130"/>
      <w:r w:rsidRPr="00D86A56">
        <w:rPr>
          <w:rFonts w:ascii="Arial" w:eastAsia="Arial" w:hAnsi="Arial" w:cs="Arial"/>
          <w:b/>
          <w:color w:val="1F497D" w:themeColor="text2"/>
          <w:highlight w:val="white"/>
        </w:rPr>
        <w:t>3.1.3.- Evaluación de Empresas Consultoras: Subdirección de Gestión y Desarrollo de Personas.</w:t>
      </w:r>
      <w:r w:rsidR="006C64A2">
        <w:rPr>
          <w:rFonts w:ascii="Arial" w:eastAsia="Arial" w:hAnsi="Arial" w:cs="Arial"/>
          <w:b/>
          <w:color w:val="1F497D" w:themeColor="text2"/>
        </w:rPr>
        <w:t xml:space="preserve"> </w:t>
      </w:r>
      <w:r w:rsidRPr="007A1B31">
        <w:rPr>
          <w:rFonts w:ascii="Arial" w:eastAsia="Arial" w:hAnsi="Arial" w:cs="Arial"/>
          <w:b/>
          <w:color w:val="002060"/>
        </w:rPr>
        <w:t xml:space="preserve"> </w:t>
      </w:r>
      <w:r w:rsidRPr="007A1B31">
        <w:rPr>
          <w:rFonts w:ascii="Arial" w:eastAsia="Arial" w:hAnsi="Arial" w:cs="Arial"/>
          <w:color w:val="000000"/>
        </w:rPr>
        <w:t xml:space="preserve">Desde 2012 -tras ponerse en marcha el </w:t>
      </w:r>
      <w:r w:rsidR="008E6C5E">
        <w:rPr>
          <w:rFonts w:ascii="Arial" w:eastAsia="Arial" w:hAnsi="Arial" w:cs="Arial"/>
          <w:color w:val="000000"/>
        </w:rPr>
        <w:t xml:space="preserve">convenio </w:t>
      </w:r>
      <w:r w:rsidRPr="007A1B31">
        <w:rPr>
          <w:rFonts w:ascii="Arial" w:eastAsia="Arial" w:hAnsi="Arial" w:cs="Arial"/>
          <w:color w:val="000000"/>
        </w:rPr>
        <w:t>marco de “Servicios de Reclutamiento, Selección y Consultoría en Recursos Humanos”-, el Servicio Civil centraliza la evaluación de los servicios contratados por los organismos de la Administración Central del Estado, publicando los resultados con el fin de aportar a la toma de decisiones de las instituciones que utilicen los servicios contenidos en dicho convenio.</w:t>
      </w:r>
      <w:r w:rsidR="00CA792F">
        <w:rPr>
          <w:rFonts w:ascii="Arial" w:eastAsia="Arial" w:hAnsi="Arial" w:cs="Arial"/>
          <w:color w:val="000000"/>
        </w:rPr>
        <w:t xml:space="preserve"> </w:t>
      </w:r>
    </w:p>
    <w:p w:rsidR="00CA792F" w:rsidRDefault="00CA792F" w:rsidP="00215CD9">
      <w:pPr>
        <w:spacing w:after="0" w:line="240" w:lineRule="auto"/>
        <w:jc w:val="both"/>
        <w:rPr>
          <w:rFonts w:ascii="Arial" w:eastAsia="Arial" w:hAnsi="Arial" w:cs="Arial"/>
          <w:color w:val="000000"/>
        </w:rPr>
      </w:pPr>
    </w:p>
    <w:p w:rsidR="009F78A0" w:rsidRDefault="00CA792F" w:rsidP="00215CD9">
      <w:pPr>
        <w:spacing w:after="0" w:line="240" w:lineRule="auto"/>
        <w:jc w:val="both"/>
        <w:rPr>
          <w:rFonts w:ascii="Arial" w:eastAsia="Arial" w:hAnsi="Arial" w:cs="Arial"/>
          <w:color w:val="000000"/>
        </w:rPr>
      </w:pPr>
      <w:r>
        <w:rPr>
          <w:rFonts w:ascii="Arial" w:eastAsia="Arial" w:hAnsi="Arial" w:cs="Arial"/>
          <w:color w:val="000000"/>
        </w:rPr>
        <w:t>P</w:t>
      </w:r>
      <w:r w:rsidR="009F78A0">
        <w:rPr>
          <w:rFonts w:ascii="Arial" w:eastAsia="Arial" w:hAnsi="Arial" w:cs="Arial"/>
          <w:color w:val="000000"/>
        </w:rPr>
        <w:t>ara estos efectos, puso a disposición de los servicios públicos un sistema informático en ambiente web que permite recoger la percepción de sus Áreas de Gestión de Personas, a través de la aplicación de encuestas en línea. Además, los servicios públicos pueden acceder a información actual e histórica sobre las consultorías realizadas y la calificación obtenida por las consultoras, además de reportes de gestión con información consolidada sobre las mismas.</w:t>
      </w:r>
      <w:r w:rsidR="00C261FA">
        <w:rPr>
          <w:rFonts w:ascii="Arial" w:eastAsia="Arial" w:hAnsi="Arial" w:cs="Arial"/>
          <w:color w:val="000000"/>
        </w:rPr>
        <w:t xml:space="preserve"> </w:t>
      </w: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br/>
        <w:t xml:space="preserve">Esta modalidad de evaluación, también se aplica al </w:t>
      </w:r>
      <w:r w:rsidR="008E6C5E">
        <w:rPr>
          <w:rFonts w:ascii="Arial" w:eastAsia="Arial" w:hAnsi="Arial" w:cs="Arial"/>
          <w:color w:val="000000"/>
        </w:rPr>
        <w:t xml:space="preserve">Convenio </w:t>
      </w:r>
      <w:r>
        <w:rPr>
          <w:rFonts w:ascii="Arial" w:eastAsia="Arial" w:hAnsi="Arial" w:cs="Arial"/>
          <w:color w:val="000000"/>
        </w:rPr>
        <w:t xml:space="preserve">Marco de Capacitación y Formación, vigente desde junio del 2015 y al </w:t>
      </w:r>
      <w:r w:rsidR="008E6C5E">
        <w:rPr>
          <w:rFonts w:ascii="Arial" w:eastAsia="Arial" w:hAnsi="Arial" w:cs="Arial"/>
          <w:color w:val="000000"/>
        </w:rPr>
        <w:t xml:space="preserve">Convenio </w:t>
      </w:r>
      <w:r>
        <w:rPr>
          <w:rFonts w:ascii="Arial" w:eastAsia="Arial" w:hAnsi="Arial" w:cs="Arial"/>
          <w:color w:val="000000"/>
        </w:rPr>
        <w:t>Marco en Selección, Reclutamiento y Consultoría en Desarrollo y Gestión de Personas, en vigor desde octubre de 2016.</w:t>
      </w: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br/>
        <w:t>Durante 2018 fueron evaluadas 31</w:t>
      </w:r>
      <w:r w:rsidR="0007497E">
        <w:rPr>
          <w:rFonts w:ascii="Arial" w:eastAsia="Arial" w:hAnsi="Arial" w:cs="Arial"/>
          <w:color w:val="000000"/>
        </w:rPr>
        <w:t>4</w:t>
      </w:r>
      <w:r>
        <w:rPr>
          <w:rFonts w:ascii="Arial" w:eastAsia="Arial" w:hAnsi="Arial" w:cs="Arial"/>
          <w:color w:val="000000"/>
        </w:rPr>
        <w:t xml:space="preserve"> empresas, las que fueron medidas por su desempeño en 2.432 consultorías realizadas a distintos servicios públicos. </w:t>
      </w:r>
    </w:p>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br/>
        <w:t>Tras analizar los resultados de las evaluaciones de empresas consultoras -en sus distintas modalidades- es posible apreciar que, a diciembre de 2018, el 90,4% de las consultoras han sido evaluadas con un puntaje superior o igual a 80 puntos de un total de 100; un 9,3% obtuvo un puntaje superior a 40 puntos de un total máximo de 79,99, y un 0,3% de las empresas fueron evaluadas con un puntaje igual o menor a 40 puntos.</w:t>
      </w:r>
    </w:p>
    <w:p w:rsidR="009F78A0" w:rsidRDefault="009F78A0" w:rsidP="00215CD9">
      <w:pPr>
        <w:spacing w:after="0" w:line="240" w:lineRule="auto"/>
        <w:jc w:val="both"/>
        <w:rPr>
          <w:rFonts w:ascii="Times New Roman" w:eastAsia="Times New Roman" w:hAnsi="Times New Roman" w:cs="Times New Roman"/>
          <w:sz w:val="24"/>
          <w:szCs w:val="24"/>
        </w:rPr>
      </w:pPr>
    </w:p>
    <w:p w:rsidR="009F78A0" w:rsidRPr="009F6AD7" w:rsidRDefault="002E2D4E" w:rsidP="009F6AD7">
      <w:pPr>
        <w:pStyle w:val="Epgrafe"/>
        <w:keepNext/>
        <w:spacing w:after="0"/>
        <w:jc w:val="both"/>
        <w:rPr>
          <w:rFonts w:ascii="Arial" w:hAnsi="Arial" w:cs="Arial"/>
          <w:color w:val="auto"/>
          <w:sz w:val="20"/>
          <w:szCs w:val="20"/>
        </w:rPr>
      </w:pPr>
      <w:bookmarkStart w:id="131" w:name="_1664s55" w:colFirst="0" w:colLast="0"/>
      <w:bookmarkStart w:id="132" w:name="_Toc10025778"/>
      <w:bookmarkEnd w:id="131"/>
      <w:r w:rsidRPr="009F6AD7">
        <w:rPr>
          <w:rFonts w:ascii="Arial" w:hAnsi="Arial" w:cs="Arial"/>
          <w:color w:val="auto"/>
          <w:sz w:val="20"/>
          <w:szCs w:val="20"/>
        </w:rPr>
        <w:lastRenderedPageBreak/>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10</w:t>
      </w:r>
      <w:r w:rsidRPr="009F6AD7">
        <w:rPr>
          <w:rFonts w:ascii="Arial" w:hAnsi="Arial" w:cs="Arial"/>
          <w:color w:val="auto"/>
          <w:sz w:val="20"/>
          <w:szCs w:val="20"/>
        </w:rPr>
        <w:fldChar w:fldCharType="end"/>
      </w:r>
      <w:r w:rsidR="009F78A0" w:rsidRPr="009F6AD7">
        <w:rPr>
          <w:rFonts w:ascii="Arial" w:hAnsi="Arial" w:cs="Arial"/>
          <w:color w:val="auto"/>
          <w:sz w:val="20"/>
          <w:szCs w:val="20"/>
        </w:rPr>
        <w:t>: distribución de notas a empresas consultoras en materia de gestión de personas</w:t>
      </w:r>
      <w:bookmarkEnd w:id="132"/>
    </w:p>
    <w:tbl>
      <w:tblPr>
        <w:tblW w:w="8946" w:type="dxa"/>
        <w:tblInd w:w="55" w:type="dxa"/>
        <w:tblLayout w:type="fixed"/>
        <w:tblLook w:val="0400" w:firstRow="0" w:lastRow="0" w:firstColumn="0" w:lastColumn="0" w:noHBand="0" w:noVBand="1"/>
      </w:tblPr>
      <w:tblGrid>
        <w:gridCol w:w="1858"/>
        <w:gridCol w:w="1418"/>
        <w:gridCol w:w="992"/>
        <w:gridCol w:w="850"/>
        <w:gridCol w:w="709"/>
        <w:gridCol w:w="709"/>
        <w:gridCol w:w="709"/>
        <w:gridCol w:w="850"/>
        <w:gridCol w:w="851"/>
      </w:tblGrid>
      <w:tr w:rsidR="009F78A0" w:rsidTr="00975F17">
        <w:trPr>
          <w:trHeight w:val="520"/>
        </w:trPr>
        <w:tc>
          <w:tcPr>
            <w:tcW w:w="1858"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9F78A0" w:rsidRPr="00A912D7" w:rsidRDefault="008E6C5E" w:rsidP="00215CD9">
            <w:pPr>
              <w:spacing w:after="0" w:line="240" w:lineRule="auto"/>
              <w:jc w:val="both"/>
              <w:rPr>
                <w:rFonts w:ascii="Times New Roman" w:eastAsia="Times New Roman" w:hAnsi="Times New Roman" w:cs="Times New Roman"/>
                <w:sz w:val="20"/>
                <w:szCs w:val="20"/>
              </w:rPr>
            </w:pPr>
            <w:r>
              <w:rPr>
                <w:rFonts w:ascii="Arial" w:eastAsia="Arial" w:hAnsi="Arial" w:cs="Arial"/>
                <w:b/>
                <w:color w:val="F9F4F4"/>
                <w:sz w:val="20"/>
                <w:szCs w:val="20"/>
              </w:rPr>
              <w:t xml:space="preserve">Convenio </w:t>
            </w:r>
            <w:r w:rsidR="009F78A0" w:rsidRPr="00A912D7">
              <w:rPr>
                <w:rFonts w:ascii="Arial" w:eastAsia="Arial" w:hAnsi="Arial" w:cs="Arial"/>
                <w:b/>
                <w:color w:val="F9F4F4"/>
                <w:sz w:val="20"/>
                <w:szCs w:val="20"/>
              </w:rPr>
              <w:t>Marco</w:t>
            </w:r>
          </w:p>
        </w:tc>
        <w:tc>
          <w:tcPr>
            <w:tcW w:w="1418"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9F78A0" w:rsidRPr="00A912D7" w:rsidRDefault="009F78A0" w:rsidP="00853C44">
            <w:pPr>
              <w:spacing w:after="0" w:line="240" w:lineRule="auto"/>
              <w:jc w:val="center"/>
              <w:rPr>
                <w:rFonts w:ascii="Times New Roman" w:eastAsia="Times New Roman" w:hAnsi="Times New Roman" w:cs="Times New Roman"/>
                <w:sz w:val="20"/>
                <w:szCs w:val="20"/>
              </w:rPr>
            </w:pPr>
            <w:r w:rsidRPr="00A912D7">
              <w:rPr>
                <w:rFonts w:ascii="Arial" w:eastAsia="Arial" w:hAnsi="Arial" w:cs="Arial"/>
                <w:b/>
                <w:color w:val="F9F4F4"/>
                <w:sz w:val="20"/>
                <w:szCs w:val="20"/>
              </w:rPr>
              <w:t>N°</w:t>
            </w:r>
          </w:p>
          <w:p w:rsidR="009F78A0" w:rsidRPr="00A912D7" w:rsidRDefault="009F78A0" w:rsidP="00853C44">
            <w:pPr>
              <w:spacing w:after="0" w:line="240" w:lineRule="auto"/>
              <w:jc w:val="center"/>
              <w:rPr>
                <w:rFonts w:ascii="Times New Roman" w:eastAsia="Times New Roman" w:hAnsi="Times New Roman" w:cs="Times New Roman"/>
                <w:sz w:val="20"/>
                <w:szCs w:val="20"/>
              </w:rPr>
            </w:pPr>
            <w:r w:rsidRPr="00A912D7">
              <w:rPr>
                <w:rFonts w:ascii="Arial" w:eastAsia="Arial" w:hAnsi="Arial" w:cs="Arial"/>
                <w:b/>
                <w:color w:val="F9F4F4"/>
                <w:sz w:val="20"/>
                <w:szCs w:val="20"/>
              </w:rPr>
              <w:t>Consultoras</w:t>
            </w:r>
          </w:p>
        </w:tc>
        <w:tc>
          <w:tcPr>
            <w:tcW w:w="992"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9F78A0" w:rsidRPr="00A912D7" w:rsidRDefault="009F78A0" w:rsidP="00853C44">
            <w:pPr>
              <w:spacing w:after="0" w:line="240" w:lineRule="auto"/>
              <w:jc w:val="center"/>
              <w:rPr>
                <w:rFonts w:ascii="Times New Roman" w:eastAsia="Times New Roman" w:hAnsi="Times New Roman" w:cs="Times New Roman"/>
                <w:sz w:val="20"/>
                <w:szCs w:val="20"/>
              </w:rPr>
            </w:pPr>
            <w:r w:rsidRPr="00A912D7">
              <w:rPr>
                <w:rFonts w:ascii="Arial" w:eastAsia="Arial" w:hAnsi="Arial" w:cs="Arial"/>
                <w:b/>
                <w:color w:val="F9F4F4"/>
                <w:sz w:val="20"/>
                <w:szCs w:val="20"/>
              </w:rPr>
              <w:t>Igual o Menos de 40 Pts.</w:t>
            </w:r>
          </w:p>
        </w:tc>
        <w:tc>
          <w:tcPr>
            <w:tcW w:w="850"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9F78A0" w:rsidRPr="00A912D7" w:rsidRDefault="009F78A0" w:rsidP="00853C44">
            <w:pPr>
              <w:spacing w:after="0" w:line="240" w:lineRule="auto"/>
              <w:jc w:val="center"/>
              <w:rPr>
                <w:rFonts w:ascii="Times New Roman" w:eastAsia="Times New Roman" w:hAnsi="Times New Roman" w:cs="Times New Roman"/>
                <w:sz w:val="20"/>
                <w:szCs w:val="20"/>
              </w:rPr>
            </w:pPr>
            <w:r w:rsidRPr="00A912D7">
              <w:rPr>
                <w:rFonts w:ascii="Arial" w:eastAsia="Arial" w:hAnsi="Arial" w:cs="Arial"/>
                <w:b/>
                <w:color w:val="F9F4F4"/>
                <w:sz w:val="20"/>
                <w:szCs w:val="20"/>
              </w:rPr>
              <w:t>Entre 40,1 y 79,9 Pts.</w:t>
            </w:r>
          </w:p>
        </w:tc>
        <w:tc>
          <w:tcPr>
            <w:tcW w:w="709"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9F78A0" w:rsidRPr="00A912D7" w:rsidRDefault="009F78A0" w:rsidP="00853C44">
            <w:pPr>
              <w:spacing w:after="0" w:line="240" w:lineRule="auto"/>
              <w:jc w:val="center"/>
              <w:rPr>
                <w:rFonts w:ascii="Times New Roman" w:eastAsia="Times New Roman" w:hAnsi="Times New Roman" w:cs="Times New Roman"/>
                <w:sz w:val="20"/>
                <w:szCs w:val="20"/>
              </w:rPr>
            </w:pPr>
            <w:r w:rsidRPr="00A912D7">
              <w:rPr>
                <w:rFonts w:ascii="Arial" w:eastAsia="Arial" w:hAnsi="Arial" w:cs="Arial"/>
                <w:b/>
                <w:color w:val="F9F4F4"/>
                <w:sz w:val="20"/>
                <w:szCs w:val="20"/>
              </w:rPr>
              <w:t>Entre 80 y 85 Pts.</w:t>
            </w:r>
          </w:p>
        </w:tc>
        <w:tc>
          <w:tcPr>
            <w:tcW w:w="709"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9F78A0" w:rsidRPr="00A912D7" w:rsidRDefault="009F78A0" w:rsidP="00853C44">
            <w:pPr>
              <w:spacing w:after="0" w:line="240" w:lineRule="auto"/>
              <w:jc w:val="center"/>
              <w:rPr>
                <w:rFonts w:ascii="Times New Roman" w:eastAsia="Times New Roman" w:hAnsi="Times New Roman" w:cs="Times New Roman"/>
                <w:sz w:val="20"/>
                <w:szCs w:val="20"/>
              </w:rPr>
            </w:pPr>
            <w:r w:rsidRPr="00A912D7">
              <w:rPr>
                <w:rFonts w:ascii="Arial" w:eastAsia="Arial" w:hAnsi="Arial" w:cs="Arial"/>
                <w:b/>
                <w:color w:val="F9F4F4"/>
                <w:sz w:val="20"/>
                <w:szCs w:val="20"/>
              </w:rPr>
              <w:t>Entre 85,1 y 90 Pts.</w:t>
            </w:r>
          </w:p>
        </w:tc>
        <w:tc>
          <w:tcPr>
            <w:tcW w:w="709"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9F78A0" w:rsidRPr="00A912D7" w:rsidRDefault="009F78A0" w:rsidP="00853C44">
            <w:pPr>
              <w:spacing w:after="0" w:line="240" w:lineRule="auto"/>
              <w:jc w:val="center"/>
              <w:rPr>
                <w:rFonts w:ascii="Times New Roman" w:eastAsia="Times New Roman" w:hAnsi="Times New Roman" w:cs="Times New Roman"/>
                <w:sz w:val="20"/>
                <w:szCs w:val="20"/>
              </w:rPr>
            </w:pPr>
            <w:r w:rsidRPr="00A912D7">
              <w:rPr>
                <w:rFonts w:ascii="Arial" w:eastAsia="Arial" w:hAnsi="Arial" w:cs="Arial"/>
                <w:b/>
                <w:color w:val="F9F4F4"/>
                <w:sz w:val="20"/>
                <w:szCs w:val="20"/>
              </w:rPr>
              <w:t>Entre 90,1 y 95 Pts.</w:t>
            </w:r>
          </w:p>
        </w:tc>
        <w:tc>
          <w:tcPr>
            <w:tcW w:w="850"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9F78A0" w:rsidRPr="00A912D7" w:rsidRDefault="009F78A0" w:rsidP="00853C44">
            <w:pPr>
              <w:spacing w:after="0" w:line="240" w:lineRule="auto"/>
              <w:jc w:val="center"/>
              <w:rPr>
                <w:rFonts w:ascii="Times New Roman" w:eastAsia="Times New Roman" w:hAnsi="Times New Roman" w:cs="Times New Roman"/>
                <w:sz w:val="20"/>
                <w:szCs w:val="20"/>
              </w:rPr>
            </w:pPr>
            <w:r w:rsidRPr="00A912D7">
              <w:rPr>
                <w:rFonts w:ascii="Arial" w:eastAsia="Arial" w:hAnsi="Arial" w:cs="Arial"/>
                <w:b/>
                <w:color w:val="F9F4F4"/>
                <w:sz w:val="20"/>
                <w:szCs w:val="20"/>
              </w:rPr>
              <w:t>Entre 95,1 y 100 Pts.</w:t>
            </w:r>
          </w:p>
        </w:tc>
        <w:tc>
          <w:tcPr>
            <w:tcW w:w="851"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9F78A0" w:rsidRPr="00A912D7" w:rsidRDefault="009F78A0" w:rsidP="00853C44">
            <w:pPr>
              <w:spacing w:after="0" w:line="240" w:lineRule="auto"/>
              <w:jc w:val="center"/>
              <w:rPr>
                <w:rFonts w:ascii="Times New Roman" w:eastAsia="Times New Roman" w:hAnsi="Times New Roman" w:cs="Times New Roman"/>
                <w:sz w:val="20"/>
                <w:szCs w:val="20"/>
              </w:rPr>
            </w:pPr>
            <w:r w:rsidRPr="00A912D7">
              <w:rPr>
                <w:rFonts w:ascii="Arial" w:eastAsia="Arial" w:hAnsi="Arial" w:cs="Arial"/>
                <w:b/>
                <w:color w:val="F9F4F4"/>
                <w:sz w:val="20"/>
                <w:szCs w:val="20"/>
              </w:rPr>
              <w:t>Total</w:t>
            </w:r>
          </w:p>
        </w:tc>
      </w:tr>
      <w:tr w:rsidR="009F78A0" w:rsidTr="00975F17">
        <w:trPr>
          <w:trHeight w:val="280"/>
        </w:trPr>
        <w:tc>
          <w:tcPr>
            <w:tcW w:w="18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F076F9">
            <w:pPr>
              <w:spacing w:after="0" w:line="240" w:lineRule="auto"/>
              <w:rPr>
                <w:rFonts w:ascii="Arial" w:eastAsia="Arial" w:hAnsi="Arial" w:cs="Arial"/>
                <w:sz w:val="20"/>
                <w:szCs w:val="20"/>
              </w:rPr>
            </w:pPr>
            <w:r w:rsidRPr="00A912D7">
              <w:rPr>
                <w:rFonts w:ascii="Arial" w:eastAsia="Arial" w:hAnsi="Arial" w:cs="Arial"/>
                <w:color w:val="000000"/>
                <w:sz w:val="20"/>
                <w:szCs w:val="20"/>
              </w:rPr>
              <w:t>Capacitación y Formación</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00000"/>
                <w:sz w:val="20"/>
                <w:szCs w:val="20"/>
              </w:rPr>
              <w:t>261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00000"/>
                <w:sz w:val="20"/>
                <w:szCs w:val="20"/>
              </w:rPr>
              <w:t>44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00000"/>
                <w:sz w:val="20"/>
                <w:szCs w:val="20"/>
              </w:rPr>
              <w:t>189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00000"/>
                <w:sz w:val="20"/>
                <w:szCs w:val="20"/>
              </w:rPr>
              <w:t>787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00000"/>
                <w:sz w:val="20"/>
                <w:szCs w:val="20"/>
              </w:rPr>
              <w:t>90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00000"/>
                <w:sz w:val="20"/>
                <w:szCs w:val="20"/>
              </w:rPr>
              <w:t>130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00000"/>
                <w:sz w:val="20"/>
                <w:szCs w:val="20"/>
              </w:rPr>
              <w:t>848</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00000"/>
                <w:sz w:val="20"/>
                <w:szCs w:val="20"/>
              </w:rPr>
              <w:t>2.088</w:t>
            </w:r>
          </w:p>
        </w:tc>
      </w:tr>
      <w:tr w:rsidR="009F78A0" w:rsidTr="00975F17">
        <w:trPr>
          <w:trHeight w:val="360"/>
        </w:trPr>
        <w:tc>
          <w:tcPr>
            <w:tcW w:w="1858" w:type="dxa"/>
            <w:tcBorders>
              <w:top w:val="single" w:sz="8" w:space="0" w:color="000000"/>
              <w:left w:val="single" w:sz="8" w:space="0" w:color="000000"/>
              <w:bottom w:val="single" w:sz="8" w:space="0" w:color="000000"/>
              <w:right w:val="single" w:sz="8" w:space="0" w:color="000000"/>
            </w:tcBorders>
            <w:shd w:val="clear" w:color="auto" w:fill="E7EBF9"/>
            <w:tcMar>
              <w:top w:w="0" w:type="dxa"/>
              <w:left w:w="70" w:type="dxa"/>
              <w:bottom w:w="0" w:type="dxa"/>
              <w:right w:w="70" w:type="dxa"/>
            </w:tcMar>
            <w:vAlign w:val="center"/>
          </w:tcPr>
          <w:p w:rsidR="009F78A0" w:rsidRPr="00A912D7" w:rsidRDefault="009F78A0" w:rsidP="00F076F9">
            <w:pPr>
              <w:spacing w:after="0" w:line="240" w:lineRule="auto"/>
              <w:rPr>
                <w:rFonts w:ascii="Arial" w:eastAsia="Arial" w:hAnsi="Arial" w:cs="Arial"/>
                <w:sz w:val="20"/>
                <w:szCs w:val="20"/>
              </w:rPr>
            </w:pPr>
            <w:r w:rsidRPr="00A912D7">
              <w:rPr>
                <w:rFonts w:ascii="Arial" w:eastAsia="Arial" w:hAnsi="Arial" w:cs="Arial"/>
                <w:color w:val="0F0F0F"/>
                <w:sz w:val="20"/>
                <w:szCs w:val="20"/>
              </w:rPr>
              <w:t>Reclutamiento, Selección y Consultoría en Desarrollo y Gestión de Personas</w:t>
            </w:r>
          </w:p>
        </w:tc>
        <w:tc>
          <w:tcPr>
            <w:tcW w:w="1418" w:type="dxa"/>
            <w:tcBorders>
              <w:top w:val="single" w:sz="8" w:space="0" w:color="000000"/>
              <w:left w:val="single" w:sz="8" w:space="0" w:color="000000"/>
              <w:bottom w:val="single" w:sz="8" w:space="0" w:color="000000"/>
              <w:right w:val="single" w:sz="8" w:space="0" w:color="000000"/>
            </w:tcBorders>
            <w:shd w:val="clear" w:color="auto" w:fill="E7EBF9"/>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F0F0F"/>
                <w:sz w:val="20"/>
                <w:szCs w:val="20"/>
              </w:rPr>
              <w:t>53</w:t>
            </w:r>
          </w:p>
        </w:tc>
        <w:tc>
          <w:tcPr>
            <w:tcW w:w="992" w:type="dxa"/>
            <w:tcBorders>
              <w:top w:val="single" w:sz="8" w:space="0" w:color="000000"/>
              <w:left w:val="single" w:sz="8" w:space="0" w:color="000000"/>
              <w:bottom w:val="single" w:sz="8" w:space="0" w:color="000000"/>
              <w:right w:val="single" w:sz="8" w:space="0" w:color="000000"/>
            </w:tcBorders>
            <w:shd w:val="clear" w:color="auto" w:fill="E7EBF9"/>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F0F0F"/>
                <w:sz w:val="20"/>
                <w:szCs w:val="20"/>
              </w:rPr>
              <w:t>19</w:t>
            </w:r>
          </w:p>
        </w:tc>
        <w:tc>
          <w:tcPr>
            <w:tcW w:w="850" w:type="dxa"/>
            <w:tcBorders>
              <w:top w:val="single" w:sz="8" w:space="0" w:color="000000"/>
              <w:left w:val="single" w:sz="8" w:space="0" w:color="000000"/>
              <w:bottom w:val="single" w:sz="8" w:space="0" w:color="000000"/>
              <w:right w:val="single" w:sz="8" w:space="0" w:color="000000"/>
            </w:tcBorders>
            <w:shd w:val="clear" w:color="auto" w:fill="E7EBF9"/>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F0F0F"/>
                <w:sz w:val="20"/>
                <w:szCs w:val="20"/>
              </w:rPr>
              <w:t>48</w:t>
            </w:r>
          </w:p>
        </w:tc>
        <w:tc>
          <w:tcPr>
            <w:tcW w:w="709" w:type="dxa"/>
            <w:tcBorders>
              <w:top w:val="single" w:sz="8" w:space="0" w:color="000000"/>
              <w:left w:val="single" w:sz="8" w:space="0" w:color="000000"/>
              <w:bottom w:val="single" w:sz="8" w:space="0" w:color="000000"/>
              <w:right w:val="single" w:sz="8" w:space="0" w:color="000000"/>
            </w:tcBorders>
            <w:shd w:val="clear" w:color="auto" w:fill="E7EBF9"/>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F0F0F"/>
                <w:sz w:val="20"/>
                <w:szCs w:val="20"/>
              </w:rPr>
              <w:t>161</w:t>
            </w:r>
          </w:p>
        </w:tc>
        <w:tc>
          <w:tcPr>
            <w:tcW w:w="709" w:type="dxa"/>
            <w:tcBorders>
              <w:top w:val="single" w:sz="8" w:space="0" w:color="000000"/>
              <w:left w:val="single" w:sz="8" w:space="0" w:color="000000"/>
              <w:bottom w:val="single" w:sz="8" w:space="0" w:color="000000"/>
              <w:right w:val="single" w:sz="8" w:space="0" w:color="000000"/>
            </w:tcBorders>
            <w:shd w:val="clear" w:color="auto" w:fill="E7EBF9"/>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F0F0F"/>
                <w:sz w:val="20"/>
                <w:szCs w:val="20"/>
              </w:rPr>
              <w:t>16</w:t>
            </w:r>
          </w:p>
        </w:tc>
        <w:tc>
          <w:tcPr>
            <w:tcW w:w="709" w:type="dxa"/>
            <w:tcBorders>
              <w:top w:val="single" w:sz="8" w:space="0" w:color="000000"/>
              <w:left w:val="single" w:sz="8" w:space="0" w:color="000000"/>
              <w:bottom w:val="single" w:sz="8" w:space="0" w:color="000000"/>
              <w:right w:val="single" w:sz="8" w:space="0" w:color="000000"/>
            </w:tcBorders>
            <w:shd w:val="clear" w:color="auto" w:fill="E7EBF9"/>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F0F0F"/>
                <w:sz w:val="20"/>
                <w:szCs w:val="20"/>
              </w:rPr>
              <w:t>15</w:t>
            </w:r>
          </w:p>
        </w:tc>
        <w:tc>
          <w:tcPr>
            <w:tcW w:w="850" w:type="dxa"/>
            <w:tcBorders>
              <w:top w:val="single" w:sz="8" w:space="0" w:color="000000"/>
              <w:left w:val="single" w:sz="8" w:space="0" w:color="000000"/>
              <w:bottom w:val="single" w:sz="8" w:space="0" w:color="000000"/>
              <w:right w:val="single" w:sz="8" w:space="0" w:color="000000"/>
            </w:tcBorders>
            <w:shd w:val="clear" w:color="auto" w:fill="E7EBF9"/>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F0F0F"/>
                <w:sz w:val="20"/>
                <w:szCs w:val="20"/>
              </w:rPr>
              <w:t>87</w:t>
            </w:r>
          </w:p>
        </w:tc>
        <w:tc>
          <w:tcPr>
            <w:tcW w:w="851" w:type="dxa"/>
            <w:tcBorders>
              <w:top w:val="single" w:sz="8" w:space="0" w:color="000000"/>
              <w:left w:val="single" w:sz="8" w:space="0" w:color="000000"/>
              <w:bottom w:val="single" w:sz="8" w:space="0" w:color="000000"/>
              <w:right w:val="single" w:sz="8" w:space="0" w:color="000000"/>
            </w:tcBorders>
            <w:shd w:val="clear" w:color="auto" w:fill="E7EBF9"/>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color w:val="0F0F0F"/>
                <w:sz w:val="20"/>
                <w:szCs w:val="20"/>
              </w:rPr>
              <w:t>346</w:t>
            </w:r>
          </w:p>
        </w:tc>
      </w:tr>
      <w:tr w:rsidR="009F78A0" w:rsidTr="00975F17">
        <w:trPr>
          <w:trHeight w:val="280"/>
        </w:trPr>
        <w:tc>
          <w:tcPr>
            <w:tcW w:w="18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b/>
                <w:color w:val="000000"/>
                <w:sz w:val="20"/>
                <w:szCs w:val="20"/>
              </w:rPr>
              <w:t>Total general</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07497E">
            <w:pPr>
              <w:spacing w:after="0" w:line="240" w:lineRule="auto"/>
              <w:jc w:val="both"/>
              <w:rPr>
                <w:rFonts w:ascii="Arial" w:eastAsia="Arial" w:hAnsi="Arial" w:cs="Arial"/>
                <w:sz w:val="20"/>
                <w:szCs w:val="20"/>
              </w:rPr>
            </w:pPr>
            <w:r w:rsidRPr="00A912D7">
              <w:rPr>
                <w:rFonts w:ascii="Arial" w:eastAsia="Arial" w:hAnsi="Arial" w:cs="Arial"/>
                <w:b/>
                <w:color w:val="000000"/>
                <w:sz w:val="20"/>
                <w:szCs w:val="20"/>
              </w:rPr>
              <w:t>31</w:t>
            </w:r>
            <w:r w:rsidR="0007497E">
              <w:rPr>
                <w:rFonts w:ascii="Arial" w:eastAsia="Arial" w:hAnsi="Arial" w:cs="Arial"/>
                <w:b/>
                <w:color w:val="000000"/>
                <w:sz w:val="20"/>
                <w:szCs w:val="20"/>
              </w:rP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b/>
                <w:color w:val="000000"/>
                <w:sz w:val="20"/>
                <w:szCs w:val="20"/>
              </w:rPr>
              <w:t>63</w:t>
            </w: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b/>
                <w:color w:val="000000"/>
                <w:sz w:val="20"/>
                <w:szCs w:val="20"/>
              </w:rPr>
              <w:t>237</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b/>
                <w:color w:val="000000"/>
                <w:sz w:val="20"/>
                <w:szCs w:val="20"/>
              </w:rPr>
              <w:t>948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b/>
                <w:color w:val="000000"/>
                <w:sz w:val="20"/>
                <w:szCs w:val="20"/>
              </w:rPr>
              <w:t>106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b/>
                <w:color w:val="000000"/>
                <w:sz w:val="20"/>
                <w:szCs w:val="20"/>
              </w:rPr>
              <w:t>145</w:t>
            </w:r>
          </w:p>
        </w:tc>
        <w:tc>
          <w:tcPr>
            <w:tcW w:w="85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b/>
                <w:color w:val="000000"/>
                <w:sz w:val="20"/>
                <w:szCs w:val="20"/>
              </w:rPr>
              <w:t>935</w:t>
            </w:r>
          </w:p>
        </w:tc>
        <w:tc>
          <w:tcPr>
            <w:tcW w:w="85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rsidR="009F78A0" w:rsidRPr="00A912D7" w:rsidRDefault="009F78A0" w:rsidP="00215CD9">
            <w:pPr>
              <w:spacing w:after="0" w:line="240" w:lineRule="auto"/>
              <w:jc w:val="both"/>
              <w:rPr>
                <w:rFonts w:ascii="Arial" w:eastAsia="Arial" w:hAnsi="Arial" w:cs="Arial"/>
                <w:sz w:val="20"/>
                <w:szCs w:val="20"/>
              </w:rPr>
            </w:pPr>
            <w:r w:rsidRPr="00A912D7">
              <w:rPr>
                <w:rFonts w:ascii="Arial" w:eastAsia="Arial" w:hAnsi="Arial" w:cs="Arial"/>
                <w:b/>
                <w:color w:val="000000"/>
                <w:sz w:val="20"/>
                <w:szCs w:val="20"/>
              </w:rPr>
              <w:t>2.434</w:t>
            </w:r>
          </w:p>
        </w:tc>
      </w:tr>
    </w:tbl>
    <w:p w:rsidR="009F78A0" w:rsidRDefault="009F78A0" w:rsidP="00215CD9">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Fuente: </w:t>
      </w:r>
      <w:r w:rsidRPr="004C6C7E">
        <w:rPr>
          <w:rFonts w:ascii="Arial" w:eastAsia="Arial" w:hAnsi="Arial" w:cs="Arial"/>
          <w:color w:val="000000"/>
          <w:sz w:val="20"/>
          <w:szCs w:val="20"/>
        </w:rPr>
        <w:t>Servicio Civil</w:t>
      </w:r>
    </w:p>
    <w:p w:rsidR="009F78A0" w:rsidRDefault="009F78A0" w:rsidP="00215CD9">
      <w:pPr>
        <w:spacing w:after="0" w:line="240" w:lineRule="auto"/>
        <w:jc w:val="both"/>
        <w:rPr>
          <w:rFonts w:ascii="Arial" w:eastAsia="Arial" w:hAnsi="Arial" w:cs="Arial"/>
          <w:color w:val="1F497D" w:themeColor="text2"/>
        </w:rPr>
      </w:pPr>
    </w:p>
    <w:p w:rsidR="00F71509" w:rsidRPr="00DD0659" w:rsidRDefault="00F71509" w:rsidP="00215CD9">
      <w:pPr>
        <w:spacing w:after="0" w:line="240" w:lineRule="auto"/>
        <w:jc w:val="both"/>
        <w:rPr>
          <w:rFonts w:ascii="Arial" w:eastAsia="Arial" w:hAnsi="Arial" w:cs="Arial"/>
          <w:color w:val="1F497D" w:themeColor="text2"/>
        </w:rPr>
      </w:pPr>
    </w:p>
    <w:p w:rsidR="00E41D55" w:rsidRPr="007A1B31" w:rsidRDefault="009F78A0" w:rsidP="007A1B31">
      <w:pPr>
        <w:pStyle w:val="Ttulo3"/>
        <w:spacing w:before="0" w:line="240" w:lineRule="auto"/>
        <w:jc w:val="both"/>
        <w:rPr>
          <w:rFonts w:ascii="Arial" w:eastAsia="Arial" w:hAnsi="Arial" w:cs="Arial"/>
          <w:color w:val="1F497D"/>
        </w:rPr>
      </w:pPr>
      <w:bookmarkStart w:id="133" w:name="_3q5sasy" w:colFirst="0" w:colLast="0"/>
      <w:bookmarkStart w:id="134" w:name="_Toc10025648"/>
      <w:bookmarkEnd w:id="133"/>
      <w:r w:rsidRPr="007A1B31">
        <w:rPr>
          <w:rFonts w:ascii="Arial" w:eastAsia="Arial" w:hAnsi="Arial" w:cs="Arial"/>
          <w:color w:val="1F497D"/>
        </w:rPr>
        <w:t>3.2.- Capacitación a empresas consultoras.</w:t>
      </w:r>
      <w:bookmarkEnd w:id="134"/>
      <w:r w:rsidRPr="007A1B31">
        <w:rPr>
          <w:rFonts w:ascii="Arial" w:eastAsia="Arial" w:hAnsi="Arial" w:cs="Arial"/>
          <w:color w:val="1F497D"/>
        </w:rPr>
        <w:t xml:space="preserve"> </w:t>
      </w:r>
    </w:p>
    <w:p w:rsidR="006A6A2A" w:rsidRPr="006A6A2A" w:rsidRDefault="006A6A2A" w:rsidP="006A6A2A">
      <w:pPr>
        <w:spacing w:after="0" w:line="240" w:lineRule="auto"/>
        <w:jc w:val="both"/>
        <w:rPr>
          <w:rFonts w:ascii="Arial" w:eastAsia="Arial" w:hAnsi="Arial" w:cs="Arial"/>
        </w:rPr>
      </w:pPr>
      <w:r w:rsidRPr="006A6A2A">
        <w:rPr>
          <w:rFonts w:ascii="Arial" w:eastAsia="Arial" w:hAnsi="Arial" w:cs="Arial"/>
        </w:rPr>
        <w:t xml:space="preserve">Durante 2018 se inició el proyecto de revisión y perfeccionamiento técnico del modelo de evaluación gerencial y psicolaboral –denominado como </w:t>
      </w:r>
      <w:proofErr w:type="spellStart"/>
      <w:r w:rsidRPr="006A6A2A">
        <w:rPr>
          <w:rFonts w:ascii="Arial" w:eastAsia="Arial" w:hAnsi="Arial" w:cs="Arial"/>
        </w:rPr>
        <w:t>P2P3</w:t>
      </w:r>
      <w:proofErr w:type="spellEnd"/>
      <w:r w:rsidRPr="006A6A2A">
        <w:rPr>
          <w:rFonts w:ascii="Arial" w:eastAsia="Arial" w:hAnsi="Arial" w:cs="Arial"/>
        </w:rPr>
        <w:t xml:space="preserve">- </w:t>
      </w:r>
      <w:r>
        <w:rPr>
          <w:rFonts w:ascii="Arial" w:eastAsia="Arial" w:hAnsi="Arial" w:cs="Arial"/>
        </w:rPr>
        <w:t xml:space="preserve">el que había sido </w:t>
      </w:r>
      <w:r w:rsidRPr="006A6A2A">
        <w:rPr>
          <w:rFonts w:ascii="Arial" w:eastAsia="Arial" w:hAnsi="Arial" w:cs="Arial"/>
        </w:rPr>
        <w:t xml:space="preserve">utilizado </w:t>
      </w:r>
      <w:r>
        <w:rPr>
          <w:rFonts w:ascii="Arial" w:eastAsia="Arial" w:hAnsi="Arial" w:cs="Arial"/>
        </w:rPr>
        <w:t>desde los inicios del Sistema de Alta Dirección Pública</w:t>
      </w:r>
      <w:r w:rsidRPr="006A6A2A">
        <w:rPr>
          <w:rFonts w:ascii="Arial" w:eastAsia="Arial" w:hAnsi="Arial" w:cs="Arial"/>
        </w:rPr>
        <w:t>.</w:t>
      </w:r>
      <w:r>
        <w:rPr>
          <w:rFonts w:ascii="Arial" w:eastAsia="Arial" w:hAnsi="Arial" w:cs="Arial"/>
        </w:rPr>
        <w:t xml:space="preserve"> </w:t>
      </w:r>
      <w:r w:rsidRPr="006A6A2A">
        <w:rPr>
          <w:rFonts w:ascii="Arial" w:eastAsia="Arial" w:hAnsi="Arial" w:cs="Arial"/>
        </w:rPr>
        <w:t xml:space="preserve">El nuevo modelo recurre a evaluación basada en evidencia y a la aplicación de mejores estándares internacionales y académicos, con el fin de alcanzar mayores niveles predictivos del desempeño, calce al perfil y estandarización de pautas de evaluación. La aplicación del modelo en régimen va a demandar la habilitación de todas las empresas que participan del actual </w:t>
      </w:r>
      <w:r w:rsidR="008E6C5E">
        <w:rPr>
          <w:rFonts w:ascii="Arial" w:eastAsia="Arial" w:hAnsi="Arial" w:cs="Arial"/>
        </w:rPr>
        <w:t xml:space="preserve">convenio </w:t>
      </w:r>
      <w:r w:rsidRPr="006A6A2A">
        <w:rPr>
          <w:rFonts w:ascii="Arial" w:eastAsia="Arial" w:hAnsi="Arial" w:cs="Arial"/>
        </w:rPr>
        <w:t>marco y el acompañamiento  técnico a consultoras, Profesionales Expertos y al equipo del Servicio Civil.</w:t>
      </w:r>
    </w:p>
    <w:p w:rsidR="006A6A2A" w:rsidRPr="006A6A2A" w:rsidRDefault="006A6A2A" w:rsidP="006A6A2A">
      <w:pPr>
        <w:spacing w:after="0" w:line="240" w:lineRule="auto"/>
        <w:jc w:val="both"/>
        <w:rPr>
          <w:rFonts w:ascii="Arial" w:eastAsia="Arial" w:hAnsi="Arial" w:cs="Arial"/>
        </w:rPr>
      </w:pPr>
    </w:p>
    <w:p w:rsidR="009F78A0" w:rsidRPr="007A1B31" w:rsidRDefault="006A6A2A" w:rsidP="00215CD9">
      <w:pPr>
        <w:spacing w:after="0" w:line="240" w:lineRule="auto"/>
        <w:jc w:val="both"/>
        <w:rPr>
          <w:rFonts w:ascii="Arial" w:eastAsia="Arial" w:hAnsi="Arial" w:cs="Arial"/>
        </w:rPr>
      </w:pPr>
      <w:r w:rsidRPr="007A1B31">
        <w:rPr>
          <w:rFonts w:ascii="Arial" w:eastAsia="Arial" w:hAnsi="Arial" w:cs="Arial"/>
        </w:rPr>
        <w:t xml:space="preserve">Entre los meses de marzo y mayo de 2018 se realizó </w:t>
      </w:r>
      <w:r>
        <w:rPr>
          <w:rFonts w:ascii="Arial" w:eastAsia="Arial" w:hAnsi="Arial" w:cs="Arial"/>
        </w:rPr>
        <w:t>la</w:t>
      </w:r>
      <w:r w:rsidRPr="007A1B31">
        <w:rPr>
          <w:rFonts w:ascii="Arial" w:eastAsia="Arial" w:hAnsi="Arial" w:cs="Arial"/>
        </w:rPr>
        <w:t xml:space="preserve"> habilitación de consultoras destinado a difundir las nuevas orientaciones metodológicas derivadas de los cambios incorporados en el modelo de evalu</w:t>
      </w:r>
      <w:r>
        <w:rPr>
          <w:rFonts w:ascii="Arial" w:eastAsia="Arial" w:hAnsi="Arial" w:cs="Arial"/>
        </w:rPr>
        <w:t xml:space="preserve">ación gerencial y psicolaboral. </w:t>
      </w:r>
      <w:r w:rsidR="009F78A0" w:rsidRPr="007A1B31">
        <w:rPr>
          <w:rFonts w:ascii="Arial" w:eastAsia="Arial" w:hAnsi="Arial" w:cs="Arial"/>
        </w:rPr>
        <w:t xml:space="preserve">Dicho proceso consideró 11 jornadas, de las cuales participaron 102 de las 141 empresas que forman parte del </w:t>
      </w:r>
      <w:r w:rsidR="008E6C5E">
        <w:rPr>
          <w:rFonts w:ascii="Arial" w:eastAsia="Arial" w:hAnsi="Arial" w:cs="Arial"/>
        </w:rPr>
        <w:t xml:space="preserve">convenio </w:t>
      </w:r>
      <w:r w:rsidR="009F78A0" w:rsidRPr="007A1B31">
        <w:rPr>
          <w:rFonts w:ascii="Arial" w:eastAsia="Arial" w:hAnsi="Arial" w:cs="Arial"/>
        </w:rPr>
        <w:t xml:space="preserve">marco vigente. </w:t>
      </w:r>
    </w:p>
    <w:p w:rsidR="009F78A0" w:rsidRPr="007A1B31" w:rsidRDefault="009F78A0" w:rsidP="00215CD9">
      <w:pPr>
        <w:spacing w:after="0" w:line="240" w:lineRule="auto"/>
        <w:jc w:val="both"/>
        <w:rPr>
          <w:rFonts w:ascii="Arial" w:eastAsia="Arial" w:hAnsi="Arial" w:cs="Arial"/>
        </w:rPr>
      </w:pPr>
    </w:p>
    <w:p w:rsidR="009F78A0" w:rsidRDefault="009F78A0" w:rsidP="00215CD9">
      <w:pPr>
        <w:spacing w:after="0" w:line="240" w:lineRule="auto"/>
        <w:jc w:val="both"/>
        <w:rPr>
          <w:rFonts w:ascii="Arial" w:eastAsia="Arial" w:hAnsi="Arial" w:cs="Arial"/>
        </w:rPr>
      </w:pPr>
      <w:r w:rsidRPr="007A1B31">
        <w:rPr>
          <w:rFonts w:ascii="Arial" w:eastAsia="Arial" w:hAnsi="Arial" w:cs="Arial"/>
        </w:rPr>
        <w:t>En el caso de las Asesorías Externas -que participan de los procesos</w:t>
      </w:r>
      <w:r>
        <w:rPr>
          <w:rFonts w:ascii="Arial" w:eastAsia="Arial" w:hAnsi="Arial" w:cs="Arial"/>
        </w:rPr>
        <w:t xml:space="preserve"> de selección de Directores de Establecimientos Educacionales Municipales-, en 2018 se llevó a cabo un proceso de capacitación enfocado en construir una mirada crítica y reflexiva respecto del rol técnico que les es propio, el que se estructuró en 6 jornadas, las que se desarrollaron en las regiones de Tarapacá, </w:t>
      </w:r>
      <w:proofErr w:type="spellStart"/>
      <w:r>
        <w:rPr>
          <w:rFonts w:ascii="Arial" w:eastAsia="Arial" w:hAnsi="Arial" w:cs="Arial"/>
        </w:rPr>
        <w:t>Bio-Bío</w:t>
      </w:r>
      <w:proofErr w:type="spellEnd"/>
      <w:r>
        <w:rPr>
          <w:rFonts w:ascii="Arial" w:eastAsia="Arial" w:hAnsi="Arial" w:cs="Arial"/>
        </w:rPr>
        <w:t>, La Araucanía, Los Lagos y Metropolitana, con la participación de 105 asesores externos.</w:t>
      </w:r>
    </w:p>
    <w:p w:rsidR="009F78A0" w:rsidRDefault="009F78A0" w:rsidP="00215CD9">
      <w:pPr>
        <w:spacing w:after="0" w:line="240" w:lineRule="auto"/>
        <w:jc w:val="both"/>
        <w:rPr>
          <w:rFonts w:ascii="Arial" w:eastAsia="Arial" w:hAnsi="Arial" w:cs="Arial"/>
        </w:rPr>
      </w:pPr>
    </w:p>
    <w:p w:rsidR="009F78A0" w:rsidRDefault="009F78A0" w:rsidP="00215CD9">
      <w:pPr>
        <w:spacing w:after="0" w:line="240" w:lineRule="auto"/>
        <w:jc w:val="both"/>
        <w:rPr>
          <w:rFonts w:ascii="Arial" w:eastAsia="Arial" w:hAnsi="Arial" w:cs="Arial"/>
        </w:rPr>
      </w:pPr>
      <w:r>
        <w:rPr>
          <w:rFonts w:ascii="Arial" w:eastAsia="Arial" w:hAnsi="Arial" w:cs="Arial"/>
        </w:rPr>
        <w:t xml:space="preserve">Cabe destacar que la participación de las Asesorías Externas en los programas de capacitación que ofrece el Sistema de Alta Dirección Pública es una de las variables, junto con la evaluación obtenida, consideradas para la asignación de futuras tareas. </w:t>
      </w:r>
    </w:p>
    <w:p w:rsidR="00B10495" w:rsidRDefault="00B10495" w:rsidP="00215CD9">
      <w:pPr>
        <w:spacing w:after="0" w:line="240" w:lineRule="auto"/>
        <w:jc w:val="both"/>
        <w:rPr>
          <w:rFonts w:ascii="Arial" w:eastAsia="Arial" w:hAnsi="Arial" w:cs="Arial"/>
          <w:b/>
        </w:rPr>
      </w:pPr>
    </w:p>
    <w:p w:rsidR="00CE178A" w:rsidRDefault="00CE178A" w:rsidP="00215CD9">
      <w:pPr>
        <w:spacing w:after="0" w:line="240" w:lineRule="auto"/>
        <w:jc w:val="both"/>
        <w:rPr>
          <w:rFonts w:ascii="Arial" w:eastAsia="Arial" w:hAnsi="Arial" w:cs="Arial"/>
          <w:b/>
        </w:rPr>
      </w:pPr>
    </w:p>
    <w:p w:rsidR="009F78A0" w:rsidRPr="000C5ED2" w:rsidRDefault="009F78A0" w:rsidP="000C5ED2">
      <w:pPr>
        <w:pStyle w:val="Ttulo2"/>
        <w:spacing w:before="0" w:line="240" w:lineRule="auto"/>
        <w:rPr>
          <w:rFonts w:ascii="Arial" w:eastAsia="Arial" w:hAnsi="Arial" w:cs="Arial"/>
          <w:color w:val="1F497D"/>
          <w:sz w:val="24"/>
          <w:szCs w:val="24"/>
        </w:rPr>
      </w:pPr>
      <w:bookmarkStart w:id="135" w:name="_kgcv8k" w:colFirst="0" w:colLast="0"/>
      <w:bookmarkStart w:id="136" w:name="_Toc10025649"/>
      <w:bookmarkEnd w:id="135"/>
      <w:r w:rsidRPr="000C5ED2">
        <w:rPr>
          <w:rFonts w:ascii="Arial" w:eastAsia="Arial" w:hAnsi="Arial" w:cs="Arial"/>
          <w:color w:val="1F497D"/>
          <w:sz w:val="24"/>
          <w:szCs w:val="24"/>
        </w:rPr>
        <w:t>4.- Representantes del Consejo de Alta Dirección Pública.</w:t>
      </w:r>
      <w:bookmarkEnd w:id="136"/>
    </w:p>
    <w:p w:rsidR="00B10495" w:rsidRDefault="00B10495" w:rsidP="00215CD9">
      <w:pPr>
        <w:spacing w:after="0" w:line="240" w:lineRule="auto"/>
        <w:jc w:val="both"/>
        <w:rPr>
          <w:rFonts w:ascii="Times New Roman" w:eastAsia="Times New Roman" w:hAnsi="Times New Roman" w:cs="Times New Roman"/>
          <w:sz w:val="24"/>
          <w:szCs w:val="24"/>
        </w:rPr>
      </w:pPr>
    </w:p>
    <w:p w:rsidR="001E69B3" w:rsidRDefault="001E69B3"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 xml:space="preserve">El Consejo de Alta Dirección Pública, de conformidad con lo dispuesto por la ley, cuenta con dos tipos de representantes. Por un parte, quienes actúan en tal calidad en los Comités de Selección encargados de llevar a cabo los procesos de selección destinados </w:t>
      </w:r>
      <w:r>
        <w:rPr>
          <w:rFonts w:ascii="Arial" w:eastAsia="Arial" w:hAnsi="Arial" w:cs="Arial"/>
          <w:color w:val="000000"/>
        </w:rPr>
        <w:lastRenderedPageBreak/>
        <w:t>a proveer cargos de  Alta Dirección Pública de segundo nivel jerárquico, que reciben la denominación de Profesionales Expertos y, por otra, los llamados Representantes del Consejo Alta Dirección Pública que participan en las Comisiones Calificadoras encargadas de efectuar los procesos de selección destinados a proveer cargos de Directores/as de Establecimientos Educacionales Municipales.  </w:t>
      </w:r>
    </w:p>
    <w:p w:rsidR="000C0453" w:rsidRDefault="000C0453" w:rsidP="00215CD9">
      <w:pPr>
        <w:spacing w:after="0" w:line="240" w:lineRule="auto"/>
        <w:jc w:val="both"/>
        <w:rPr>
          <w:rFonts w:ascii="Arial" w:eastAsia="Arial" w:hAnsi="Arial" w:cs="Arial"/>
          <w:b/>
        </w:rPr>
      </w:pPr>
    </w:p>
    <w:p w:rsidR="00F71509" w:rsidRDefault="00F71509" w:rsidP="007A1B31">
      <w:pPr>
        <w:pStyle w:val="Ttulo3"/>
        <w:spacing w:before="0" w:line="240" w:lineRule="auto"/>
        <w:jc w:val="both"/>
        <w:rPr>
          <w:rFonts w:ascii="Arial" w:eastAsia="Arial" w:hAnsi="Arial" w:cs="Arial"/>
          <w:color w:val="1F497D"/>
        </w:rPr>
      </w:pPr>
      <w:bookmarkStart w:id="137" w:name="_34g0dwd" w:colFirst="0" w:colLast="0"/>
      <w:bookmarkEnd w:id="137"/>
    </w:p>
    <w:p w:rsidR="00E41D55" w:rsidRPr="007A1B31" w:rsidRDefault="009F78A0" w:rsidP="007A1B31">
      <w:pPr>
        <w:pStyle w:val="Ttulo3"/>
        <w:spacing w:before="0" w:line="240" w:lineRule="auto"/>
        <w:jc w:val="both"/>
        <w:rPr>
          <w:rFonts w:ascii="Arial" w:eastAsia="Arial" w:hAnsi="Arial" w:cs="Arial"/>
          <w:color w:val="1F497D"/>
        </w:rPr>
      </w:pPr>
      <w:bookmarkStart w:id="138" w:name="_Toc10025650"/>
      <w:r w:rsidRPr="007A1B31">
        <w:rPr>
          <w:rFonts w:ascii="Arial" w:eastAsia="Arial" w:hAnsi="Arial" w:cs="Arial"/>
          <w:color w:val="1F497D"/>
        </w:rPr>
        <w:t>4.1.- Profesionales Expertos.</w:t>
      </w:r>
      <w:bookmarkEnd w:id="138"/>
    </w:p>
    <w:p w:rsidR="009F78A0" w:rsidRPr="007A1B31" w:rsidRDefault="009F78A0" w:rsidP="00215CD9">
      <w:pPr>
        <w:spacing w:after="0" w:line="240" w:lineRule="auto"/>
        <w:jc w:val="both"/>
        <w:rPr>
          <w:rFonts w:ascii="Arial" w:eastAsia="Arial" w:hAnsi="Arial" w:cs="Arial"/>
          <w:color w:val="000000"/>
        </w:rPr>
      </w:pPr>
      <w:r w:rsidRPr="007A1B31">
        <w:rPr>
          <w:rFonts w:ascii="Arial" w:eastAsia="Arial" w:hAnsi="Arial" w:cs="Arial"/>
          <w:color w:val="000000"/>
        </w:rPr>
        <w:t>Los procesos de selección y búsqueda correspondientes al segundo nivel jerárquico son conducidos por Comités de Selección, integrados por un representante del jefe superior del servicio respectivo, un representante del ministro del ramo y un miembro del Consejo de Alta Dirección Pública o un representante de dicho cuerpo colegiado, denominado Profesional Experto.</w:t>
      </w:r>
    </w:p>
    <w:p w:rsidR="001E69B3" w:rsidRDefault="001E69B3"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Arial" w:eastAsia="Arial" w:hAnsi="Arial" w:cs="Arial"/>
          <w:color w:val="000000"/>
        </w:rPr>
      </w:pPr>
      <w:r w:rsidRPr="007A1B31">
        <w:rPr>
          <w:rFonts w:ascii="Arial" w:eastAsia="Arial" w:hAnsi="Arial" w:cs="Arial"/>
          <w:color w:val="000000"/>
        </w:rPr>
        <w:t>En consecuencia, los Profesionales Expertos son los representantes del</w:t>
      </w:r>
      <w:r>
        <w:rPr>
          <w:rFonts w:ascii="Arial" w:eastAsia="Arial" w:hAnsi="Arial" w:cs="Arial"/>
          <w:color w:val="000000"/>
        </w:rPr>
        <w:t xml:space="preserve"> Consejo de Alta Dirección Pública ante los Comités de Selección y, en conformidad con la ley, deben contar con reconocidas capacidades en las áreas de gestión de personas y/o políticas públicas. </w:t>
      </w:r>
    </w:p>
    <w:p w:rsidR="003A0DB1" w:rsidRDefault="003A0DB1"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Su principal responsabilidad consiste en asegurar el adecuado funcionamiento de los Comités de Selección en los que participan, garantizando que éstos se ajusten a los lineamientos definidos por el Consejo y resguardando los principios sobre los cuales se sustenta el Sistema de Alta Dirección Pública.</w:t>
      </w:r>
    </w:p>
    <w:p w:rsidR="003A0DB1" w:rsidRDefault="003A0DB1"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La calidad de Profesional Experto se adquiere en virtud de acuerdo del Consejo</w:t>
      </w:r>
      <w:r w:rsidRPr="002C3280">
        <w:rPr>
          <w:rFonts w:ascii="Arial" w:eastAsia="Arial" w:hAnsi="Arial" w:cs="Arial"/>
          <w:color w:val="000000"/>
        </w:rPr>
        <w:t xml:space="preserve"> </w:t>
      </w:r>
      <w:r>
        <w:rPr>
          <w:rFonts w:ascii="Arial" w:eastAsia="Arial" w:hAnsi="Arial" w:cs="Arial"/>
          <w:color w:val="000000"/>
        </w:rPr>
        <w:t>de Alta Dirección Pública, fundado en la idoneidad y el mérito de las personas que dicho órgano colegiado selecciona. Las personas convocadas son evaluadas por el propio Consejo, el que examina si reúnen la experiencia y las competencias definidas en un perfil de selección al que previamente prestó su aprobación.</w:t>
      </w:r>
    </w:p>
    <w:p w:rsidR="009F78A0" w:rsidRDefault="009F78A0" w:rsidP="00215CD9">
      <w:pPr>
        <w:spacing w:after="0" w:line="240" w:lineRule="auto"/>
        <w:jc w:val="both"/>
        <w:rPr>
          <w:rFonts w:ascii="Arial" w:eastAsia="Arial" w:hAnsi="Arial" w:cs="Arial"/>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Entre sus obligaciones se encuentran el representar al Consejo de Alta Dirección Pública ante los Comités de Selección, teniendo la función de presidir y conducir los Comités, garantizando que se cumplan los lineamientos y/o directrices del Consejo, cautelando la confidencialidad de los procesos de selección y velando por la aplicación de los principios de excelencia, mérito, transparencia y no discriminación en éstos. Igualmente, deberá informar al Consejo sobre su actuación y sobre el desarrollo del Comité de Selección del que ha formado parte, en la forma que determine el Consejo; informar al Servicio Civil sobre el funcionamiento y desarrollo de los Comités de Selección de los que forme parte, a través del informe de cierre de cada proceso, que incluye una evaluación respecto del desempeño del equipo consultor que apoya cada proceso concursal, así como el desempeño de los Representantes de ministerios y servicios, y evaluar el desempeño de las empresas consultoras, de acuerdo a las definiciones establecidas por el Sistema.  Además, deben asistir a instancias de formación y fortalecimiento de habilidades y destrezas necesarias para el buen cometido de sus funciones, a que los convoque el Consejo de Alta Dirección Pública o la Dirección Nacional del Servicio Civil y abstenerse de participar en cualquier proceso de selección respecto del cual tenga algún conflicto de interés.</w:t>
      </w: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A comienzos de 2018, el equipo de Profesionales Expertos estaba integrado por 38 personas.  Durante el mes de abril, el Consejo de Alta Dirección Pública</w:t>
      </w:r>
      <w:r>
        <w:rPr>
          <w:rFonts w:ascii="Arial" w:eastAsia="Arial" w:hAnsi="Arial" w:cs="Arial"/>
        </w:rPr>
        <w:t xml:space="preserve"> evaluó</w:t>
      </w:r>
      <w:r>
        <w:rPr>
          <w:rFonts w:ascii="Arial" w:eastAsia="Arial" w:hAnsi="Arial" w:cs="Arial"/>
          <w:color w:val="000000"/>
        </w:rPr>
        <w:t xml:space="preserve"> a la totalidad de los integrantes del equipo y -considerando tanto la duración de su </w:t>
      </w:r>
      <w:r>
        <w:rPr>
          <w:rFonts w:ascii="Arial" w:eastAsia="Arial" w:hAnsi="Arial" w:cs="Arial"/>
          <w:color w:val="000000"/>
        </w:rPr>
        <w:lastRenderedPageBreak/>
        <w:t>participación como Profesional Experto como las evaluaciones obtenidas- optó por cesar la participación de 2 Profesionales Expertos e incorporar a 13 personas, lo que se tradujo en un nuevo equipo de 49 integrantes. No obstante, durante el transcurso del año 2018, se presentaron ante el Consejo de Alta Dirección Pública un total de 6 renuncias, lo que condujo a que, al 31 de diciembre de 2018, el equipo de Profesionales Expertos se conformara por 43 miembros.</w:t>
      </w:r>
      <w:r>
        <w:rPr>
          <w:rStyle w:val="Refdenotaalpie"/>
          <w:rFonts w:ascii="Arial" w:eastAsia="Arial" w:hAnsi="Arial" w:cs="Arial"/>
          <w:color w:val="000000"/>
        </w:rPr>
        <w:footnoteReference w:id="16"/>
      </w:r>
      <w:r>
        <w:rPr>
          <w:rFonts w:ascii="Arial" w:eastAsia="Arial" w:hAnsi="Arial" w:cs="Arial"/>
          <w:color w:val="000000"/>
        </w:rPr>
        <w:t xml:space="preserve"> </w:t>
      </w:r>
    </w:p>
    <w:p w:rsidR="00CE178A" w:rsidRDefault="00CE178A" w:rsidP="00215CD9">
      <w:pPr>
        <w:spacing w:after="0" w:line="240" w:lineRule="auto"/>
        <w:jc w:val="both"/>
        <w:rPr>
          <w:rFonts w:ascii="Arial" w:eastAsia="Arial" w:hAnsi="Arial" w:cs="Arial"/>
          <w:color w:val="000000"/>
        </w:rPr>
      </w:pPr>
    </w:p>
    <w:p w:rsidR="00600C2E" w:rsidRDefault="00600C2E" w:rsidP="00215CD9">
      <w:pPr>
        <w:spacing w:after="0" w:line="240" w:lineRule="auto"/>
        <w:jc w:val="both"/>
        <w:rPr>
          <w:rFonts w:ascii="Arial" w:eastAsia="Arial" w:hAnsi="Arial" w:cs="Arial"/>
          <w:color w:val="000000"/>
        </w:rPr>
      </w:pPr>
    </w:p>
    <w:p w:rsidR="00CE178A" w:rsidRPr="009F6AD7" w:rsidRDefault="002E2D4E" w:rsidP="009F6AD7">
      <w:pPr>
        <w:pStyle w:val="Epgrafe"/>
        <w:keepNext/>
        <w:spacing w:after="0"/>
        <w:jc w:val="both"/>
        <w:rPr>
          <w:rFonts w:ascii="Arial" w:hAnsi="Arial" w:cs="Arial"/>
          <w:color w:val="auto"/>
          <w:sz w:val="20"/>
          <w:szCs w:val="20"/>
        </w:rPr>
      </w:pPr>
      <w:bookmarkStart w:id="139" w:name="_Toc10025779"/>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11</w:t>
      </w:r>
      <w:r w:rsidRPr="009F6AD7">
        <w:rPr>
          <w:rFonts w:ascii="Arial" w:hAnsi="Arial" w:cs="Arial"/>
          <w:color w:val="auto"/>
          <w:sz w:val="20"/>
          <w:szCs w:val="20"/>
        </w:rPr>
        <w:fldChar w:fldCharType="end"/>
      </w:r>
      <w:r w:rsidR="00CE178A" w:rsidRPr="009F6AD7">
        <w:rPr>
          <w:rFonts w:ascii="Arial" w:hAnsi="Arial" w:cs="Arial"/>
          <w:color w:val="auto"/>
          <w:sz w:val="20"/>
          <w:szCs w:val="20"/>
        </w:rPr>
        <w:t>: listado de Profesionales Expertos vigentes al 31 de diciembre de 2018.</w:t>
      </w:r>
      <w:bookmarkEnd w:id="139"/>
      <w:r w:rsidR="00CE178A" w:rsidRPr="009F6AD7">
        <w:rPr>
          <w:rFonts w:ascii="Arial" w:hAnsi="Arial" w:cs="Arial"/>
          <w:color w:val="auto"/>
          <w:sz w:val="20"/>
          <w:szCs w:val="20"/>
        </w:rPr>
        <w:t xml:space="preserve"> </w:t>
      </w:r>
    </w:p>
    <w:tbl>
      <w:tblPr>
        <w:tblW w:w="4900" w:type="pct"/>
        <w:tblInd w:w="100" w:type="dxa"/>
        <w:shd w:val="clear" w:color="auto" w:fill="FFFFFF"/>
        <w:tblCellMar>
          <w:left w:w="0" w:type="dxa"/>
          <w:right w:w="0" w:type="dxa"/>
        </w:tblCellMar>
        <w:tblLook w:val="04A0" w:firstRow="1" w:lastRow="0" w:firstColumn="1" w:lastColumn="0" w:noHBand="0" w:noVBand="1"/>
      </w:tblPr>
      <w:tblGrid>
        <w:gridCol w:w="806"/>
        <w:gridCol w:w="8051"/>
      </w:tblGrid>
      <w:tr w:rsidR="00CE178A" w:rsidRPr="0099090D" w:rsidTr="008839BB">
        <w:trPr>
          <w:trHeight w:val="25"/>
          <w:tblHeader/>
        </w:trPr>
        <w:tc>
          <w:tcPr>
            <w:tcW w:w="455"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rsidR="00CE178A" w:rsidRPr="0099090D" w:rsidRDefault="00CE178A" w:rsidP="008839BB">
            <w:pPr>
              <w:spacing w:after="0" w:line="240" w:lineRule="auto"/>
              <w:jc w:val="both"/>
              <w:rPr>
                <w:rFonts w:eastAsia="Times New Roman" w:cs="Times New Roman"/>
                <w:color w:val="222222"/>
              </w:rPr>
            </w:pPr>
          </w:p>
        </w:tc>
        <w:tc>
          <w:tcPr>
            <w:tcW w:w="4545" w:type="pct"/>
            <w:tcBorders>
              <w:top w:val="single" w:sz="8" w:space="0" w:color="000000"/>
              <w:left w:val="nil"/>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rsidR="00CE178A" w:rsidRPr="0099090D" w:rsidRDefault="00CE178A" w:rsidP="008839BB">
            <w:pPr>
              <w:spacing w:after="0" w:line="240" w:lineRule="auto"/>
              <w:jc w:val="both"/>
              <w:rPr>
                <w:rFonts w:eastAsia="Times New Roman" w:cs="Times New Roman"/>
                <w:color w:val="222222"/>
              </w:rPr>
            </w:pPr>
            <w:r w:rsidRPr="0099090D">
              <w:rPr>
                <w:rFonts w:ascii="Arial" w:eastAsia="Times New Roman" w:hAnsi="Arial" w:cs="Arial"/>
                <w:b/>
                <w:bCs/>
                <w:color w:val="F9F4F4"/>
                <w:sz w:val="20"/>
                <w:szCs w:val="20"/>
              </w:rPr>
              <w:t>Nombre</w:t>
            </w:r>
          </w:p>
        </w:tc>
      </w:tr>
      <w:tr w:rsidR="007D0252" w:rsidRPr="0099090D" w:rsidTr="008839BB">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1</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proofErr w:type="spellStart"/>
            <w:r>
              <w:rPr>
                <w:color w:val="000000"/>
              </w:rPr>
              <w:t>Airola</w:t>
            </w:r>
            <w:proofErr w:type="spellEnd"/>
            <w:r>
              <w:rPr>
                <w:color w:val="000000"/>
              </w:rPr>
              <w:t xml:space="preserve"> Gana, Gregorio</w:t>
            </w:r>
          </w:p>
        </w:tc>
      </w:tr>
      <w:tr w:rsidR="007D0252" w:rsidRPr="0099090D" w:rsidTr="008839BB">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2</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Álvarez García, Lorenzo</w:t>
            </w:r>
          </w:p>
        </w:tc>
      </w:tr>
      <w:tr w:rsidR="007D0252" w:rsidRPr="0099090D" w:rsidTr="007D0252">
        <w:trPr>
          <w:trHeight w:val="15"/>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3</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proofErr w:type="spellStart"/>
            <w:r>
              <w:rPr>
                <w:color w:val="000000"/>
              </w:rPr>
              <w:t>Bastías</w:t>
            </w:r>
            <w:proofErr w:type="spellEnd"/>
            <w:r>
              <w:rPr>
                <w:color w:val="000000"/>
              </w:rPr>
              <w:t xml:space="preserve"> Silva, Gabriel Claudio</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4</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proofErr w:type="spellStart"/>
            <w:r>
              <w:rPr>
                <w:color w:val="000000"/>
              </w:rPr>
              <w:t>Bau</w:t>
            </w:r>
            <w:proofErr w:type="spellEnd"/>
            <w:r>
              <w:rPr>
                <w:color w:val="000000"/>
              </w:rPr>
              <w:t xml:space="preserve"> Aedo, María Catalina</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5</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proofErr w:type="spellStart"/>
            <w:r>
              <w:rPr>
                <w:color w:val="000000"/>
              </w:rPr>
              <w:t>Bellolio</w:t>
            </w:r>
            <w:proofErr w:type="spellEnd"/>
            <w:r>
              <w:rPr>
                <w:color w:val="000000"/>
              </w:rPr>
              <w:t xml:space="preserve"> Rodríguez, Jaime</w:t>
            </w:r>
          </w:p>
        </w:tc>
      </w:tr>
      <w:tr w:rsidR="007D0252" w:rsidRPr="0099090D" w:rsidTr="007D0252">
        <w:trPr>
          <w:trHeight w:val="21"/>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6</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Benavides Calderón, Juan Claudio</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7</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E633AD">
            <w:pPr>
              <w:spacing w:after="0" w:line="240" w:lineRule="auto"/>
              <w:rPr>
                <w:color w:val="000000"/>
              </w:rPr>
            </w:pPr>
            <w:r>
              <w:rPr>
                <w:color w:val="000000"/>
              </w:rPr>
              <w:footnoteReference w:customMarkFollows="1" w:id="17"/>
              <w:t>Benítez Pereira, María Ignacia</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8</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proofErr w:type="spellStart"/>
            <w:r>
              <w:rPr>
                <w:color w:val="000000"/>
              </w:rPr>
              <w:t>Berg</w:t>
            </w:r>
            <w:proofErr w:type="spellEnd"/>
            <w:r>
              <w:rPr>
                <w:color w:val="000000"/>
              </w:rPr>
              <w:t xml:space="preserve"> Monasterio, Huberto Ricardo</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9</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Briceño Sotelo, Carlos</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10</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Carranza Daniel, Gloria</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11</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Cisternas Méndez, Jorge Fernando</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12</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Contreras Muñoz, Fernando</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13</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 xml:space="preserve">Corbo </w:t>
            </w:r>
            <w:proofErr w:type="spellStart"/>
            <w:r>
              <w:rPr>
                <w:color w:val="000000"/>
              </w:rPr>
              <w:t>Atria</w:t>
            </w:r>
            <w:proofErr w:type="spellEnd"/>
            <w:r>
              <w:rPr>
                <w:color w:val="000000"/>
              </w:rPr>
              <w:t>, María Beatriz</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14</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González Silva, Francisco</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15</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proofErr w:type="spellStart"/>
            <w:r>
              <w:rPr>
                <w:color w:val="000000"/>
              </w:rPr>
              <w:t>Lambertini</w:t>
            </w:r>
            <w:proofErr w:type="spellEnd"/>
            <w:r>
              <w:rPr>
                <w:color w:val="000000"/>
              </w:rPr>
              <w:t xml:space="preserve"> Maldonado, Gianni</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16</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Lavanderos Werner, Rodrigo</w:t>
            </w:r>
          </w:p>
        </w:tc>
      </w:tr>
      <w:tr w:rsidR="007D0252" w:rsidRPr="0099090D" w:rsidTr="007D0252">
        <w:trPr>
          <w:trHeight w:val="176"/>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17</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proofErr w:type="spellStart"/>
            <w:r>
              <w:rPr>
                <w:color w:val="000000"/>
              </w:rPr>
              <w:t>Livacic</w:t>
            </w:r>
            <w:proofErr w:type="spellEnd"/>
            <w:r>
              <w:rPr>
                <w:color w:val="000000"/>
              </w:rPr>
              <w:t xml:space="preserve"> Rojas, Ernesto Nicolás</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18</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 xml:space="preserve">Millán </w:t>
            </w:r>
            <w:proofErr w:type="spellStart"/>
            <w:r>
              <w:rPr>
                <w:color w:val="000000"/>
              </w:rPr>
              <w:t>Massa</w:t>
            </w:r>
            <w:proofErr w:type="spellEnd"/>
            <w:r>
              <w:rPr>
                <w:color w:val="000000"/>
              </w:rPr>
              <w:t>, María Rosa</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19</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proofErr w:type="spellStart"/>
            <w:r>
              <w:rPr>
                <w:color w:val="000000"/>
              </w:rPr>
              <w:t>Nacrur</w:t>
            </w:r>
            <w:proofErr w:type="spellEnd"/>
            <w:r>
              <w:rPr>
                <w:color w:val="000000"/>
              </w:rPr>
              <w:t xml:space="preserve"> </w:t>
            </w:r>
            <w:proofErr w:type="spellStart"/>
            <w:r>
              <w:rPr>
                <w:color w:val="000000"/>
              </w:rPr>
              <w:t>Gazali</w:t>
            </w:r>
            <w:proofErr w:type="spellEnd"/>
            <w:r>
              <w:rPr>
                <w:color w:val="000000"/>
              </w:rPr>
              <w:t>, Miguel Ángel</w:t>
            </w:r>
          </w:p>
        </w:tc>
      </w:tr>
      <w:tr w:rsidR="007D0252" w:rsidRPr="0099090D" w:rsidTr="007D0252">
        <w:trPr>
          <w:trHeight w:val="97"/>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lastRenderedPageBreak/>
              <w:t>20</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 xml:space="preserve">Oyarzún </w:t>
            </w:r>
            <w:proofErr w:type="spellStart"/>
            <w:r>
              <w:rPr>
                <w:color w:val="000000"/>
              </w:rPr>
              <w:t>Oyanguren</w:t>
            </w:r>
            <w:proofErr w:type="spellEnd"/>
            <w:r>
              <w:rPr>
                <w:color w:val="000000"/>
              </w:rPr>
              <w:t>, Francisco Javier</w:t>
            </w:r>
          </w:p>
        </w:tc>
      </w:tr>
      <w:tr w:rsidR="007D0252" w:rsidRPr="0099090D" w:rsidTr="007D0252">
        <w:trPr>
          <w:trHeight w:val="74"/>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21</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Parada Tejías, María Judith</w:t>
            </w:r>
          </w:p>
        </w:tc>
      </w:tr>
      <w:tr w:rsidR="007D0252" w:rsidRPr="0099090D" w:rsidTr="007D0252">
        <w:trPr>
          <w:trHeight w:val="52"/>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22</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 xml:space="preserve">Paris </w:t>
            </w:r>
            <w:proofErr w:type="spellStart"/>
            <w:r>
              <w:rPr>
                <w:color w:val="000000"/>
              </w:rPr>
              <w:t>Horvitz</w:t>
            </w:r>
            <w:proofErr w:type="spellEnd"/>
            <w:r>
              <w:rPr>
                <w:color w:val="000000"/>
              </w:rPr>
              <w:t>, Enrique</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23</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Pérez Guzmán, Héctor Antonio</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24</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Pérez Nicolás, Andrés Alejandro</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25</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Pizarro Díaz, Vladimir</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26</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proofErr w:type="spellStart"/>
            <w:r>
              <w:rPr>
                <w:color w:val="000000"/>
              </w:rPr>
              <w:t>Pliscoff</w:t>
            </w:r>
            <w:proofErr w:type="spellEnd"/>
            <w:r>
              <w:rPr>
                <w:color w:val="000000"/>
              </w:rPr>
              <w:t xml:space="preserve"> Varas, Cristián </w:t>
            </w:r>
          </w:p>
        </w:tc>
      </w:tr>
      <w:tr w:rsidR="007D0252" w:rsidRPr="0099090D" w:rsidTr="007D0252">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27</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Ramírez Sánchez, Carlos Alberto</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28</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Rivas Matus, Isabel Victoria</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29</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 xml:space="preserve">Rocco </w:t>
            </w:r>
            <w:proofErr w:type="spellStart"/>
            <w:r>
              <w:rPr>
                <w:color w:val="000000"/>
              </w:rPr>
              <w:t>Galdames</w:t>
            </w:r>
            <w:proofErr w:type="spellEnd"/>
            <w:r>
              <w:rPr>
                <w:color w:val="000000"/>
              </w:rPr>
              <w:t>, Claudia Caterina</w:t>
            </w:r>
          </w:p>
        </w:tc>
      </w:tr>
      <w:tr w:rsidR="007D0252" w:rsidRPr="0099090D" w:rsidTr="007D0252">
        <w:trPr>
          <w:trHeight w:val="3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30</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Rodríguez Cabello, Jorge</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31</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 xml:space="preserve">Rojas </w:t>
            </w:r>
            <w:proofErr w:type="spellStart"/>
            <w:r>
              <w:rPr>
                <w:color w:val="000000"/>
              </w:rPr>
              <w:t>Ochagavía</w:t>
            </w:r>
            <w:proofErr w:type="spellEnd"/>
            <w:r>
              <w:rPr>
                <w:color w:val="000000"/>
              </w:rPr>
              <w:t>, Fernando</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32</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proofErr w:type="spellStart"/>
            <w:r>
              <w:rPr>
                <w:color w:val="000000"/>
              </w:rPr>
              <w:t>Sahd</w:t>
            </w:r>
            <w:proofErr w:type="spellEnd"/>
            <w:r>
              <w:rPr>
                <w:color w:val="000000"/>
              </w:rPr>
              <w:t xml:space="preserve"> </w:t>
            </w:r>
            <w:proofErr w:type="spellStart"/>
            <w:r>
              <w:rPr>
                <w:color w:val="000000"/>
              </w:rPr>
              <w:t>Karmy</w:t>
            </w:r>
            <w:proofErr w:type="spellEnd"/>
            <w:r>
              <w:rPr>
                <w:color w:val="000000"/>
              </w:rPr>
              <w:t>, Jorge</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33</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 xml:space="preserve">Sepúlveda Cisternas, Jaime </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34</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Soto Roy, Álvaro Andrés</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35</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proofErr w:type="spellStart"/>
            <w:r>
              <w:rPr>
                <w:color w:val="000000"/>
              </w:rPr>
              <w:t>Soza</w:t>
            </w:r>
            <w:proofErr w:type="spellEnd"/>
            <w:r>
              <w:rPr>
                <w:color w:val="000000"/>
              </w:rPr>
              <w:t xml:space="preserve"> Del Río, Carmen </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36</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proofErr w:type="spellStart"/>
            <w:r>
              <w:rPr>
                <w:color w:val="000000"/>
              </w:rPr>
              <w:t>Tonda</w:t>
            </w:r>
            <w:proofErr w:type="spellEnd"/>
            <w:r>
              <w:rPr>
                <w:color w:val="000000"/>
              </w:rPr>
              <w:t xml:space="preserve"> </w:t>
            </w:r>
            <w:proofErr w:type="spellStart"/>
            <w:r>
              <w:rPr>
                <w:color w:val="000000"/>
              </w:rPr>
              <w:t>Mitri</w:t>
            </w:r>
            <w:proofErr w:type="spellEnd"/>
            <w:r>
              <w:rPr>
                <w:color w:val="000000"/>
              </w:rPr>
              <w:t>, Marta Noemí</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37</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 xml:space="preserve">Torres </w:t>
            </w:r>
            <w:proofErr w:type="spellStart"/>
            <w:r>
              <w:rPr>
                <w:color w:val="000000"/>
              </w:rPr>
              <w:t>Jofré</w:t>
            </w:r>
            <w:proofErr w:type="spellEnd"/>
            <w:r>
              <w:rPr>
                <w:color w:val="000000"/>
              </w:rPr>
              <w:t>, Jorge Arturo</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38</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Toso Loyola, Juan Manuel</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39</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Valenzuela, Cristian</w:t>
            </w:r>
          </w:p>
        </w:tc>
      </w:tr>
      <w:tr w:rsidR="007D0252" w:rsidRPr="0099090D" w:rsidTr="007D0252">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40</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Vera Montoya, María Pilar</w:t>
            </w:r>
          </w:p>
        </w:tc>
      </w:tr>
      <w:tr w:rsidR="007D0252" w:rsidRPr="0099090D" w:rsidTr="008839BB">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41</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Vicuña Ureta, María Fernanda</w:t>
            </w:r>
          </w:p>
        </w:tc>
      </w:tr>
      <w:tr w:rsidR="007D0252" w:rsidRPr="0099090D" w:rsidTr="008839BB">
        <w:trPr>
          <w:trHeight w:val="20"/>
        </w:trPr>
        <w:tc>
          <w:tcPr>
            <w:tcW w:w="455" w:type="pct"/>
            <w:tcBorders>
              <w:top w:val="nil"/>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F0F0F"/>
                <w:sz w:val="20"/>
                <w:szCs w:val="20"/>
              </w:rPr>
              <w:t>42</w:t>
            </w:r>
          </w:p>
        </w:tc>
        <w:tc>
          <w:tcPr>
            <w:tcW w:w="4545" w:type="pct"/>
            <w:tcBorders>
              <w:top w:val="nil"/>
              <w:left w:val="nil"/>
              <w:bottom w:val="single" w:sz="8" w:space="0" w:color="000000"/>
              <w:right w:val="single" w:sz="8" w:space="0" w:color="000000"/>
            </w:tcBorders>
            <w:shd w:val="clear" w:color="auto" w:fill="E7EBF9"/>
            <w:tcMar>
              <w:top w:w="100" w:type="dxa"/>
              <w:left w:w="100" w:type="dxa"/>
              <w:bottom w:w="100" w:type="dxa"/>
              <w:right w:w="100" w:type="dxa"/>
            </w:tcMar>
            <w:vAlign w:val="bottom"/>
            <w:hideMark/>
          </w:tcPr>
          <w:p w:rsidR="007D0252" w:rsidRDefault="007D0252" w:rsidP="008839BB">
            <w:pPr>
              <w:spacing w:after="0" w:line="240" w:lineRule="auto"/>
              <w:rPr>
                <w:color w:val="000000"/>
              </w:rPr>
            </w:pPr>
            <w:proofErr w:type="spellStart"/>
            <w:r>
              <w:rPr>
                <w:color w:val="000000"/>
              </w:rPr>
              <w:t>Weinstein</w:t>
            </w:r>
            <w:proofErr w:type="spellEnd"/>
            <w:r>
              <w:rPr>
                <w:color w:val="000000"/>
              </w:rPr>
              <w:t xml:space="preserve"> Levy, Jacqueline Marta</w:t>
            </w:r>
          </w:p>
        </w:tc>
      </w:tr>
      <w:tr w:rsidR="007D0252" w:rsidRPr="006C6A05" w:rsidTr="008839BB">
        <w:trPr>
          <w:trHeight w:val="20"/>
        </w:trPr>
        <w:tc>
          <w:tcPr>
            <w:tcW w:w="455" w:type="pct"/>
            <w:tcBorders>
              <w:top w:val="nil"/>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hideMark/>
          </w:tcPr>
          <w:p w:rsidR="007D0252" w:rsidRPr="0099090D" w:rsidRDefault="007D0252" w:rsidP="008839BB">
            <w:pPr>
              <w:spacing w:after="0" w:line="240" w:lineRule="auto"/>
              <w:jc w:val="both"/>
              <w:rPr>
                <w:rFonts w:eastAsia="Times New Roman" w:cs="Times New Roman"/>
                <w:color w:val="222222"/>
              </w:rPr>
            </w:pPr>
            <w:r w:rsidRPr="0099090D">
              <w:rPr>
                <w:rFonts w:ascii="Arial" w:eastAsia="Times New Roman" w:hAnsi="Arial" w:cs="Arial"/>
                <w:color w:val="000000"/>
                <w:sz w:val="20"/>
                <w:szCs w:val="20"/>
              </w:rPr>
              <w:t>43</w:t>
            </w:r>
          </w:p>
        </w:tc>
        <w:tc>
          <w:tcPr>
            <w:tcW w:w="4545" w:type="pct"/>
            <w:tcBorders>
              <w:top w:val="nil"/>
              <w:left w:val="nil"/>
              <w:bottom w:val="single" w:sz="8" w:space="0" w:color="000000"/>
              <w:right w:val="single" w:sz="8" w:space="0" w:color="000000"/>
            </w:tcBorders>
            <w:shd w:val="clear" w:color="auto" w:fill="FFFFFF" w:themeFill="background1"/>
            <w:tcMar>
              <w:top w:w="100" w:type="dxa"/>
              <w:left w:w="100" w:type="dxa"/>
              <w:bottom w:w="100" w:type="dxa"/>
              <w:right w:w="100" w:type="dxa"/>
            </w:tcMar>
            <w:vAlign w:val="bottom"/>
            <w:hideMark/>
          </w:tcPr>
          <w:p w:rsidR="007D0252" w:rsidRDefault="007D0252" w:rsidP="008839BB">
            <w:pPr>
              <w:spacing w:after="0" w:line="240" w:lineRule="auto"/>
              <w:rPr>
                <w:color w:val="000000"/>
              </w:rPr>
            </w:pPr>
            <w:r>
              <w:rPr>
                <w:color w:val="000000"/>
              </w:rPr>
              <w:t xml:space="preserve">Wood Vargas, Philip </w:t>
            </w:r>
            <w:proofErr w:type="spellStart"/>
            <w:r>
              <w:rPr>
                <w:color w:val="000000"/>
              </w:rPr>
              <w:t>Ernest</w:t>
            </w:r>
            <w:proofErr w:type="spellEnd"/>
          </w:p>
        </w:tc>
      </w:tr>
    </w:tbl>
    <w:p w:rsidR="00CE178A" w:rsidRPr="005A639B" w:rsidRDefault="00CE178A" w:rsidP="00215CD9">
      <w:pPr>
        <w:spacing w:after="0" w:line="240" w:lineRule="auto"/>
        <w:jc w:val="both"/>
        <w:rPr>
          <w:rFonts w:ascii="Arial" w:eastAsia="Arial" w:hAnsi="Arial" w:cs="Arial"/>
          <w:sz w:val="20"/>
          <w:szCs w:val="20"/>
        </w:rPr>
      </w:pPr>
      <w:r w:rsidRPr="006C6A05">
        <w:rPr>
          <w:rFonts w:ascii="Times New Roman" w:eastAsia="Times New Roman" w:hAnsi="Times New Roman" w:cs="Times New Roman"/>
          <w:b/>
          <w:color w:val="222222"/>
          <w:sz w:val="24"/>
          <w:szCs w:val="24"/>
        </w:rPr>
        <w:t> </w:t>
      </w:r>
      <w:r w:rsidRPr="005A639B">
        <w:rPr>
          <w:rFonts w:ascii="Arial" w:eastAsia="Times New Roman" w:hAnsi="Arial" w:cs="Arial"/>
          <w:b/>
          <w:color w:val="222222"/>
          <w:sz w:val="20"/>
          <w:szCs w:val="20"/>
        </w:rPr>
        <w:t>Fuente:</w:t>
      </w:r>
      <w:r w:rsidRPr="005A639B">
        <w:rPr>
          <w:rFonts w:ascii="Arial" w:eastAsia="Times New Roman" w:hAnsi="Arial" w:cs="Arial"/>
          <w:color w:val="222222"/>
          <w:sz w:val="20"/>
          <w:szCs w:val="20"/>
        </w:rPr>
        <w:t xml:space="preserve"> </w:t>
      </w:r>
      <w:r w:rsidRPr="005A639B">
        <w:rPr>
          <w:rFonts w:ascii="Arial" w:eastAsia="Arial" w:hAnsi="Arial" w:cs="Arial"/>
          <w:color w:val="000000"/>
          <w:sz w:val="20"/>
          <w:szCs w:val="20"/>
        </w:rPr>
        <w:t>Servicio Civil</w:t>
      </w: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Del universo de 43 Profesionales Expertos, un total de 40 recibieron asignación de procesos para cargos publicados en 2018, lo que implica -considerando que durante el año se publicaron 553 convocatorias a concursos destinados a proveer cargos de </w:t>
      </w:r>
      <w:r>
        <w:rPr>
          <w:rFonts w:ascii="Arial" w:eastAsia="Arial" w:hAnsi="Arial" w:cs="Arial"/>
          <w:color w:val="000000"/>
        </w:rPr>
        <w:lastRenderedPageBreak/>
        <w:t xml:space="preserve">segundo nivel- un promedio de 13,8 concursos por cada Profesional Experto, registrándose una fluctuación entre 2 a 19 cargos por cada uno. Debido a que las asignaciones se realizan tras concluir las actividades de inducción, los nuevos miembros del equipo sólo recibieron </w:t>
      </w:r>
      <w:proofErr w:type="spellStart"/>
      <w:r>
        <w:rPr>
          <w:rFonts w:ascii="Arial" w:eastAsia="Arial" w:hAnsi="Arial" w:cs="Arial"/>
          <w:color w:val="000000"/>
        </w:rPr>
        <w:t>encomendación</w:t>
      </w:r>
      <w:proofErr w:type="spellEnd"/>
      <w:r>
        <w:rPr>
          <w:rFonts w:ascii="Arial" w:eastAsia="Arial" w:hAnsi="Arial" w:cs="Arial"/>
          <w:color w:val="000000"/>
        </w:rPr>
        <w:t xml:space="preserve"> de tareas durante el segundo semestre de 2018, lo que condujo a que 3 de ellos no pudieron asumir concursos. </w:t>
      </w:r>
    </w:p>
    <w:p w:rsidR="003A0DB1" w:rsidRDefault="003A0DB1"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 xml:space="preserve">Con el fin de fortalecer el ejercicio de su rol por parte de los Profesionales Expertos, en mayo se realizó la jornada “Relevancia del Rol de Representar al Consejo de Alta Dirección Pública en el contexto de actuales desafíos del Sistema de Alta Dirección Pública”, a la que fueron invitados los recién incorporados al equipo. La actividad contó con la participación del Consejero Eduardo Abarzúa. </w:t>
      </w:r>
    </w:p>
    <w:p w:rsidR="003A0DB1" w:rsidRDefault="003A0DB1"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 xml:space="preserve">Además, se efectuaron jornadas de inducción para los nuevos integrantes del equipo, los días 27 de junio y 4 de julio. </w:t>
      </w:r>
    </w:p>
    <w:p w:rsidR="009F78A0" w:rsidRDefault="009F78A0" w:rsidP="00215CD9">
      <w:pPr>
        <w:spacing w:after="0" w:line="240" w:lineRule="auto"/>
        <w:jc w:val="both"/>
        <w:rPr>
          <w:rFonts w:ascii="Arial" w:eastAsia="Arial" w:hAnsi="Arial" w:cs="Arial"/>
          <w:color w:val="000000"/>
        </w:rPr>
      </w:pPr>
    </w:p>
    <w:p w:rsidR="006C0DFB" w:rsidRDefault="009F78A0" w:rsidP="006C0DFB">
      <w:pPr>
        <w:spacing w:after="0" w:line="240" w:lineRule="auto"/>
        <w:jc w:val="both"/>
        <w:rPr>
          <w:rFonts w:ascii="Arial" w:eastAsia="Arial" w:hAnsi="Arial" w:cs="Arial"/>
          <w:color w:val="000000"/>
        </w:rPr>
      </w:pPr>
      <w:r>
        <w:rPr>
          <w:rFonts w:ascii="Arial" w:eastAsia="Arial" w:hAnsi="Arial" w:cs="Arial"/>
          <w:color w:val="000000"/>
        </w:rPr>
        <w:t xml:space="preserve">Finalmente, durante el mes de diciembre se llevó a cabo una nueva jornada destinada a conocer en profundidad aspectos operativos del nuevo modelo de evaluación gerencial y psicolaboral, y estuvo orientada a aquellos Profesionales Expertos que se encontraban participando de procesos pilotos del nuevo modelo de evaluación. </w:t>
      </w:r>
      <w:r w:rsidR="006C0DFB" w:rsidRPr="006C0DFB">
        <w:rPr>
          <w:rFonts w:ascii="Arial" w:eastAsia="Arial" w:hAnsi="Arial" w:cs="Arial"/>
          <w:color w:val="000000"/>
        </w:rPr>
        <w:t>Al 31 de diciembre de 2018 se ha</w:t>
      </w:r>
      <w:r w:rsidR="006C0DFB">
        <w:rPr>
          <w:rFonts w:ascii="Arial" w:eastAsia="Arial" w:hAnsi="Arial" w:cs="Arial"/>
          <w:color w:val="000000"/>
        </w:rPr>
        <w:t xml:space="preserve">bían realizado </w:t>
      </w:r>
      <w:r w:rsidR="006C0DFB" w:rsidRPr="006C0DFB">
        <w:rPr>
          <w:rFonts w:ascii="Arial" w:eastAsia="Arial" w:hAnsi="Arial" w:cs="Arial"/>
          <w:color w:val="000000"/>
        </w:rPr>
        <w:t xml:space="preserve">4 concursos </w:t>
      </w:r>
      <w:r w:rsidR="006C0DFB">
        <w:rPr>
          <w:rFonts w:ascii="Arial" w:eastAsia="Arial" w:hAnsi="Arial" w:cs="Arial"/>
          <w:color w:val="000000"/>
        </w:rPr>
        <w:t xml:space="preserve">pilotos </w:t>
      </w:r>
      <w:r w:rsidR="006C0DFB" w:rsidRPr="006C0DFB">
        <w:rPr>
          <w:rFonts w:ascii="Arial" w:eastAsia="Arial" w:hAnsi="Arial" w:cs="Arial"/>
          <w:color w:val="000000"/>
        </w:rPr>
        <w:t>con este nuevo modelo</w:t>
      </w:r>
      <w:r w:rsidR="006C0DFB">
        <w:rPr>
          <w:rFonts w:ascii="Arial" w:eastAsia="Arial" w:hAnsi="Arial" w:cs="Arial"/>
          <w:color w:val="000000"/>
        </w:rPr>
        <w:t>, cuyo propósito es</w:t>
      </w:r>
      <w:r w:rsidR="006C0DFB" w:rsidRPr="006C0DFB">
        <w:rPr>
          <w:rFonts w:ascii="Arial" w:eastAsia="Arial" w:hAnsi="Arial" w:cs="Arial"/>
          <w:color w:val="000000"/>
        </w:rPr>
        <w:t xml:space="preserve"> aportar mayor objetividad </w:t>
      </w:r>
      <w:r w:rsidR="006C0DFB">
        <w:rPr>
          <w:rFonts w:ascii="Arial" w:eastAsia="Arial" w:hAnsi="Arial" w:cs="Arial"/>
          <w:color w:val="000000"/>
        </w:rPr>
        <w:t>en</w:t>
      </w:r>
      <w:r w:rsidR="006C0DFB" w:rsidRPr="006C0DFB">
        <w:rPr>
          <w:rFonts w:ascii="Arial" w:eastAsia="Arial" w:hAnsi="Arial" w:cs="Arial"/>
          <w:color w:val="000000"/>
        </w:rPr>
        <w:t xml:space="preserve"> la evaluación, estandarizando los criterios de l</w:t>
      </w:r>
      <w:r w:rsidR="006C0DFB">
        <w:rPr>
          <w:rFonts w:ascii="Arial" w:eastAsia="Arial" w:hAnsi="Arial" w:cs="Arial"/>
          <w:color w:val="000000"/>
        </w:rPr>
        <w:t>o</w:t>
      </w:r>
      <w:r w:rsidR="006C0DFB" w:rsidRPr="006C0DFB">
        <w:rPr>
          <w:rFonts w:ascii="Arial" w:eastAsia="Arial" w:hAnsi="Arial" w:cs="Arial"/>
          <w:color w:val="000000"/>
        </w:rPr>
        <w:t>s evaluadores</w:t>
      </w:r>
      <w:r w:rsidR="006C0DFB">
        <w:rPr>
          <w:rFonts w:ascii="Arial" w:eastAsia="Arial" w:hAnsi="Arial" w:cs="Arial"/>
          <w:color w:val="000000"/>
        </w:rPr>
        <w:t>, para así</w:t>
      </w:r>
      <w:r w:rsidR="006C0DFB" w:rsidRPr="006C0DFB">
        <w:rPr>
          <w:rFonts w:ascii="Arial" w:eastAsia="Arial" w:hAnsi="Arial" w:cs="Arial"/>
          <w:color w:val="000000"/>
        </w:rPr>
        <w:t xml:space="preserve"> mejora</w:t>
      </w:r>
      <w:r w:rsidR="00ED3659">
        <w:rPr>
          <w:rFonts w:ascii="Arial" w:eastAsia="Arial" w:hAnsi="Arial" w:cs="Arial"/>
          <w:color w:val="000000"/>
        </w:rPr>
        <w:t>r</w:t>
      </w:r>
      <w:r w:rsidR="006C0DFB" w:rsidRPr="006C0DFB">
        <w:rPr>
          <w:rFonts w:ascii="Arial" w:eastAsia="Arial" w:hAnsi="Arial" w:cs="Arial"/>
          <w:color w:val="000000"/>
        </w:rPr>
        <w:t xml:space="preserve"> la calidad del proceso </w:t>
      </w:r>
      <w:r w:rsidR="006C0DFB">
        <w:rPr>
          <w:rFonts w:ascii="Arial" w:eastAsia="Arial" w:hAnsi="Arial" w:cs="Arial"/>
          <w:color w:val="000000"/>
        </w:rPr>
        <w:t xml:space="preserve">de selección </w:t>
      </w:r>
      <w:r w:rsidR="006C0DFB" w:rsidRPr="006C0DFB">
        <w:rPr>
          <w:rFonts w:ascii="Arial" w:eastAsia="Arial" w:hAnsi="Arial" w:cs="Arial"/>
          <w:color w:val="000000"/>
        </w:rPr>
        <w:t>en general.</w:t>
      </w:r>
    </w:p>
    <w:p w:rsidR="009F78A0" w:rsidRDefault="009F78A0"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 xml:space="preserve">Durante 2018 se puso en marcha un sistema informático de asignación y evaluación de Profesionales Expertos, que ha permitido agilizar las comunicaciones con el equipo y fortalecer la reportabilidad de sus actuaciones.  Además, se retroalimentó a la totalidad de los miembros del equipo que contaban con una evaluación anterior, oportunidad en la cual también se recogió su opinión respecto al funcionamiento del Sistema, así como inquietudes y propuestas asociadas al rol que desempeñan. </w:t>
      </w:r>
    </w:p>
    <w:p w:rsidR="003A0DB1" w:rsidRDefault="003A0DB1" w:rsidP="00215CD9">
      <w:pPr>
        <w:spacing w:after="0" w:line="240" w:lineRule="auto"/>
        <w:jc w:val="both"/>
        <w:rPr>
          <w:rFonts w:ascii="Arial" w:eastAsia="Arial" w:hAnsi="Arial" w:cs="Arial"/>
          <w:color w:val="000000"/>
        </w:rPr>
      </w:pPr>
    </w:p>
    <w:p w:rsidR="009F78A0" w:rsidRPr="007A6A84" w:rsidRDefault="009F78A0" w:rsidP="00215CD9">
      <w:pPr>
        <w:spacing w:after="0" w:line="240" w:lineRule="auto"/>
        <w:jc w:val="both"/>
        <w:rPr>
          <w:rFonts w:ascii="Arial" w:eastAsia="Arial" w:hAnsi="Arial" w:cs="Arial"/>
          <w:color w:val="000000"/>
        </w:rPr>
      </w:pPr>
      <w:r>
        <w:rPr>
          <w:rFonts w:ascii="Arial" w:eastAsia="Arial" w:hAnsi="Arial" w:cs="Arial"/>
          <w:color w:val="000000"/>
        </w:rPr>
        <w:t xml:space="preserve">La evaluación anual del adecuado ejercicio del rol de Profesional Experto aspira a fortalecer su desempeño y asegurar el buen funcionamiento del segundo nivel jerárquico del </w:t>
      </w:r>
      <w:r w:rsidRPr="007A6A84">
        <w:rPr>
          <w:rFonts w:ascii="Arial" w:eastAsia="Arial" w:hAnsi="Arial" w:cs="Arial"/>
          <w:color w:val="000000"/>
        </w:rPr>
        <w:t xml:space="preserve">Sistema. </w:t>
      </w:r>
      <w:r w:rsidR="00ED3659">
        <w:rPr>
          <w:rFonts w:ascii="Arial" w:eastAsia="Arial" w:hAnsi="Arial" w:cs="Arial"/>
          <w:color w:val="000000"/>
        </w:rPr>
        <w:t xml:space="preserve">Constituye </w:t>
      </w:r>
      <w:r w:rsidR="0091197F" w:rsidRPr="007A6A84">
        <w:rPr>
          <w:rFonts w:ascii="Arial" w:eastAsia="Arial" w:hAnsi="Arial" w:cs="Arial"/>
          <w:color w:val="000000"/>
        </w:rPr>
        <w:t>el principal insumo para retroalimentar y prestar apoyo en aspectos propios de</w:t>
      </w:r>
      <w:r w:rsidR="007A6A84" w:rsidRPr="007A6A84">
        <w:rPr>
          <w:rFonts w:ascii="Arial" w:eastAsia="Arial" w:hAnsi="Arial" w:cs="Arial"/>
          <w:color w:val="000000"/>
        </w:rPr>
        <w:t xml:space="preserve">l </w:t>
      </w:r>
      <w:r w:rsidR="0091197F" w:rsidRPr="007A6A84">
        <w:rPr>
          <w:rFonts w:ascii="Arial" w:eastAsia="Arial" w:hAnsi="Arial" w:cs="Arial"/>
          <w:color w:val="000000"/>
        </w:rPr>
        <w:t xml:space="preserve">rol </w:t>
      </w:r>
      <w:r w:rsidR="00C37B02">
        <w:rPr>
          <w:rFonts w:ascii="Arial" w:eastAsia="Arial" w:hAnsi="Arial" w:cs="Arial"/>
          <w:color w:val="000000"/>
        </w:rPr>
        <w:t xml:space="preserve">de Profesional Experto </w:t>
      </w:r>
      <w:r w:rsidR="0091197F" w:rsidRPr="007A6A84">
        <w:rPr>
          <w:rFonts w:ascii="Arial" w:eastAsia="Arial" w:hAnsi="Arial" w:cs="Arial"/>
          <w:color w:val="000000"/>
        </w:rPr>
        <w:t>que requieran reforzamiento</w:t>
      </w:r>
      <w:r w:rsidR="007A6A84" w:rsidRPr="007A6A84">
        <w:rPr>
          <w:rFonts w:ascii="Arial" w:eastAsia="Arial" w:hAnsi="Arial" w:cs="Arial"/>
          <w:color w:val="000000"/>
        </w:rPr>
        <w:t xml:space="preserve"> y, además, se utiliza como antecedente para </w:t>
      </w:r>
      <w:r w:rsidR="0091197F" w:rsidRPr="007A6A84">
        <w:rPr>
          <w:rFonts w:ascii="Arial" w:eastAsia="Arial" w:hAnsi="Arial" w:cs="Arial"/>
          <w:color w:val="000000"/>
        </w:rPr>
        <w:t>definir actividades de inducc</w:t>
      </w:r>
      <w:r w:rsidR="001049CE" w:rsidRPr="007A6A84">
        <w:rPr>
          <w:rFonts w:ascii="Arial" w:eastAsia="Arial" w:hAnsi="Arial" w:cs="Arial"/>
          <w:color w:val="000000"/>
        </w:rPr>
        <w:t xml:space="preserve">ión, capacitación y desarrollo y </w:t>
      </w:r>
      <w:r w:rsidR="007A6A84" w:rsidRPr="007A6A84">
        <w:rPr>
          <w:rFonts w:ascii="Arial" w:eastAsia="Arial" w:hAnsi="Arial" w:cs="Arial"/>
          <w:color w:val="000000"/>
        </w:rPr>
        <w:t xml:space="preserve">forma </w:t>
      </w:r>
      <w:r w:rsidR="001049CE" w:rsidRPr="007A6A84">
        <w:rPr>
          <w:rFonts w:ascii="Arial" w:eastAsia="Arial" w:hAnsi="Arial" w:cs="Arial"/>
          <w:color w:val="000000"/>
        </w:rPr>
        <w:t xml:space="preserve">parte de los elementos </w:t>
      </w:r>
      <w:r w:rsidR="007A6A84" w:rsidRPr="007A6A84">
        <w:rPr>
          <w:rFonts w:ascii="Arial" w:eastAsia="Arial" w:hAnsi="Arial" w:cs="Arial"/>
          <w:color w:val="000000"/>
        </w:rPr>
        <w:t xml:space="preserve">que se tienen a la vista para </w:t>
      </w:r>
      <w:r w:rsidR="0091197F" w:rsidRPr="007A6A84">
        <w:rPr>
          <w:rFonts w:ascii="Arial" w:eastAsia="Arial" w:hAnsi="Arial" w:cs="Arial"/>
          <w:color w:val="000000"/>
        </w:rPr>
        <w:t>la asignación de nuevos concursos.</w:t>
      </w:r>
    </w:p>
    <w:p w:rsidR="009F78A0" w:rsidRPr="007A6A84" w:rsidRDefault="009F78A0" w:rsidP="00215CD9">
      <w:pPr>
        <w:spacing w:after="0" w:line="240" w:lineRule="auto"/>
        <w:jc w:val="both"/>
        <w:rPr>
          <w:rFonts w:ascii="Arial" w:eastAsia="Arial" w:hAnsi="Arial" w:cs="Arial"/>
          <w:color w:val="000000"/>
        </w:rPr>
      </w:pPr>
    </w:p>
    <w:p w:rsidR="003A0DB1" w:rsidRDefault="009F78A0" w:rsidP="00215CD9">
      <w:pPr>
        <w:spacing w:after="0" w:line="240" w:lineRule="auto"/>
        <w:jc w:val="both"/>
        <w:rPr>
          <w:rFonts w:ascii="Arial" w:eastAsia="Arial" w:hAnsi="Arial" w:cs="Arial"/>
          <w:color w:val="000000"/>
        </w:rPr>
      </w:pPr>
      <w:r w:rsidRPr="007A6A84">
        <w:rPr>
          <w:rFonts w:ascii="Arial" w:eastAsia="Arial" w:hAnsi="Arial" w:cs="Arial"/>
          <w:color w:val="000000"/>
        </w:rPr>
        <w:t>Esta evaluación es realizada sobre la base de una pauta que incluye acciones esperadas en cada sesión de Comité. De esta forma se obtiene una evaluación global al final del proceso que mide el nivel de desarrollo de los atributos que forman parte del perfil del</w:t>
      </w:r>
      <w:r>
        <w:rPr>
          <w:rFonts w:ascii="Arial" w:eastAsia="Arial" w:hAnsi="Arial" w:cs="Arial"/>
          <w:color w:val="000000"/>
        </w:rPr>
        <w:t xml:space="preserve"> Profesional Experto y que son: visión estratégica, orientación al logro, liderazgo y trabajo en equipo, las que pueden calificarse con notas de 1 a 4 según el nivel alcanzado en cada atributo. Con ello, es posible categorizarlos en los rangos de Alto (3,3- 4,0), Medio (2,5- 3,2), Bajo (1,8- 2,4) y Muy bajo (1,0- 1,7). Cabe señalar que este es el primer año donde se utiliza esta metodología que fue ajustada y aprobada en el respectivo marco de acción. </w:t>
      </w:r>
    </w:p>
    <w:p w:rsidR="003A0DB1" w:rsidRDefault="003A0DB1" w:rsidP="00215CD9">
      <w:pPr>
        <w:spacing w:after="0" w:line="240" w:lineRule="auto"/>
        <w:jc w:val="both"/>
        <w:rPr>
          <w:rFonts w:ascii="Arial" w:eastAsia="Arial" w:hAnsi="Arial" w:cs="Arial"/>
          <w:color w:val="000000"/>
        </w:rPr>
      </w:pPr>
    </w:p>
    <w:p w:rsidR="00014146" w:rsidRDefault="009F78A0" w:rsidP="008839BB">
      <w:pPr>
        <w:spacing w:after="0" w:line="240" w:lineRule="auto"/>
        <w:jc w:val="both"/>
        <w:rPr>
          <w:rFonts w:ascii="Arial" w:eastAsia="Arial" w:hAnsi="Arial" w:cs="Arial"/>
          <w:color w:val="000000"/>
        </w:rPr>
      </w:pPr>
      <w:r>
        <w:rPr>
          <w:rFonts w:ascii="Arial" w:eastAsia="Arial" w:hAnsi="Arial" w:cs="Arial"/>
          <w:color w:val="000000"/>
        </w:rPr>
        <w:t xml:space="preserve">Al 31 de diciembre de 2018, del universo de 43 Profesionales Expertos, 39 han finalizado procesos de selección y han sido evaluados, siendo 32 de ellos categorizados en un nivel de desempeño alto, 6 en nivel medio y 1 en nivel bajo, sin que ninguno fuera calificado en nivel muy bajo. La evaluación promedio fue de 3,7, en la escala de 1 a 4. </w:t>
      </w:r>
    </w:p>
    <w:p w:rsidR="009F78A0" w:rsidRPr="00A704FC" w:rsidRDefault="0066556C" w:rsidP="00A704FC">
      <w:pPr>
        <w:pStyle w:val="Epgrafe"/>
        <w:spacing w:after="0"/>
        <w:jc w:val="both"/>
        <w:rPr>
          <w:rFonts w:ascii="Arial" w:hAnsi="Arial" w:cs="Arial"/>
          <w:bCs w:val="0"/>
          <w:color w:val="auto"/>
          <w:sz w:val="20"/>
          <w:szCs w:val="20"/>
        </w:rPr>
      </w:pPr>
      <w:bookmarkStart w:id="140" w:name="_Toc10025752"/>
      <w:r w:rsidRPr="00A704FC">
        <w:rPr>
          <w:rFonts w:ascii="Arial" w:hAnsi="Arial" w:cs="Arial"/>
          <w:bCs w:val="0"/>
          <w:color w:val="auto"/>
          <w:sz w:val="20"/>
          <w:szCs w:val="20"/>
        </w:rPr>
        <w:lastRenderedPageBreak/>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34</w:t>
      </w:r>
      <w:r w:rsidRPr="00A704FC">
        <w:rPr>
          <w:rFonts w:ascii="Arial" w:hAnsi="Arial" w:cs="Arial"/>
          <w:bCs w:val="0"/>
          <w:color w:val="auto"/>
          <w:sz w:val="20"/>
          <w:szCs w:val="20"/>
        </w:rPr>
        <w:fldChar w:fldCharType="end"/>
      </w:r>
      <w:r w:rsidR="009F78A0" w:rsidRPr="00A704FC">
        <w:rPr>
          <w:rFonts w:ascii="Arial" w:hAnsi="Arial" w:cs="Arial"/>
          <w:bCs w:val="0"/>
          <w:color w:val="auto"/>
          <w:sz w:val="20"/>
          <w:szCs w:val="20"/>
        </w:rPr>
        <w:t>: distribución de Profesionales Expertos según categorías de evaluación.</w:t>
      </w:r>
      <w:bookmarkEnd w:id="140"/>
      <w:r w:rsidR="009F78A0" w:rsidRPr="00A704FC">
        <w:rPr>
          <w:rFonts w:ascii="Arial" w:hAnsi="Arial" w:cs="Arial"/>
          <w:bCs w:val="0"/>
          <w:color w:val="auto"/>
          <w:sz w:val="20"/>
          <w:szCs w:val="20"/>
        </w:rPr>
        <w:t xml:space="preserve"> </w:t>
      </w:r>
    </w:p>
    <w:p w:rsidR="00CE178A" w:rsidRDefault="00B10495" w:rsidP="00215CD9">
      <w:pPr>
        <w:spacing w:after="0" w:line="240" w:lineRule="auto"/>
        <w:jc w:val="both"/>
        <w:rPr>
          <w:rFonts w:ascii="Arial" w:eastAsia="Arial" w:hAnsi="Arial" w:cs="Arial"/>
          <w:b/>
          <w:color w:val="000000"/>
          <w:sz w:val="20"/>
          <w:szCs w:val="20"/>
        </w:rPr>
      </w:pPr>
      <w:bookmarkStart w:id="141" w:name="_43ky6rz" w:colFirst="0" w:colLast="0"/>
      <w:bookmarkEnd w:id="141"/>
      <w:r>
        <w:rPr>
          <w:rFonts w:ascii="Arial" w:eastAsia="Arial" w:hAnsi="Arial" w:cs="Arial"/>
          <w:b/>
          <w:noProof/>
          <w:color w:val="000000"/>
          <w:sz w:val="20"/>
          <w:szCs w:val="20"/>
        </w:rPr>
        <w:drawing>
          <wp:inline distT="0" distB="0" distL="0" distR="0" wp14:anchorId="57FEF1BF" wp14:editId="6A8D131C">
            <wp:extent cx="5608052" cy="2857500"/>
            <wp:effectExtent l="19050" t="19050" r="12065" b="1905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a:extLst>
                        <a:ext uri="{28A0092B-C50C-407E-A947-70E740481C1C}">
                          <a14:useLocalDpi xmlns:a14="http://schemas.microsoft.com/office/drawing/2010/main" val="0"/>
                        </a:ext>
                      </a:extLst>
                    </a:blip>
                    <a:srcRect l="307" t="5685" b="9302"/>
                    <a:stretch/>
                  </pic:blipFill>
                  <pic:spPr bwMode="auto">
                    <a:xfrm>
                      <a:off x="0" y="0"/>
                      <a:ext cx="5610105" cy="2858546"/>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rsidR="000F3EDE" w:rsidRDefault="000F3EDE" w:rsidP="000F3EDE">
      <w:pPr>
        <w:spacing w:after="0" w:line="240" w:lineRule="auto"/>
        <w:jc w:val="both"/>
        <w:rPr>
          <w:rFonts w:ascii="Arial" w:eastAsia="Arial" w:hAnsi="Arial" w:cs="Arial"/>
          <w:b/>
          <w:color w:val="000000"/>
          <w:sz w:val="20"/>
          <w:szCs w:val="20"/>
        </w:rPr>
      </w:pPr>
      <w:r>
        <w:rPr>
          <w:rFonts w:ascii="Arial" w:eastAsia="Arial" w:hAnsi="Arial" w:cs="Arial"/>
          <w:b/>
          <w:color w:val="000000"/>
          <w:sz w:val="20"/>
          <w:szCs w:val="20"/>
        </w:rPr>
        <w:t>Fuente:</w:t>
      </w:r>
      <w:r w:rsidRPr="006C6A05">
        <w:rPr>
          <w:rFonts w:ascii="Arial" w:eastAsia="Arial" w:hAnsi="Arial" w:cs="Arial"/>
          <w:color w:val="000000"/>
          <w:sz w:val="20"/>
          <w:szCs w:val="20"/>
        </w:rPr>
        <w:t xml:space="preserve"> Servicio Civil</w:t>
      </w:r>
      <w:r>
        <w:rPr>
          <w:rFonts w:ascii="Arial" w:eastAsia="Arial" w:hAnsi="Arial" w:cs="Arial"/>
          <w:b/>
          <w:color w:val="000000"/>
          <w:sz w:val="20"/>
          <w:szCs w:val="20"/>
        </w:rPr>
        <w:t xml:space="preserve"> </w:t>
      </w:r>
    </w:p>
    <w:p w:rsidR="00F71509" w:rsidRPr="00F71509" w:rsidRDefault="00F71509" w:rsidP="00F71509"/>
    <w:p w:rsidR="009F78A0" w:rsidRPr="00A704FC" w:rsidRDefault="0066556C" w:rsidP="00A704FC">
      <w:pPr>
        <w:pStyle w:val="Epgrafe"/>
        <w:spacing w:after="0"/>
        <w:jc w:val="both"/>
        <w:rPr>
          <w:rFonts w:ascii="Arial" w:hAnsi="Arial" w:cs="Arial"/>
          <w:bCs w:val="0"/>
          <w:color w:val="auto"/>
          <w:sz w:val="20"/>
          <w:szCs w:val="20"/>
        </w:rPr>
      </w:pPr>
      <w:bookmarkStart w:id="142" w:name="_Toc10025753"/>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35</w:t>
      </w:r>
      <w:r w:rsidRPr="00A704FC">
        <w:rPr>
          <w:rFonts w:ascii="Arial" w:hAnsi="Arial" w:cs="Arial"/>
          <w:bCs w:val="0"/>
          <w:color w:val="auto"/>
          <w:sz w:val="20"/>
          <w:szCs w:val="20"/>
        </w:rPr>
        <w:fldChar w:fldCharType="end"/>
      </w:r>
      <w:r w:rsidR="009F78A0" w:rsidRPr="00A704FC">
        <w:rPr>
          <w:rFonts w:ascii="Arial" w:hAnsi="Arial" w:cs="Arial"/>
          <w:bCs w:val="0"/>
          <w:color w:val="auto"/>
          <w:sz w:val="20"/>
          <w:szCs w:val="20"/>
        </w:rPr>
        <w:t>: desempeño de Profesionales Expertos por competencia, 2018.</w:t>
      </w:r>
      <w:bookmarkEnd w:id="142"/>
      <w:r w:rsidR="009F78A0" w:rsidRPr="00A704FC">
        <w:rPr>
          <w:rFonts w:ascii="Arial" w:hAnsi="Arial" w:cs="Arial"/>
          <w:bCs w:val="0"/>
          <w:color w:val="auto"/>
          <w:sz w:val="20"/>
          <w:szCs w:val="20"/>
        </w:rPr>
        <w:t xml:space="preserve"> </w:t>
      </w:r>
    </w:p>
    <w:p w:rsidR="009F78A0" w:rsidRDefault="00B10495" w:rsidP="00215CD9">
      <w:pPr>
        <w:spacing w:after="0" w:line="240" w:lineRule="auto"/>
        <w:jc w:val="both"/>
        <w:rPr>
          <w:rFonts w:ascii="Arial" w:eastAsia="Arial" w:hAnsi="Arial" w:cs="Arial"/>
          <w:b/>
          <w:color w:val="000000"/>
          <w:sz w:val="20"/>
          <w:szCs w:val="20"/>
        </w:rPr>
      </w:pPr>
      <w:r>
        <w:rPr>
          <w:noProof/>
        </w:rPr>
        <w:drawing>
          <wp:inline distT="0" distB="0" distL="0" distR="0" wp14:anchorId="41231A80" wp14:editId="7ABC679B">
            <wp:extent cx="5610225" cy="3648075"/>
            <wp:effectExtent l="0" t="0" r="9525" b="9525"/>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9F78A0">
        <w:rPr>
          <w:rFonts w:ascii="Arial" w:eastAsia="Arial" w:hAnsi="Arial" w:cs="Arial"/>
          <w:b/>
          <w:color w:val="000000"/>
          <w:sz w:val="20"/>
          <w:szCs w:val="20"/>
        </w:rPr>
        <w:t xml:space="preserve">Fuente: </w:t>
      </w:r>
      <w:r w:rsidR="009F78A0" w:rsidRPr="006C6A05">
        <w:rPr>
          <w:rFonts w:ascii="Arial" w:eastAsia="Arial" w:hAnsi="Arial" w:cs="Arial"/>
          <w:color w:val="000000"/>
          <w:sz w:val="20"/>
          <w:szCs w:val="20"/>
        </w:rPr>
        <w:t>Servicio Civil</w:t>
      </w:r>
      <w:r w:rsidR="009F78A0">
        <w:rPr>
          <w:rFonts w:ascii="Arial" w:eastAsia="Arial" w:hAnsi="Arial" w:cs="Arial"/>
          <w:b/>
          <w:color w:val="000000"/>
          <w:sz w:val="20"/>
          <w:szCs w:val="20"/>
        </w:rPr>
        <w:t xml:space="preserve"> </w:t>
      </w:r>
    </w:p>
    <w:p w:rsidR="00CE178A" w:rsidRDefault="00CE178A" w:rsidP="00215CD9">
      <w:pPr>
        <w:spacing w:after="0" w:line="240" w:lineRule="auto"/>
        <w:jc w:val="both"/>
        <w:rPr>
          <w:rFonts w:ascii="Arial" w:eastAsia="Times New Roman" w:hAnsi="Arial" w:cs="Arial"/>
          <w:color w:val="0F0F0F"/>
          <w:sz w:val="20"/>
          <w:szCs w:val="20"/>
        </w:rPr>
      </w:pPr>
    </w:p>
    <w:p w:rsidR="00600C2E" w:rsidRDefault="00600C2E" w:rsidP="00215CD9">
      <w:pPr>
        <w:spacing w:after="0" w:line="240" w:lineRule="auto"/>
        <w:jc w:val="both"/>
        <w:rPr>
          <w:rFonts w:ascii="Arial" w:eastAsia="Times New Roman" w:hAnsi="Arial" w:cs="Arial"/>
          <w:color w:val="0F0F0F"/>
          <w:sz w:val="20"/>
          <w:szCs w:val="20"/>
        </w:rPr>
      </w:pPr>
    </w:p>
    <w:p w:rsidR="00600C2E" w:rsidRDefault="00600C2E">
      <w:pPr>
        <w:rPr>
          <w:rFonts w:ascii="Arial" w:hAnsi="Arial" w:cs="Arial"/>
          <w:b/>
          <w:bCs/>
          <w:sz w:val="20"/>
          <w:szCs w:val="20"/>
        </w:rPr>
      </w:pPr>
      <w:bookmarkStart w:id="143" w:name="_xvir7l" w:colFirst="0" w:colLast="0"/>
      <w:bookmarkEnd w:id="143"/>
      <w:r>
        <w:rPr>
          <w:rFonts w:ascii="Arial" w:hAnsi="Arial" w:cs="Arial"/>
          <w:sz w:val="20"/>
          <w:szCs w:val="20"/>
        </w:rPr>
        <w:br w:type="page"/>
      </w:r>
    </w:p>
    <w:p w:rsidR="009F78A0" w:rsidRPr="009F6AD7" w:rsidRDefault="009F6AD7" w:rsidP="009F6AD7">
      <w:pPr>
        <w:pStyle w:val="Epgrafe"/>
        <w:keepNext/>
        <w:spacing w:after="0"/>
        <w:jc w:val="both"/>
        <w:rPr>
          <w:rFonts w:ascii="Arial" w:hAnsi="Arial" w:cs="Arial"/>
          <w:color w:val="auto"/>
          <w:sz w:val="20"/>
          <w:szCs w:val="20"/>
        </w:rPr>
      </w:pPr>
      <w:bookmarkStart w:id="144" w:name="_Toc10025780"/>
      <w:r w:rsidRPr="009F6AD7">
        <w:rPr>
          <w:rFonts w:ascii="Arial" w:hAnsi="Arial" w:cs="Arial"/>
          <w:color w:val="auto"/>
          <w:sz w:val="20"/>
          <w:szCs w:val="20"/>
        </w:rPr>
        <w:lastRenderedPageBreak/>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12</w:t>
      </w:r>
      <w:r w:rsidRPr="009F6AD7">
        <w:rPr>
          <w:rFonts w:ascii="Arial" w:hAnsi="Arial" w:cs="Arial"/>
          <w:color w:val="auto"/>
          <w:sz w:val="20"/>
          <w:szCs w:val="20"/>
        </w:rPr>
        <w:fldChar w:fldCharType="end"/>
      </w:r>
      <w:r w:rsidR="009F78A0" w:rsidRPr="009F6AD7">
        <w:rPr>
          <w:rFonts w:ascii="Arial" w:hAnsi="Arial" w:cs="Arial"/>
          <w:color w:val="auto"/>
          <w:sz w:val="20"/>
          <w:szCs w:val="20"/>
        </w:rPr>
        <w:t>: indicadores asociados a Comités de Selección 2018.</w:t>
      </w:r>
      <w:bookmarkEnd w:id="144"/>
      <w:r w:rsidR="009F78A0" w:rsidRPr="009F6AD7">
        <w:rPr>
          <w:rFonts w:ascii="Arial" w:hAnsi="Arial" w:cs="Arial"/>
          <w:color w:val="auto"/>
          <w:sz w:val="20"/>
          <w:szCs w:val="20"/>
        </w:rPr>
        <w:t xml:space="preserve"> </w:t>
      </w:r>
    </w:p>
    <w:tbl>
      <w:tblPr>
        <w:tblW w:w="8804" w:type="dxa"/>
        <w:tblInd w:w="85" w:type="dxa"/>
        <w:tblLayout w:type="fixed"/>
        <w:tblLook w:val="0400" w:firstRow="0" w:lastRow="0" w:firstColumn="0" w:lastColumn="0" w:noHBand="0" w:noVBand="1"/>
      </w:tblPr>
      <w:tblGrid>
        <w:gridCol w:w="7103"/>
        <w:gridCol w:w="1701"/>
      </w:tblGrid>
      <w:tr w:rsidR="009F78A0" w:rsidTr="00CB17CB">
        <w:trPr>
          <w:trHeight w:val="20"/>
        </w:trPr>
        <w:tc>
          <w:tcPr>
            <w:tcW w:w="7103"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tcPr>
          <w:p w:rsidR="009F78A0" w:rsidRDefault="009F78A0" w:rsidP="00215CD9">
            <w:pPr>
              <w:spacing w:after="0" w:line="240" w:lineRule="auto"/>
              <w:jc w:val="both"/>
              <w:rPr>
                <w:rFonts w:ascii="Times New Roman" w:eastAsia="Times New Roman" w:hAnsi="Times New Roman" w:cs="Times New Roman"/>
                <w:sz w:val="20"/>
                <w:szCs w:val="20"/>
              </w:rPr>
            </w:pPr>
            <w:r>
              <w:rPr>
                <w:rFonts w:ascii="Arial" w:eastAsia="Arial" w:hAnsi="Arial" w:cs="Arial"/>
                <w:b/>
                <w:color w:val="F9F4F4"/>
                <w:sz w:val="20"/>
                <w:szCs w:val="20"/>
              </w:rPr>
              <w:t>Indicadores</w:t>
            </w:r>
          </w:p>
        </w:tc>
        <w:tc>
          <w:tcPr>
            <w:tcW w:w="1701"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tcPr>
          <w:p w:rsidR="009F78A0" w:rsidRDefault="009F78A0" w:rsidP="00215CD9">
            <w:pPr>
              <w:spacing w:after="0" w:line="240" w:lineRule="auto"/>
              <w:jc w:val="both"/>
              <w:rPr>
                <w:rFonts w:ascii="Times New Roman" w:eastAsia="Times New Roman" w:hAnsi="Times New Roman" w:cs="Times New Roman"/>
                <w:sz w:val="20"/>
                <w:szCs w:val="20"/>
              </w:rPr>
            </w:pPr>
            <w:r>
              <w:rPr>
                <w:rFonts w:ascii="Arial" w:eastAsia="Arial" w:hAnsi="Arial" w:cs="Arial"/>
                <w:b/>
                <w:color w:val="F9F4F4"/>
                <w:sz w:val="20"/>
                <w:szCs w:val="20"/>
              </w:rPr>
              <w:t>Total 2018</w:t>
            </w:r>
          </w:p>
        </w:tc>
      </w:tr>
      <w:tr w:rsidR="009F78A0" w:rsidTr="00CB17CB">
        <w:trPr>
          <w:trHeight w:val="20"/>
        </w:trPr>
        <w:tc>
          <w:tcPr>
            <w:tcW w:w="71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9F78A0" w:rsidRDefault="009F78A0" w:rsidP="00215CD9">
            <w:pPr>
              <w:spacing w:after="0" w:line="240" w:lineRule="auto"/>
              <w:jc w:val="both"/>
              <w:rPr>
                <w:rFonts w:ascii="Times New Roman" w:eastAsia="Times New Roman" w:hAnsi="Times New Roman" w:cs="Times New Roman"/>
                <w:sz w:val="20"/>
                <w:szCs w:val="20"/>
              </w:rPr>
            </w:pPr>
            <w:r>
              <w:rPr>
                <w:rFonts w:ascii="Arial" w:eastAsia="Arial" w:hAnsi="Arial" w:cs="Arial"/>
                <w:color w:val="000000"/>
                <w:sz w:val="20"/>
                <w:szCs w:val="20"/>
              </w:rPr>
              <w:t>Promedio de profesionales expertos que participan en sesiones por mes</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9F78A0" w:rsidRDefault="009F78A0" w:rsidP="006C0DFB">
            <w:pPr>
              <w:spacing w:after="0" w:line="240" w:lineRule="auto"/>
              <w:jc w:val="right"/>
              <w:rPr>
                <w:rFonts w:ascii="Times New Roman" w:eastAsia="Times New Roman" w:hAnsi="Times New Roman" w:cs="Times New Roman"/>
                <w:sz w:val="20"/>
                <w:szCs w:val="20"/>
              </w:rPr>
            </w:pPr>
            <w:r>
              <w:rPr>
                <w:rFonts w:ascii="Arial" w:eastAsia="Arial" w:hAnsi="Arial" w:cs="Arial"/>
                <w:color w:val="000000"/>
                <w:sz w:val="20"/>
                <w:szCs w:val="20"/>
              </w:rPr>
              <w:t>30</w:t>
            </w:r>
          </w:p>
        </w:tc>
      </w:tr>
      <w:tr w:rsidR="009F78A0" w:rsidTr="00E41D55">
        <w:trPr>
          <w:trHeight w:val="20"/>
        </w:trPr>
        <w:tc>
          <w:tcPr>
            <w:tcW w:w="7103" w:type="dxa"/>
            <w:tcBorders>
              <w:top w:val="single" w:sz="8" w:space="0" w:color="000000"/>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tcPr>
          <w:p w:rsidR="009F78A0" w:rsidRDefault="009F78A0" w:rsidP="00215CD9">
            <w:pPr>
              <w:spacing w:after="0" w:line="240" w:lineRule="auto"/>
              <w:jc w:val="both"/>
              <w:rPr>
                <w:rFonts w:ascii="Times New Roman" w:eastAsia="Times New Roman" w:hAnsi="Times New Roman" w:cs="Times New Roman"/>
                <w:sz w:val="20"/>
                <w:szCs w:val="20"/>
              </w:rPr>
            </w:pPr>
            <w:r>
              <w:rPr>
                <w:rFonts w:ascii="Arial" w:eastAsia="Arial" w:hAnsi="Arial" w:cs="Arial"/>
                <w:color w:val="0F0F0F"/>
                <w:sz w:val="20"/>
                <w:szCs w:val="20"/>
              </w:rPr>
              <w:t>Sesiones realizadas</w:t>
            </w:r>
          </w:p>
        </w:tc>
        <w:tc>
          <w:tcPr>
            <w:tcW w:w="1701" w:type="dxa"/>
            <w:tcBorders>
              <w:top w:val="single" w:sz="8" w:space="0" w:color="000000"/>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tcPr>
          <w:p w:rsidR="009F78A0" w:rsidRDefault="009F78A0" w:rsidP="006C0DFB">
            <w:pPr>
              <w:spacing w:after="0" w:line="240" w:lineRule="auto"/>
              <w:jc w:val="right"/>
              <w:rPr>
                <w:rFonts w:ascii="Times New Roman" w:eastAsia="Times New Roman" w:hAnsi="Times New Roman" w:cs="Times New Roman"/>
                <w:sz w:val="20"/>
                <w:szCs w:val="20"/>
              </w:rPr>
            </w:pPr>
            <w:r>
              <w:rPr>
                <w:rFonts w:ascii="Arial" w:eastAsia="Arial" w:hAnsi="Arial" w:cs="Arial"/>
                <w:color w:val="000000"/>
                <w:sz w:val="20"/>
                <w:szCs w:val="20"/>
              </w:rPr>
              <w:t xml:space="preserve">1.812 </w:t>
            </w:r>
          </w:p>
        </w:tc>
      </w:tr>
      <w:tr w:rsidR="009F78A0" w:rsidTr="00CB17CB">
        <w:trPr>
          <w:trHeight w:val="20"/>
        </w:trPr>
        <w:tc>
          <w:tcPr>
            <w:tcW w:w="71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9F78A0" w:rsidRDefault="009F78A0" w:rsidP="00215CD9">
            <w:pPr>
              <w:spacing w:after="0" w:line="240" w:lineRule="auto"/>
              <w:jc w:val="both"/>
              <w:rPr>
                <w:rFonts w:ascii="Times New Roman" w:eastAsia="Times New Roman" w:hAnsi="Times New Roman" w:cs="Times New Roman"/>
                <w:sz w:val="20"/>
                <w:szCs w:val="20"/>
              </w:rPr>
            </w:pPr>
            <w:r>
              <w:rPr>
                <w:rFonts w:ascii="Arial" w:eastAsia="Arial" w:hAnsi="Arial" w:cs="Arial"/>
                <w:color w:val="000000"/>
                <w:sz w:val="20"/>
                <w:szCs w:val="20"/>
              </w:rPr>
              <w:t>Dietas pagadas año (M$)</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9F78A0" w:rsidRDefault="009F78A0" w:rsidP="006C0DFB">
            <w:pPr>
              <w:spacing w:after="0" w:line="240" w:lineRule="auto"/>
              <w:jc w:val="right"/>
              <w:rPr>
                <w:rFonts w:ascii="Times New Roman" w:eastAsia="Times New Roman" w:hAnsi="Times New Roman" w:cs="Times New Roman"/>
                <w:sz w:val="20"/>
                <w:szCs w:val="20"/>
              </w:rPr>
            </w:pPr>
            <w:r>
              <w:rPr>
                <w:rFonts w:ascii="Arial" w:eastAsia="Arial" w:hAnsi="Arial" w:cs="Arial"/>
                <w:color w:val="000000"/>
                <w:sz w:val="20"/>
                <w:szCs w:val="20"/>
              </w:rPr>
              <w:t>234.927</w:t>
            </w:r>
          </w:p>
        </w:tc>
      </w:tr>
      <w:tr w:rsidR="009F78A0" w:rsidTr="00CB17CB">
        <w:trPr>
          <w:trHeight w:val="20"/>
        </w:trPr>
        <w:tc>
          <w:tcPr>
            <w:tcW w:w="7103" w:type="dxa"/>
            <w:tcBorders>
              <w:top w:val="single" w:sz="8" w:space="0" w:color="000000"/>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tcPr>
          <w:p w:rsidR="009F78A0" w:rsidRDefault="00C82D41" w:rsidP="00215CD9">
            <w:pPr>
              <w:spacing w:after="0" w:line="240" w:lineRule="auto"/>
              <w:jc w:val="both"/>
              <w:rPr>
                <w:rFonts w:ascii="Times New Roman" w:eastAsia="Times New Roman" w:hAnsi="Times New Roman" w:cs="Times New Roman"/>
                <w:sz w:val="20"/>
                <w:szCs w:val="20"/>
              </w:rPr>
            </w:pPr>
            <w:r>
              <w:rPr>
                <w:rFonts w:ascii="Arial" w:eastAsia="Arial" w:hAnsi="Arial" w:cs="Arial"/>
                <w:color w:val="0F0F0F"/>
                <w:sz w:val="20"/>
                <w:szCs w:val="20"/>
              </w:rPr>
              <w:t>R</w:t>
            </w:r>
            <w:r w:rsidR="009F78A0">
              <w:rPr>
                <w:rFonts w:ascii="Arial" w:eastAsia="Arial" w:hAnsi="Arial" w:cs="Arial"/>
                <w:color w:val="0F0F0F"/>
                <w:sz w:val="20"/>
                <w:szCs w:val="20"/>
              </w:rPr>
              <w:t>eembolsos (M$)</w:t>
            </w:r>
          </w:p>
        </w:tc>
        <w:tc>
          <w:tcPr>
            <w:tcW w:w="1701" w:type="dxa"/>
            <w:tcBorders>
              <w:top w:val="single" w:sz="8" w:space="0" w:color="000000"/>
              <w:left w:val="single" w:sz="8" w:space="0" w:color="000000"/>
              <w:bottom w:val="single" w:sz="8" w:space="0" w:color="000000"/>
              <w:right w:val="single" w:sz="8" w:space="0" w:color="000000"/>
            </w:tcBorders>
            <w:shd w:val="clear" w:color="auto" w:fill="E7EBF9"/>
            <w:tcMar>
              <w:top w:w="100" w:type="dxa"/>
              <w:left w:w="100" w:type="dxa"/>
              <w:bottom w:w="100" w:type="dxa"/>
              <w:right w:w="100" w:type="dxa"/>
            </w:tcMar>
          </w:tcPr>
          <w:p w:rsidR="009F78A0" w:rsidRDefault="009F78A0" w:rsidP="005D0CC8">
            <w:pPr>
              <w:spacing w:after="0" w:line="240" w:lineRule="auto"/>
              <w:jc w:val="right"/>
              <w:rPr>
                <w:rFonts w:ascii="Times New Roman" w:eastAsia="Times New Roman" w:hAnsi="Times New Roman" w:cs="Times New Roman"/>
                <w:sz w:val="20"/>
                <w:szCs w:val="20"/>
              </w:rPr>
            </w:pPr>
            <w:r>
              <w:rPr>
                <w:rFonts w:ascii="Arial" w:eastAsia="Arial" w:hAnsi="Arial" w:cs="Arial"/>
                <w:color w:val="000000"/>
                <w:sz w:val="20"/>
                <w:szCs w:val="20"/>
              </w:rPr>
              <w:t>6.78</w:t>
            </w:r>
            <w:r w:rsidR="005D0CC8">
              <w:rPr>
                <w:rFonts w:ascii="Arial" w:eastAsia="Arial" w:hAnsi="Arial" w:cs="Arial"/>
                <w:color w:val="000000"/>
                <w:sz w:val="20"/>
                <w:szCs w:val="20"/>
              </w:rPr>
              <w:t>2</w:t>
            </w:r>
          </w:p>
        </w:tc>
      </w:tr>
      <w:tr w:rsidR="009F78A0" w:rsidTr="00CB17CB">
        <w:trPr>
          <w:trHeight w:val="20"/>
        </w:trPr>
        <w:tc>
          <w:tcPr>
            <w:tcW w:w="710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9F78A0" w:rsidRDefault="009F78A0" w:rsidP="00215CD9">
            <w:pPr>
              <w:spacing w:after="0" w:line="240" w:lineRule="auto"/>
              <w:jc w:val="both"/>
              <w:rPr>
                <w:rFonts w:ascii="Times New Roman" w:eastAsia="Times New Roman" w:hAnsi="Times New Roman" w:cs="Times New Roman"/>
                <w:sz w:val="20"/>
                <w:szCs w:val="20"/>
              </w:rPr>
            </w:pPr>
            <w:r>
              <w:rPr>
                <w:rFonts w:ascii="Arial" w:eastAsia="Arial" w:hAnsi="Arial" w:cs="Arial"/>
                <w:color w:val="000000"/>
                <w:sz w:val="20"/>
                <w:szCs w:val="20"/>
              </w:rPr>
              <w:t>Costo total</w:t>
            </w:r>
            <w:r>
              <w:rPr>
                <w:rFonts w:ascii="Arial" w:eastAsia="Arial" w:hAnsi="Arial" w:cs="Arial"/>
                <w:color w:val="000000"/>
                <w:sz w:val="20"/>
                <w:szCs w:val="20"/>
                <w:vertAlign w:val="superscript"/>
              </w:rPr>
              <w:footnoteReference w:id="18"/>
            </w:r>
            <w:r>
              <w:rPr>
                <w:rFonts w:ascii="Arial" w:eastAsia="Arial" w:hAnsi="Arial" w:cs="Arial"/>
                <w:color w:val="000000"/>
                <w:sz w:val="20"/>
                <w:szCs w:val="20"/>
              </w:rPr>
              <w:t xml:space="preserve"> (M$)</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rsidR="009F78A0" w:rsidRDefault="009F78A0" w:rsidP="005D0CC8">
            <w:pPr>
              <w:spacing w:after="0" w:line="240" w:lineRule="auto"/>
              <w:jc w:val="right"/>
              <w:rPr>
                <w:rFonts w:ascii="Times New Roman" w:eastAsia="Times New Roman" w:hAnsi="Times New Roman" w:cs="Times New Roman"/>
                <w:sz w:val="20"/>
                <w:szCs w:val="20"/>
              </w:rPr>
            </w:pPr>
            <w:r>
              <w:rPr>
                <w:rFonts w:ascii="Arial" w:eastAsia="Arial" w:hAnsi="Arial" w:cs="Arial"/>
                <w:color w:val="000000"/>
                <w:sz w:val="20"/>
                <w:szCs w:val="20"/>
              </w:rPr>
              <w:t>241.7</w:t>
            </w:r>
            <w:r w:rsidR="005D0CC8">
              <w:rPr>
                <w:rFonts w:ascii="Arial" w:eastAsia="Arial" w:hAnsi="Arial" w:cs="Arial"/>
                <w:color w:val="000000"/>
                <w:sz w:val="20"/>
                <w:szCs w:val="20"/>
              </w:rPr>
              <w:t>09</w:t>
            </w:r>
          </w:p>
        </w:tc>
      </w:tr>
    </w:tbl>
    <w:p w:rsidR="009F78A0" w:rsidRDefault="009F78A0" w:rsidP="00215CD9">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Fuente: </w:t>
      </w:r>
      <w:r w:rsidRPr="005A639B">
        <w:rPr>
          <w:rFonts w:ascii="Arial" w:eastAsia="Arial" w:hAnsi="Arial" w:cs="Arial"/>
          <w:color w:val="000000"/>
          <w:sz w:val="20"/>
          <w:szCs w:val="20"/>
        </w:rPr>
        <w:t>Servicio Civil</w:t>
      </w:r>
    </w:p>
    <w:p w:rsidR="009F78A0" w:rsidRDefault="009F78A0" w:rsidP="00215CD9">
      <w:pPr>
        <w:spacing w:after="0" w:line="240" w:lineRule="auto"/>
        <w:jc w:val="both"/>
        <w:rPr>
          <w:rFonts w:ascii="Times New Roman" w:eastAsia="Times New Roman" w:hAnsi="Times New Roman" w:cs="Times New Roman"/>
          <w:sz w:val="24"/>
          <w:szCs w:val="24"/>
        </w:rPr>
      </w:pPr>
    </w:p>
    <w:p w:rsidR="009F099A" w:rsidRDefault="009F099A" w:rsidP="00215CD9">
      <w:pPr>
        <w:spacing w:after="0" w:line="240" w:lineRule="auto"/>
        <w:jc w:val="both"/>
        <w:rPr>
          <w:rFonts w:ascii="Times New Roman" w:eastAsia="Times New Roman" w:hAnsi="Times New Roman" w:cs="Times New Roman"/>
          <w:sz w:val="24"/>
          <w:szCs w:val="24"/>
        </w:rPr>
      </w:pPr>
    </w:p>
    <w:p w:rsidR="00CE178A" w:rsidRPr="007A1B31" w:rsidRDefault="009F78A0" w:rsidP="007A1B31">
      <w:pPr>
        <w:pStyle w:val="Ttulo3"/>
        <w:spacing w:before="0" w:line="240" w:lineRule="auto"/>
        <w:jc w:val="both"/>
        <w:rPr>
          <w:rFonts w:ascii="Arial" w:eastAsia="Arial" w:hAnsi="Arial" w:cs="Arial"/>
          <w:color w:val="1F497D"/>
        </w:rPr>
      </w:pPr>
      <w:bookmarkStart w:id="145" w:name="_3hv69ve" w:colFirst="0" w:colLast="0"/>
      <w:bookmarkStart w:id="146" w:name="_Toc10025651"/>
      <w:bookmarkEnd w:id="145"/>
      <w:r w:rsidRPr="007A1B31">
        <w:rPr>
          <w:rFonts w:ascii="Arial" w:eastAsia="Arial" w:hAnsi="Arial" w:cs="Arial"/>
          <w:color w:val="1F497D"/>
        </w:rPr>
        <w:t>4.2.- Representantes del Consejo de Alta Dirección Pública en procesos de selección de Directores de Establecimientos Educacionales Municipales.</w:t>
      </w:r>
      <w:bookmarkEnd w:id="146"/>
    </w:p>
    <w:p w:rsidR="009F78A0" w:rsidRPr="007A1B31" w:rsidRDefault="009F78A0" w:rsidP="00215CD9">
      <w:pPr>
        <w:spacing w:after="0" w:line="240" w:lineRule="auto"/>
        <w:jc w:val="both"/>
        <w:rPr>
          <w:rFonts w:ascii="Arial" w:eastAsia="Arial" w:hAnsi="Arial" w:cs="Arial"/>
          <w:color w:val="000000"/>
          <w:highlight w:val="white"/>
        </w:rPr>
      </w:pPr>
      <w:r w:rsidRPr="007A1B31">
        <w:rPr>
          <w:rFonts w:ascii="Arial" w:eastAsia="Arial" w:hAnsi="Arial" w:cs="Arial"/>
          <w:color w:val="000000"/>
          <w:highlight w:val="white"/>
        </w:rPr>
        <w:t>De acuerdo con la ley N° 20.501, de Calidad y Equidad de la Educación, las Comisiones Calificadoras encargadas de efectuar los procesos de selección destinados a proveer cargos de Director/a de Establecimientos Educacionales Municipales, consideran la participación de un miembro del Consejo de Alta Dirección Pública o de un representante de este cuerpo colegiado.</w:t>
      </w:r>
    </w:p>
    <w:p w:rsidR="003A0DB1" w:rsidRDefault="003A0DB1" w:rsidP="00215CD9">
      <w:pPr>
        <w:spacing w:after="0" w:line="240" w:lineRule="auto"/>
        <w:jc w:val="both"/>
        <w:rPr>
          <w:rFonts w:ascii="Arial" w:eastAsia="Arial" w:hAnsi="Arial" w:cs="Arial"/>
          <w:color w:val="000000"/>
          <w:highlight w:val="white"/>
        </w:rPr>
      </w:pPr>
    </w:p>
    <w:p w:rsidR="009F78A0" w:rsidRDefault="009F78A0" w:rsidP="00215CD9">
      <w:pPr>
        <w:spacing w:after="0" w:line="240" w:lineRule="auto"/>
        <w:jc w:val="both"/>
        <w:rPr>
          <w:rFonts w:ascii="Arial" w:eastAsia="Arial" w:hAnsi="Arial" w:cs="Arial"/>
          <w:color w:val="000000"/>
          <w:highlight w:val="white"/>
        </w:rPr>
      </w:pPr>
      <w:r>
        <w:rPr>
          <w:rFonts w:ascii="Arial" w:eastAsia="Arial" w:hAnsi="Arial" w:cs="Arial"/>
          <w:color w:val="000000"/>
          <w:highlight w:val="white"/>
        </w:rPr>
        <w:t>Los Representantes del Consejo ante dichas Comisiones han sido seleccionados por concurso público, en base al perfil definido al efecto por el Consejo de Alta Dirección Pública, en procesos de selección que consideran fases sucesivas de evaluación curricular, gerencial y psicolaboral, bajo los estándares de los procesos de selección del Sistema de Alta Dirección Pública y que concluyen con una entrevista efectuada por el propio Consejo.</w:t>
      </w:r>
    </w:p>
    <w:p w:rsidR="003A0DB1" w:rsidRDefault="003A0DB1" w:rsidP="00215CD9">
      <w:pPr>
        <w:spacing w:after="0" w:line="240" w:lineRule="auto"/>
        <w:jc w:val="both"/>
        <w:rPr>
          <w:rFonts w:ascii="Arial" w:eastAsia="Arial" w:hAnsi="Arial" w:cs="Arial"/>
          <w:color w:val="000000"/>
          <w:highlight w:val="white"/>
        </w:rPr>
      </w:pPr>
    </w:p>
    <w:p w:rsidR="009F78A0" w:rsidRDefault="009F78A0" w:rsidP="00215CD9">
      <w:pPr>
        <w:spacing w:after="0" w:line="240" w:lineRule="auto"/>
        <w:jc w:val="both"/>
        <w:rPr>
          <w:rFonts w:ascii="Arial" w:eastAsia="Arial" w:hAnsi="Arial" w:cs="Arial"/>
          <w:color w:val="000000"/>
          <w:highlight w:val="white"/>
        </w:rPr>
      </w:pPr>
      <w:r>
        <w:rPr>
          <w:rFonts w:ascii="Arial" w:eastAsia="Arial" w:hAnsi="Arial" w:cs="Arial"/>
          <w:color w:val="000000"/>
          <w:highlight w:val="white"/>
        </w:rPr>
        <w:t>De esta forma, el equipo de Representantes del Consejo de Alta Dirección Pública ante las Comisiones Calificadoras de candidatos a Directores de Establecimientos Educacionales, para el año 2018 estuvo conformado por 47 personas.</w:t>
      </w:r>
    </w:p>
    <w:p w:rsidR="009F78A0" w:rsidRDefault="009F78A0" w:rsidP="00215CD9">
      <w:pPr>
        <w:spacing w:after="0" w:line="240" w:lineRule="auto"/>
        <w:jc w:val="both"/>
        <w:rPr>
          <w:rFonts w:ascii="Times New Roman" w:eastAsia="Times New Roman" w:hAnsi="Times New Roman" w:cs="Times New Roman"/>
          <w:sz w:val="24"/>
          <w:szCs w:val="24"/>
        </w:rPr>
      </w:pPr>
    </w:p>
    <w:p w:rsidR="00F71509" w:rsidRDefault="00F71509" w:rsidP="00215CD9">
      <w:pPr>
        <w:spacing w:after="0" w:line="240" w:lineRule="auto"/>
        <w:jc w:val="both"/>
        <w:rPr>
          <w:rFonts w:ascii="Times New Roman" w:eastAsia="Times New Roman" w:hAnsi="Times New Roman" w:cs="Times New Roman"/>
          <w:sz w:val="24"/>
          <w:szCs w:val="24"/>
        </w:rPr>
      </w:pPr>
    </w:p>
    <w:p w:rsidR="009F78A0" w:rsidRPr="009F6AD7" w:rsidRDefault="009F6AD7" w:rsidP="009F6AD7">
      <w:pPr>
        <w:pStyle w:val="Epgrafe"/>
        <w:keepNext/>
        <w:spacing w:after="0"/>
        <w:jc w:val="both"/>
        <w:rPr>
          <w:rFonts w:ascii="Arial" w:hAnsi="Arial" w:cs="Arial"/>
          <w:color w:val="auto"/>
          <w:sz w:val="20"/>
          <w:szCs w:val="20"/>
        </w:rPr>
      </w:pPr>
      <w:bookmarkStart w:id="147" w:name="_1x0gk37" w:colFirst="0" w:colLast="0"/>
      <w:bookmarkStart w:id="148" w:name="_Toc10025781"/>
      <w:bookmarkEnd w:id="147"/>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13</w:t>
      </w:r>
      <w:r w:rsidRPr="009F6AD7">
        <w:rPr>
          <w:rFonts w:ascii="Arial" w:hAnsi="Arial" w:cs="Arial"/>
          <w:color w:val="auto"/>
          <w:sz w:val="20"/>
          <w:szCs w:val="20"/>
        </w:rPr>
        <w:fldChar w:fldCharType="end"/>
      </w:r>
      <w:r w:rsidR="009F78A0" w:rsidRPr="009F6AD7">
        <w:rPr>
          <w:rFonts w:ascii="Arial" w:hAnsi="Arial" w:cs="Arial"/>
          <w:color w:val="auto"/>
          <w:sz w:val="20"/>
          <w:szCs w:val="20"/>
        </w:rPr>
        <w:t xml:space="preserve">: listado de Representantes del Consejo de Alta Dirección Pública en Comisiones Calificadoras </w:t>
      </w:r>
      <w:r w:rsidR="00600743" w:rsidRPr="009F6AD7">
        <w:rPr>
          <w:rFonts w:ascii="Arial" w:hAnsi="Arial" w:cs="Arial"/>
          <w:color w:val="auto"/>
          <w:sz w:val="20"/>
          <w:szCs w:val="20"/>
        </w:rPr>
        <w:t>vigentes al 31 de diciembre de 2018</w:t>
      </w:r>
      <w:r w:rsidR="009F78A0" w:rsidRPr="009F6AD7">
        <w:rPr>
          <w:rFonts w:ascii="Arial" w:hAnsi="Arial" w:cs="Arial"/>
          <w:color w:val="auto"/>
          <w:sz w:val="20"/>
          <w:szCs w:val="20"/>
        </w:rPr>
        <w:t>.  (Fuente: Servicio Civil)</w:t>
      </w:r>
      <w:bookmarkEnd w:id="148"/>
    </w:p>
    <w:tbl>
      <w:tblPr>
        <w:tblW w:w="88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90"/>
        <w:gridCol w:w="4990"/>
        <w:gridCol w:w="2724"/>
      </w:tblGrid>
      <w:tr w:rsidR="009F78A0" w:rsidTr="007D0252">
        <w:trPr>
          <w:trHeight w:val="340"/>
          <w:tblHeader/>
        </w:trPr>
        <w:tc>
          <w:tcPr>
            <w:tcW w:w="1090" w:type="dxa"/>
            <w:shd w:val="clear" w:color="auto" w:fill="365F91" w:themeFill="accent1" w:themeFillShade="BF"/>
            <w:tcMar>
              <w:top w:w="100" w:type="dxa"/>
              <w:left w:w="100" w:type="dxa"/>
              <w:bottom w:w="100" w:type="dxa"/>
              <w:right w:w="100" w:type="dxa"/>
            </w:tcMar>
            <w:vAlign w:val="center"/>
          </w:tcPr>
          <w:p w:rsidR="009F78A0" w:rsidRDefault="009F78A0" w:rsidP="007D0252">
            <w:pPr>
              <w:spacing w:after="0" w:line="240" w:lineRule="auto"/>
              <w:jc w:val="both"/>
              <w:rPr>
                <w:rFonts w:ascii="Times New Roman" w:eastAsia="Times New Roman" w:hAnsi="Times New Roman" w:cs="Times New Roman"/>
                <w:sz w:val="24"/>
                <w:szCs w:val="24"/>
              </w:rPr>
            </w:pPr>
          </w:p>
        </w:tc>
        <w:tc>
          <w:tcPr>
            <w:tcW w:w="4990" w:type="dxa"/>
            <w:shd w:val="clear" w:color="auto" w:fill="365F91" w:themeFill="accent1" w:themeFillShade="BF"/>
            <w:tcMar>
              <w:top w:w="100" w:type="dxa"/>
              <w:left w:w="100" w:type="dxa"/>
              <w:bottom w:w="100" w:type="dxa"/>
              <w:right w:w="100" w:type="dxa"/>
            </w:tcMar>
            <w:vAlign w:val="cente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Nombre del Representante</w:t>
            </w:r>
          </w:p>
        </w:tc>
        <w:tc>
          <w:tcPr>
            <w:tcW w:w="2724" w:type="dxa"/>
            <w:shd w:val="clear" w:color="auto" w:fill="365F91" w:themeFill="accent1" w:themeFillShade="BF"/>
            <w:tcMar>
              <w:top w:w="100" w:type="dxa"/>
              <w:left w:w="100" w:type="dxa"/>
              <w:bottom w:w="100" w:type="dxa"/>
              <w:right w:w="100" w:type="dxa"/>
            </w:tcMar>
            <w:vAlign w:val="cente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b/>
                <w:color w:val="F9F4F4"/>
                <w:sz w:val="20"/>
                <w:szCs w:val="20"/>
              </w:rPr>
              <w:t>Región de residencia</w:t>
            </w:r>
          </w:p>
        </w:tc>
      </w:tr>
      <w:tr w:rsidR="009F78A0" w:rsidTr="007D0252">
        <w:trPr>
          <w:trHeight w:val="2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1.             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Avilés Viveros, Ángela</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Metropolitana</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2.             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Briceño Sotelo, Carlos</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Metropolitana</w:t>
            </w:r>
          </w:p>
        </w:tc>
      </w:tr>
      <w:tr w:rsidR="009F78A0" w:rsidTr="007D0252">
        <w:trPr>
          <w:trHeight w:val="16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3.             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Carrasco Muñoz, Pablo</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Metropolitana</w:t>
            </w:r>
          </w:p>
        </w:tc>
      </w:tr>
      <w:tr w:rsidR="009F78A0" w:rsidTr="007D0252">
        <w:trPr>
          <w:trHeight w:val="20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4.             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F0F0F"/>
                <w:sz w:val="20"/>
                <w:szCs w:val="20"/>
              </w:rPr>
              <w:t>Cormack</w:t>
            </w:r>
            <w:proofErr w:type="spellEnd"/>
            <w:r>
              <w:rPr>
                <w:rFonts w:ascii="Arial" w:eastAsia="Arial" w:hAnsi="Arial" w:cs="Arial"/>
                <w:color w:val="0F0F0F"/>
                <w:sz w:val="20"/>
                <w:szCs w:val="20"/>
              </w:rPr>
              <w:t xml:space="preserve"> </w:t>
            </w:r>
            <w:proofErr w:type="spellStart"/>
            <w:r>
              <w:rPr>
                <w:rFonts w:ascii="Arial" w:eastAsia="Arial" w:hAnsi="Arial" w:cs="Arial"/>
                <w:color w:val="0F0F0F"/>
                <w:sz w:val="20"/>
                <w:szCs w:val="20"/>
              </w:rPr>
              <w:t>Knudsen</w:t>
            </w:r>
            <w:proofErr w:type="spellEnd"/>
            <w:r>
              <w:rPr>
                <w:rFonts w:ascii="Arial" w:eastAsia="Arial" w:hAnsi="Arial" w:cs="Arial"/>
                <w:color w:val="0F0F0F"/>
                <w:sz w:val="20"/>
                <w:szCs w:val="20"/>
              </w:rPr>
              <w:t>, Christian</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F0F0F"/>
                <w:sz w:val="20"/>
                <w:szCs w:val="20"/>
              </w:rPr>
              <w:t>Bio</w:t>
            </w:r>
            <w:proofErr w:type="spellEnd"/>
            <w:r>
              <w:rPr>
                <w:rFonts w:ascii="Arial" w:eastAsia="Arial" w:hAnsi="Arial" w:cs="Arial"/>
                <w:color w:val="0F0F0F"/>
                <w:sz w:val="20"/>
                <w:szCs w:val="20"/>
              </w:rPr>
              <w:t xml:space="preserve"> - </w:t>
            </w:r>
            <w:proofErr w:type="spellStart"/>
            <w:r>
              <w:rPr>
                <w:rFonts w:ascii="Arial" w:eastAsia="Arial" w:hAnsi="Arial" w:cs="Arial"/>
                <w:color w:val="0F0F0F"/>
                <w:sz w:val="20"/>
                <w:szCs w:val="20"/>
              </w:rPr>
              <w:t>Bio</w:t>
            </w:r>
            <w:proofErr w:type="spellEnd"/>
          </w:p>
        </w:tc>
      </w:tr>
      <w:tr w:rsidR="009F78A0" w:rsidTr="007D0252">
        <w:trPr>
          <w:trHeight w:val="20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5.             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Díaz Cuevas, Pedro</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O´Higgins</w:t>
            </w:r>
          </w:p>
        </w:tc>
      </w:tr>
      <w:tr w:rsidR="009F78A0" w:rsidTr="007D0252">
        <w:trPr>
          <w:trHeight w:val="18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lastRenderedPageBreak/>
              <w:t>6.             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Díaz Mora, Ricardo</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Del Maule</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7.             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Ferrer Artigas, Mercedes</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Metropolitana</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8.             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Frías González, Cristián</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O´Higgins</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9.             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Gallardo Pérez, Edgard</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La Araucanía</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10.           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Gálvez Castro, Leonardo</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Valparaíso</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11.           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Garay Oñate, Sergio</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Metropolitana</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12.           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Gómez Veas, Germán</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Metropolitana</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13.           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Ibáñez León, Patricio</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Valparaíso</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14.           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F0F0F"/>
                <w:sz w:val="20"/>
                <w:szCs w:val="20"/>
              </w:rPr>
              <w:t>Ihl</w:t>
            </w:r>
            <w:proofErr w:type="spellEnd"/>
            <w:r>
              <w:rPr>
                <w:rFonts w:ascii="Arial" w:eastAsia="Arial" w:hAnsi="Arial" w:cs="Arial"/>
                <w:color w:val="0F0F0F"/>
                <w:sz w:val="20"/>
                <w:szCs w:val="20"/>
              </w:rPr>
              <w:t xml:space="preserve"> </w:t>
            </w:r>
            <w:proofErr w:type="spellStart"/>
            <w:r>
              <w:rPr>
                <w:rFonts w:ascii="Arial" w:eastAsia="Arial" w:hAnsi="Arial" w:cs="Arial"/>
                <w:color w:val="0F0F0F"/>
                <w:sz w:val="20"/>
                <w:szCs w:val="20"/>
              </w:rPr>
              <w:t>Dausend</w:t>
            </w:r>
            <w:proofErr w:type="spellEnd"/>
            <w:r>
              <w:rPr>
                <w:rFonts w:ascii="Arial" w:eastAsia="Arial" w:hAnsi="Arial" w:cs="Arial"/>
                <w:color w:val="0F0F0F"/>
                <w:sz w:val="20"/>
                <w:szCs w:val="20"/>
              </w:rPr>
              <w:t>, Claudio</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F0F0F"/>
                <w:sz w:val="20"/>
                <w:szCs w:val="20"/>
              </w:rPr>
              <w:t>Bio</w:t>
            </w:r>
            <w:proofErr w:type="spellEnd"/>
            <w:r>
              <w:rPr>
                <w:rFonts w:ascii="Arial" w:eastAsia="Arial" w:hAnsi="Arial" w:cs="Arial"/>
                <w:color w:val="0F0F0F"/>
                <w:sz w:val="20"/>
                <w:szCs w:val="20"/>
              </w:rPr>
              <w:t xml:space="preserve"> - </w:t>
            </w:r>
            <w:proofErr w:type="spellStart"/>
            <w:r>
              <w:rPr>
                <w:rFonts w:ascii="Arial" w:eastAsia="Arial" w:hAnsi="Arial" w:cs="Arial"/>
                <w:color w:val="0F0F0F"/>
                <w:sz w:val="20"/>
                <w:szCs w:val="20"/>
              </w:rPr>
              <w:t>Bio</w:t>
            </w:r>
            <w:proofErr w:type="spellEnd"/>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15.           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 xml:space="preserve">Jara </w:t>
            </w:r>
            <w:proofErr w:type="spellStart"/>
            <w:r>
              <w:rPr>
                <w:rFonts w:ascii="Arial" w:eastAsia="Arial" w:hAnsi="Arial" w:cs="Arial"/>
                <w:color w:val="000000"/>
                <w:sz w:val="20"/>
                <w:szCs w:val="20"/>
              </w:rPr>
              <w:t>Bernadot</w:t>
            </w:r>
            <w:proofErr w:type="spellEnd"/>
            <w:r>
              <w:rPr>
                <w:rFonts w:ascii="Arial" w:eastAsia="Arial" w:hAnsi="Arial" w:cs="Arial"/>
                <w:color w:val="000000"/>
                <w:sz w:val="20"/>
                <w:szCs w:val="20"/>
              </w:rPr>
              <w:t>, Cecilia</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Metropolitana</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16.           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F0F0F"/>
                <w:sz w:val="20"/>
                <w:szCs w:val="20"/>
              </w:rPr>
              <w:t>Jofré</w:t>
            </w:r>
            <w:proofErr w:type="spellEnd"/>
            <w:r>
              <w:rPr>
                <w:rFonts w:ascii="Arial" w:eastAsia="Arial" w:hAnsi="Arial" w:cs="Arial"/>
                <w:color w:val="0F0F0F"/>
                <w:sz w:val="20"/>
                <w:szCs w:val="20"/>
              </w:rPr>
              <w:t xml:space="preserve"> </w:t>
            </w:r>
            <w:proofErr w:type="spellStart"/>
            <w:r>
              <w:rPr>
                <w:rFonts w:ascii="Arial" w:eastAsia="Arial" w:hAnsi="Arial" w:cs="Arial"/>
                <w:color w:val="0F0F0F"/>
                <w:sz w:val="20"/>
                <w:szCs w:val="20"/>
              </w:rPr>
              <w:t>Pavez</w:t>
            </w:r>
            <w:proofErr w:type="spellEnd"/>
            <w:r>
              <w:rPr>
                <w:rFonts w:ascii="Arial" w:eastAsia="Arial" w:hAnsi="Arial" w:cs="Arial"/>
                <w:color w:val="0F0F0F"/>
                <w:sz w:val="20"/>
                <w:szCs w:val="20"/>
              </w:rPr>
              <w:t>, Elena</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Valparaíso</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17.           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00000"/>
                <w:sz w:val="20"/>
                <w:szCs w:val="20"/>
              </w:rPr>
              <w:t>Lefián</w:t>
            </w:r>
            <w:proofErr w:type="spellEnd"/>
            <w:r>
              <w:rPr>
                <w:rFonts w:ascii="Arial" w:eastAsia="Arial" w:hAnsi="Arial" w:cs="Arial"/>
                <w:color w:val="000000"/>
                <w:sz w:val="20"/>
                <w:szCs w:val="20"/>
              </w:rPr>
              <w:t xml:space="preserve"> Onetto, Reinaldo</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Valparaíso</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18.           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Manríquez Encina, Patricio</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Valparaíso</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19.           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Marambio Núñez, Darío</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Arica y Parinacota</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20.           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 xml:space="preserve">Martínez </w:t>
            </w:r>
            <w:proofErr w:type="spellStart"/>
            <w:r>
              <w:rPr>
                <w:rFonts w:ascii="Arial" w:eastAsia="Arial" w:hAnsi="Arial" w:cs="Arial"/>
                <w:color w:val="0F0F0F"/>
                <w:sz w:val="20"/>
                <w:szCs w:val="20"/>
              </w:rPr>
              <w:t>Chiguay</w:t>
            </w:r>
            <w:proofErr w:type="spellEnd"/>
            <w:r>
              <w:rPr>
                <w:rFonts w:ascii="Arial" w:eastAsia="Arial" w:hAnsi="Arial" w:cs="Arial"/>
                <w:color w:val="0F0F0F"/>
                <w:sz w:val="20"/>
                <w:szCs w:val="20"/>
              </w:rPr>
              <w:t>, José</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Magallanes</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21.           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Méndez López, Rita</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Metropolitana</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22.           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 xml:space="preserve">Montenegro </w:t>
            </w:r>
            <w:proofErr w:type="spellStart"/>
            <w:r>
              <w:rPr>
                <w:rFonts w:ascii="Arial" w:eastAsia="Arial" w:hAnsi="Arial" w:cs="Arial"/>
                <w:color w:val="0F0F0F"/>
                <w:sz w:val="20"/>
                <w:szCs w:val="20"/>
              </w:rPr>
              <w:t>Fidelei</w:t>
            </w:r>
            <w:proofErr w:type="spellEnd"/>
            <w:r>
              <w:rPr>
                <w:rFonts w:ascii="Arial" w:eastAsia="Arial" w:hAnsi="Arial" w:cs="Arial"/>
                <w:color w:val="0F0F0F"/>
                <w:sz w:val="20"/>
                <w:szCs w:val="20"/>
              </w:rPr>
              <w:t>, José</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Metropolitana</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23.           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Muñoz Russell, Valeria</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Los Lagos</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24.           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Ovando Urbina, Mario</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Arica y Parinacota</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25.           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Pacheco Gómez, Patricio</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Valparaíso</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26.           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 xml:space="preserve">Paniagua Gianni, </w:t>
            </w:r>
            <w:proofErr w:type="spellStart"/>
            <w:r>
              <w:rPr>
                <w:rFonts w:ascii="Arial" w:eastAsia="Arial" w:hAnsi="Arial" w:cs="Arial"/>
                <w:color w:val="0F0F0F"/>
                <w:sz w:val="20"/>
                <w:szCs w:val="20"/>
              </w:rPr>
              <w:t>Ety</w:t>
            </w:r>
            <w:proofErr w:type="spellEnd"/>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Metropolitana</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27.           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Pizarro Vásquez, Eduardo</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Coquimbo</w:t>
            </w:r>
          </w:p>
        </w:tc>
      </w:tr>
      <w:tr w:rsidR="009F78A0" w:rsidTr="007D0252">
        <w:trPr>
          <w:trHeight w:val="4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28.           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Quiroz Muñoz, Héctor</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F0F0F"/>
                <w:sz w:val="20"/>
                <w:szCs w:val="20"/>
              </w:rPr>
              <w:t>Bio</w:t>
            </w:r>
            <w:proofErr w:type="spellEnd"/>
            <w:r>
              <w:rPr>
                <w:rFonts w:ascii="Arial" w:eastAsia="Arial" w:hAnsi="Arial" w:cs="Arial"/>
                <w:color w:val="0F0F0F"/>
                <w:sz w:val="20"/>
                <w:szCs w:val="20"/>
              </w:rPr>
              <w:t xml:space="preserve"> </w:t>
            </w:r>
            <w:proofErr w:type="spellStart"/>
            <w:r>
              <w:rPr>
                <w:rFonts w:ascii="Arial" w:eastAsia="Arial" w:hAnsi="Arial" w:cs="Arial"/>
                <w:color w:val="0F0F0F"/>
                <w:sz w:val="20"/>
                <w:szCs w:val="20"/>
              </w:rPr>
              <w:t>Bio</w:t>
            </w:r>
            <w:proofErr w:type="spellEnd"/>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29.           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Richards Muñoz, Guillermo</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Metropolitana</w:t>
            </w:r>
          </w:p>
        </w:tc>
      </w:tr>
      <w:tr w:rsidR="009F78A0" w:rsidTr="007D0252">
        <w:trPr>
          <w:trHeight w:val="1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30.           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 xml:space="preserve">Rivera Olivares, </w:t>
            </w:r>
            <w:proofErr w:type="spellStart"/>
            <w:r>
              <w:rPr>
                <w:rFonts w:ascii="Arial" w:eastAsia="Arial" w:hAnsi="Arial" w:cs="Arial"/>
                <w:color w:val="0F0F0F"/>
                <w:sz w:val="20"/>
                <w:szCs w:val="20"/>
              </w:rPr>
              <w:t>Milisen</w:t>
            </w:r>
            <w:proofErr w:type="spellEnd"/>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Metropolitana</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31.           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Riveros Araya, Ismael</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Antofagasta</w:t>
            </w:r>
          </w:p>
        </w:tc>
      </w:tr>
      <w:tr w:rsidR="009F78A0" w:rsidTr="007D0252">
        <w:trPr>
          <w:trHeight w:val="8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32.           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 xml:space="preserve">Rojas Astudillo, </w:t>
            </w:r>
            <w:proofErr w:type="spellStart"/>
            <w:r>
              <w:rPr>
                <w:rFonts w:ascii="Arial" w:eastAsia="Arial" w:hAnsi="Arial" w:cs="Arial"/>
                <w:color w:val="0F0F0F"/>
                <w:sz w:val="20"/>
                <w:szCs w:val="20"/>
              </w:rPr>
              <w:t>Maritzaida</w:t>
            </w:r>
            <w:proofErr w:type="spellEnd"/>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Coquimbo</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33.           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00000"/>
                <w:sz w:val="20"/>
                <w:szCs w:val="20"/>
              </w:rPr>
              <w:t>Sagües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Hadler</w:t>
            </w:r>
            <w:proofErr w:type="spellEnd"/>
            <w:r>
              <w:rPr>
                <w:rFonts w:ascii="Arial" w:eastAsia="Arial" w:hAnsi="Arial" w:cs="Arial"/>
                <w:color w:val="000000"/>
                <w:sz w:val="20"/>
                <w:szCs w:val="20"/>
              </w:rPr>
              <w:t>, Julio</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Metropolitana</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lastRenderedPageBreak/>
              <w:t>34.           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Sepúlveda Garrido, Rodrigo</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F0F0F"/>
                <w:sz w:val="20"/>
                <w:szCs w:val="20"/>
              </w:rPr>
              <w:t>Bio</w:t>
            </w:r>
            <w:proofErr w:type="spellEnd"/>
            <w:r>
              <w:rPr>
                <w:rFonts w:ascii="Arial" w:eastAsia="Arial" w:hAnsi="Arial" w:cs="Arial"/>
                <w:color w:val="0F0F0F"/>
                <w:sz w:val="20"/>
                <w:szCs w:val="20"/>
              </w:rPr>
              <w:t xml:space="preserve"> - </w:t>
            </w:r>
            <w:proofErr w:type="spellStart"/>
            <w:r>
              <w:rPr>
                <w:rFonts w:ascii="Arial" w:eastAsia="Arial" w:hAnsi="Arial" w:cs="Arial"/>
                <w:color w:val="0F0F0F"/>
                <w:sz w:val="20"/>
                <w:szCs w:val="20"/>
              </w:rPr>
              <w:t>Bio</w:t>
            </w:r>
            <w:proofErr w:type="spellEnd"/>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35.           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Sotomayor Meza, Juan</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Los Lagos</w:t>
            </w:r>
          </w:p>
        </w:tc>
      </w:tr>
      <w:tr w:rsidR="009F78A0" w:rsidTr="007D0252">
        <w:trPr>
          <w:trHeight w:val="26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36.           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F0F0F"/>
                <w:sz w:val="20"/>
                <w:szCs w:val="20"/>
              </w:rPr>
              <w:t>Steinmeyer</w:t>
            </w:r>
            <w:proofErr w:type="spellEnd"/>
            <w:r>
              <w:rPr>
                <w:rFonts w:ascii="Arial" w:eastAsia="Arial" w:hAnsi="Arial" w:cs="Arial"/>
                <w:color w:val="0F0F0F"/>
                <w:sz w:val="20"/>
                <w:szCs w:val="20"/>
              </w:rPr>
              <w:t xml:space="preserve"> Valenzuela, Sebastián</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Aysén</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37.           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00000"/>
                <w:sz w:val="20"/>
                <w:szCs w:val="20"/>
              </w:rPr>
              <w:t>Tillería</w:t>
            </w:r>
            <w:proofErr w:type="spellEnd"/>
            <w:r>
              <w:rPr>
                <w:rFonts w:ascii="Arial" w:eastAsia="Arial" w:hAnsi="Arial" w:cs="Arial"/>
                <w:color w:val="000000"/>
                <w:sz w:val="20"/>
                <w:szCs w:val="20"/>
              </w:rPr>
              <w:t xml:space="preserve"> Aguilera, Luis</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00000"/>
                <w:sz w:val="20"/>
                <w:szCs w:val="20"/>
              </w:rPr>
              <w:t>Bio</w:t>
            </w:r>
            <w:proofErr w:type="spellEnd"/>
            <w:r>
              <w:rPr>
                <w:rFonts w:ascii="Arial" w:eastAsia="Arial" w:hAnsi="Arial" w:cs="Arial"/>
                <w:color w:val="000000"/>
                <w:sz w:val="20"/>
                <w:szCs w:val="20"/>
              </w:rPr>
              <w:t xml:space="preserve"> - </w:t>
            </w:r>
            <w:proofErr w:type="spellStart"/>
            <w:r>
              <w:rPr>
                <w:rFonts w:ascii="Arial" w:eastAsia="Arial" w:hAnsi="Arial" w:cs="Arial"/>
                <w:color w:val="000000"/>
                <w:sz w:val="20"/>
                <w:szCs w:val="20"/>
              </w:rPr>
              <w:t>Bio</w:t>
            </w:r>
            <w:proofErr w:type="spellEnd"/>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38.           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Torres Peñaloza, Julio</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Metropolitana</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39.           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Uribe Díaz, Jaime</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La Araucanía</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40.           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F0F0F"/>
                <w:sz w:val="20"/>
                <w:szCs w:val="20"/>
              </w:rPr>
              <w:t>Vaccarezza</w:t>
            </w:r>
            <w:proofErr w:type="spellEnd"/>
            <w:r>
              <w:rPr>
                <w:rFonts w:ascii="Arial" w:eastAsia="Arial" w:hAnsi="Arial" w:cs="Arial"/>
                <w:color w:val="0F0F0F"/>
                <w:sz w:val="20"/>
                <w:szCs w:val="20"/>
              </w:rPr>
              <w:t xml:space="preserve"> Garrido, Giulietta</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F0F0F"/>
                <w:sz w:val="20"/>
                <w:szCs w:val="20"/>
              </w:rPr>
              <w:t>Bio</w:t>
            </w:r>
            <w:proofErr w:type="spellEnd"/>
            <w:r>
              <w:rPr>
                <w:rFonts w:ascii="Arial" w:eastAsia="Arial" w:hAnsi="Arial" w:cs="Arial"/>
                <w:color w:val="0F0F0F"/>
                <w:sz w:val="20"/>
                <w:szCs w:val="20"/>
              </w:rPr>
              <w:t xml:space="preserve"> – </w:t>
            </w:r>
            <w:proofErr w:type="spellStart"/>
            <w:r>
              <w:rPr>
                <w:rFonts w:ascii="Arial" w:eastAsia="Arial" w:hAnsi="Arial" w:cs="Arial"/>
                <w:color w:val="0F0F0F"/>
                <w:sz w:val="20"/>
                <w:szCs w:val="20"/>
              </w:rPr>
              <w:t>Bio</w:t>
            </w:r>
            <w:proofErr w:type="spellEnd"/>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41.           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Valdés Sepúlveda, Jorge</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Valparaíso</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42.           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 xml:space="preserve">Vera Álvarez, </w:t>
            </w:r>
            <w:proofErr w:type="spellStart"/>
            <w:r>
              <w:rPr>
                <w:rFonts w:ascii="Arial" w:eastAsia="Arial" w:hAnsi="Arial" w:cs="Arial"/>
                <w:color w:val="0F0F0F"/>
                <w:sz w:val="20"/>
                <w:szCs w:val="20"/>
              </w:rPr>
              <w:t>Leyla</w:t>
            </w:r>
            <w:proofErr w:type="spellEnd"/>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La Araucanía</w:t>
            </w:r>
          </w:p>
        </w:tc>
      </w:tr>
      <w:tr w:rsidR="009F78A0" w:rsidTr="007D0252">
        <w:trPr>
          <w:trHeight w:val="6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43.           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Vera Monroy, Leonardo</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Metropolitana</w:t>
            </w:r>
          </w:p>
        </w:tc>
      </w:tr>
      <w:tr w:rsidR="009F78A0" w:rsidTr="007D0252">
        <w:trPr>
          <w:trHeight w:val="4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44.           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 xml:space="preserve">Vera Montoya, María Pilar </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Metropolitana</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45.           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Villagrán Sáez, Jorge</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La Araucanía</w:t>
            </w:r>
          </w:p>
        </w:tc>
      </w:tr>
      <w:tr w:rsidR="009F78A0" w:rsidTr="007D0252">
        <w:trPr>
          <w:trHeight w:val="20"/>
        </w:trPr>
        <w:tc>
          <w:tcPr>
            <w:tcW w:w="10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46.           </w:t>
            </w:r>
          </w:p>
        </w:tc>
        <w:tc>
          <w:tcPr>
            <w:tcW w:w="4990"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Yáñez Cortés, María</w:t>
            </w:r>
          </w:p>
        </w:tc>
        <w:tc>
          <w:tcPr>
            <w:tcW w:w="2724" w:type="dxa"/>
            <w:shd w:val="clear" w:color="auto" w:fill="E7EBF9"/>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F0F0F"/>
                <w:sz w:val="20"/>
                <w:szCs w:val="20"/>
              </w:rPr>
              <w:t>Atacama</w:t>
            </w:r>
          </w:p>
        </w:tc>
      </w:tr>
      <w:tr w:rsidR="009F78A0" w:rsidTr="007D0252">
        <w:trPr>
          <w:trHeight w:val="20"/>
        </w:trPr>
        <w:tc>
          <w:tcPr>
            <w:tcW w:w="10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47.           </w:t>
            </w:r>
          </w:p>
        </w:tc>
        <w:tc>
          <w:tcPr>
            <w:tcW w:w="4990"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proofErr w:type="spellStart"/>
            <w:r>
              <w:rPr>
                <w:rFonts w:ascii="Arial" w:eastAsia="Arial" w:hAnsi="Arial" w:cs="Arial"/>
                <w:color w:val="000000"/>
                <w:sz w:val="20"/>
                <w:szCs w:val="20"/>
              </w:rPr>
              <w:t>Zech</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Penjean</w:t>
            </w:r>
            <w:proofErr w:type="spellEnd"/>
            <w:r>
              <w:rPr>
                <w:rFonts w:ascii="Arial" w:eastAsia="Arial" w:hAnsi="Arial" w:cs="Arial"/>
                <w:color w:val="000000"/>
                <w:sz w:val="20"/>
                <w:szCs w:val="20"/>
              </w:rPr>
              <w:t>, Mauricio</w:t>
            </w:r>
          </w:p>
        </w:tc>
        <w:tc>
          <w:tcPr>
            <w:tcW w:w="2724" w:type="dxa"/>
            <w:shd w:val="clear" w:color="auto" w:fill="FFFFFF" w:themeFill="background1"/>
            <w:tcMar>
              <w:top w:w="100" w:type="dxa"/>
              <w:left w:w="100" w:type="dxa"/>
              <w:bottom w:w="100" w:type="dxa"/>
              <w:right w:w="100" w:type="dxa"/>
            </w:tcMar>
          </w:tcPr>
          <w:p w:rsidR="009F78A0" w:rsidRDefault="009F78A0" w:rsidP="007D0252">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La Araucanía</w:t>
            </w:r>
          </w:p>
        </w:tc>
      </w:tr>
    </w:tbl>
    <w:p w:rsidR="009F78A0" w:rsidRDefault="009F78A0" w:rsidP="00215CD9">
      <w:pPr>
        <w:spacing w:after="0" w:line="240" w:lineRule="auto"/>
        <w:jc w:val="both"/>
        <w:rPr>
          <w:rFonts w:ascii="Arial" w:eastAsia="Arial" w:hAnsi="Arial" w:cs="Arial"/>
          <w:color w:val="000000"/>
          <w:sz w:val="20"/>
          <w:szCs w:val="20"/>
        </w:rPr>
      </w:pPr>
      <w:r w:rsidRPr="00DD0659">
        <w:rPr>
          <w:rFonts w:ascii="Arial" w:eastAsia="Arial" w:hAnsi="Arial" w:cs="Arial"/>
          <w:color w:val="000000"/>
        </w:rPr>
        <w:t xml:space="preserve"> </w:t>
      </w:r>
      <w:r w:rsidRPr="00DD0659">
        <w:rPr>
          <w:rFonts w:ascii="Arial" w:eastAsia="Arial" w:hAnsi="Arial" w:cs="Arial"/>
          <w:b/>
          <w:color w:val="000000"/>
          <w:sz w:val="20"/>
          <w:szCs w:val="20"/>
        </w:rPr>
        <w:t>Fuente:</w:t>
      </w:r>
      <w:r>
        <w:rPr>
          <w:rFonts w:ascii="Arial" w:eastAsia="Arial" w:hAnsi="Arial" w:cs="Arial"/>
          <w:b/>
          <w:color w:val="000000"/>
          <w:sz w:val="20"/>
          <w:szCs w:val="20"/>
        </w:rPr>
        <w:t xml:space="preserve"> </w:t>
      </w:r>
      <w:r w:rsidRPr="005A639B">
        <w:rPr>
          <w:rFonts w:ascii="Arial" w:eastAsia="Arial" w:hAnsi="Arial" w:cs="Arial"/>
          <w:color w:val="000000"/>
          <w:sz w:val="20"/>
          <w:szCs w:val="20"/>
        </w:rPr>
        <w:t>Servicio Civil</w:t>
      </w:r>
    </w:p>
    <w:p w:rsidR="009F78A0" w:rsidRDefault="009F78A0" w:rsidP="00215CD9">
      <w:pPr>
        <w:spacing w:after="0" w:line="240" w:lineRule="auto"/>
        <w:jc w:val="both"/>
        <w:rPr>
          <w:rFonts w:ascii="Times New Roman" w:eastAsia="Times New Roman" w:hAnsi="Times New Roman" w:cs="Times New Roman"/>
          <w:sz w:val="24"/>
          <w:szCs w:val="24"/>
        </w:rPr>
      </w:pPr>
    </w:p>
    <w:p w:rsidR="00CB17CB" w:rsidRDefault="00CB17CB" w:rsidP="00215CD9">
      <w:pPr>
        <w:spacing w:after="0" w:line="240" w:lineRule="auto"/>
        <w:jc w:val="both"/>
        <w:rPr>
          <w:rFonts w:ascii="Times New Roman" w:eastAsia="Times New Roman" w:hAnsi="Times New Roman" w:cs="Times New Roman"/>
          <w:sz w:val="24"/>
          <w:szCs w:val="24"/>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En 2018 se desarrollaron dos líneas de formación. La primera, denominada Plan de Inducción, se dirigió  a aquellos Representantes que ingresaron a finales del año 2017 y contó con dos hitos: una reunión bilateral o inducción inicial y una segunda jornada de lineamientos técnicos operacionales, necesarios para ocupar la función de representar al Consejo en la Comisiones Calificadoras para los cargos de Directores de Establecimientos Educacionales o Jefe del Departamento de Educación Municipal, en comunas con menos de 1.200 alumnos matriculados. En el período, 15 Representantes participaron de las reuniones bilaterales y 35 de las jornadas de lineamientos técnicos operacionales.</w:t>
      </w:r>
    </w:p>
    <w:p w:rsidR="003A0DB1" w:rsidRDefault="003A0DB1" w:rsidP="00215CD9">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Arial" w:eastAsia="Arial" w:hAnsi="Arial" w:cs="Arial"/>
          <w:color w:val="000000"/>
        </w:rPr>
      </w:pPr>
      <w:r>
        <w:rPr>
          <w:rFonts w:ascii="Arial" w:eastAsia="Arial" w:hAnsi="Arial" w:cs="Arial"/>
          <w:color w:val="000000"/>
        </w:rPr>
        <w:t>Una segunda línea de formación, enfocada hacia los Representantes del ámbito de la educación con mayor experiencia, tuvo como objetivo la construcción de un análisis reflexivo del impacto de su rol en la calidad de los profesionales seleccionados.</w:t>
      </w:r>
    </w:p>
    <w:p w:rsidR="009F78A0" w:rsidRDefault="009F78A0" w:rsidP="00215CD9">
      <w:pPr>
        <w:spacing w:after="0" w:line="240" w:lineRule="auto"/>
        <w:jc w:val="both"/>
        <w:rPr>
          <w:rFonts w:ascii="Arial" w:eastAsia="Arial" w:hAnsi="Arial" w:cs="Arial"/>
          <w:color w:val="002060"/>
          <w:sz w:val="24"/>
          <w:szCs w:val="24"/>
        </w:rPr>
      </w:pPr>
      <w:bookmarkStart w:id="149" w:name="_2w5ecyt" w:colFirst="0" w:colLast="0"/>
      <w:bookmarkEnd w:id="149"/>
    </w:p>
    <w:p w:rsidR="00FA1846" w:rsidRDefault="00FA1846" w:rsidP="00334A80">
      <w:pPr>
        <w:pStyle w:val="Ttulo2"/>
        <w:spacing w:before="0" w:line="240" w:lineRule="auto"/>
        <w:rPr>
          <w:rFonts w:ascii="Arial" w:eastAsia="Arial" w:hAnsi="Arial" w:cs="Arial"/>
          <w:color w:val="1F497D"/>
          <w:sz w:val="24"/>
          <w:szCs w:val="24"/>
        </w:rPr>
      </w:pPr>
    </w:p>
    <w:p w:rsidR="00334A80" w:rsidRPr="000C5ED2" w:rsidRDefault="00334A80" w:rsidP="00334A80">
      <w:pPr>
        <w:pStyle w:val="Ttulo2"/>
        <w:spacing w:before="0" w:line="240" w:lineRule="auto"/>
        <w:rPr>
          <w:rFonts w:ascii="Arial" w:eastAsia="Arial" w:hAnsi="Arial" w:cs="Arial"/>
          <w:color w:val="1F497D"/>
          <w:sz w:val="24"/>
          <w:szCs w:val="24"/>
        </w:rPr>
      </w:pPr>
      <w:bookmarkStart w:id="150" w:name="_Toc10025652"/>
      <w:r w:rsidRPr="000C5ED2">
        <w:rPr>
          <w:rFonts w:ascii="Arial" w:eastAsia="Arial" w:hAnsi="Arial" w:cs="Arial"/>
          <w:color w:val="1F497D"/>
          <w:sz w:val="24"/>
          <w:szCs w:val="24"/>
        </w:rPr>
        <w:t xml:space="preserve">5.- Evaluación Directiva y Convenios de </w:t>
      </w:r>
      <w:r w:rsidR="00EA0FFD">
        <w:rPr>
          <w:rFonts w:ascii="Arial" w:eastAsia="Arial" w:hAnsi="Arial" w:cs="Arial"/>
          <w:color w:val="1F497D"/>
          <w:sz w:val="24"/>
          <w:szCs w:val="24"/>
        </w:rPr>
        <w:t>D</w:t>
      </w:r>
      <w:r w:rsidRPr="000C5ED2">
        <w:rPr>
          <w:rFonts w:ascii="Arial" w:eastAsia="Arial" w:hAnsi="Arial" w:cs="Arial"/>
          <w:color w:val="1F497D"/>
          <w:sz w:val="24"/>
          <w:szCs w:val="24"/>
        </w:rPr>
        <w:t>esempeño.</w:t>
      </w:r>
      <w:bookmarkEnd w:id="150"/>
    </w:p>
    <w:p w:rsidR="00334A80" w:rsidRDefault="00334A80" w:rsidP="00334A80">
      <w:pPr>
        <w:spacing w:after="0" w:line="240" w:lineRule="auto"/>
        <w:jc w:val="both"/>
        <w:rPr>
          <w:rFonts w:ascii="Times New Roman" w:eastAsia="Times New Roman" w:hAnsi="Times New Roman" w:cs="Times New Roman"/>
          <w:color w:val="002060"/>
          <w:sz w:val="24"/>
          <w:szCs w:val="24"/>
        </w:rPr>
      </w:pPr>
    </w:p>
    <w:p w:rsidR="00B10495" w:rsidRPr="002F202F" w:rsidRDefault="00B10495" w:rsidP="00334A80">
      <w:pPr>
        <w:spacing w:after="0" w:line="240" w:lineRule="auto"/>
        <w:jc w:val="both"/>
        <w:rPr>
          <w:rFonts w:ascii="Times New Roman" w:eastAsia="Times New Roman" w:hAnsi="Times New Roman" w:cs="Times New Roman"/>
          <w:color w:val="002060"/>
          <w:sz w:val="24"/>
          <w:szCs w:val="24"/>
        </w:rPr>
      </w:pPr>
    </w:p>
    <w:p w:rsidR="00334A80" w:rsidRDefault="00334A80" w:rsidP="00334A80">
      <w:pPr>
        <w:spacing w:after="0" w:line="240" w:lineRule="auto"/>
        <w:jc w:val="both"/>
        <w:rPr>
          <w:rFonts w:ascii="Arial" w:eastAsia="Arial" w:hAnsi="Arial" w:cs="Arial"/>
          <w:color w:val="000000"/>
        </w:rPr>
      </w:pPr>
      <w:r>
        <w:rPr>
          <w:rFonts w:ascii="Arial" w:eastAsia="Arial" w:hAnsi="Arial" w:cs="Arial"/>
          <w:color w:val="000000"/>
        </w:rPr>
        <w:t xml:space="preserve">Los </w:t>
      </w:r>
      <w:r w:rsidR="00EA0FFD">
        <w:rPr>
          <w:rFonts w:ascii="Arial" w:eastAsia="Arial" w:hAnsi="Arial" w:cs="Arial"/>
          <w:color w:val="000000"/>
        </w:rPr>
        <w:t>c</w:t>
      </w:r>
      <w:r>
        <w:rPr>
          <w:rFonts w:ascii="Arial" w:eastAsia="Arial" w:hAnsi="Arial" w:cs="Arial"/>
          <w:color w:val="000000"/>
        </w:rPr>
        <w:t xml:space="preserve">onvenios de desempeño de los Altos Directivos Públicos y sus evaluaciones se encuentran regulados por el Título VI, párrafo 5°, de la ley N° 19.882, que los caracteriza como un instrumento de gestión destinado a orientar al Alto Directivo Público en el </w:t>
      </w:r>
      <w:r>
        <w:rPr>
          <w:rFonts w:ascii="Arial" w:eastAsia="Arial" w:hAnsi="Arial" w:cs="Arial"/>
          <w:color w:val="000000"/>
        </w:rPr>
        <w:lastRenderedPageBreak/>
        <w:t>cumplimiento de los desafíos propios de su cargo y a fijar objetivos estratégicos de gestión por los cuales éste será evaluado y retroalimentado anualmente y al término de su período de desempeño.</w:t>
      </w:r>
    </w:p>
    <w:p w:rsidR="00334A80" w:rsidRDefault="00334A80" w:rsidP="00334A80">
      <w:pPr>
        <w:spacing w:after="0" w:line="240" w:lineRule="auto"/>
        <w:jc w:val="both"/>
        <w:rPr>
          <w:rFonts w:ascii="Arial" w:eastAsia="Arial" w:hAnsi="Arial" w:cs="Arial"/>
          <w:color w:val="000000"/>
        </w:rPr>
      </w:pPr>
    </w:p>
    <w:p w:rsidR="007B5DA5" w:rsidRDefault="00334A80" w:rsidP="00334A80">
      <w:pPr>
        <w:spacing w:after="0" w:line="240" w:lineRule="auto"/>
        <w:jc w:val="both"/>
        <w:rPr>
          <w:rFonts w:ascii="Arial" w:eastAsia="Times New Roman" w:hAnsi="Arial" w:cs="Arial"/>
        </w:rPr>
      </w:pPr>
      <w:r>
        <w:rPr>
          <w:rFonts w:ascii="Arial" w:eastAsia="Times New Roman" w:hAnsi="Arial" w:cs="Arial"/>
        </w:rPr>
        <w:t xml:space="preserve">La ley dispone que los Altos Directivos Públicos </w:t>
      </w:r>
      <w:proofErr w:type="gramStart"/>
      <w:r>
        <w:rPr>
          <w:rFonts w:ascii="Arial" w:eastAsia="Times New Roman" w:hAnsi="Arial" w:cs="Arial"/>
        </w:rPr>
        <w:t>deben</w:t>
      </w:r>
      <w:proofErr w:type="gramEnd"/>
      <w:r>
        <w:rPr>
          <w:rFonts w:ascii="Arial" w:eastAsia="Times New Roman" w:hAnsi="Arial" w:cs="Arial"/>
        </w:rPr>
        <w:t xml:space="preserve"> –dentro </w:t>
      </w:r>
      <w:r w:rsidRPr="004B6032">
        <w:rPr>
          <w:rFonts w:ascii="Arial" w:eastAsia="Times New Roman" w:hAnsi="Arial" w:cs="Arial"/>
        </w:rPr>
        <w:t xml:space="preserve">del plazo máximo de </w:t>
      </w:r>
      <w:r>
        <w:rPr>
          <w:rFonts w:ascii="Arial" w:eastAsia="Times New Roman" w:hAnsi="Arial" w:cs="Arial"/>
        </w:rPr>
        <w:t xml:space="preserve">60 </w:t>
      </w:r>
      <w:r w:rsidRPr="004B6032">
        <w:rPr>
          <w:rFonts w:ascii="Arial" w:eastAsia="Times New Roman" w:hAnsi="Arial" w:cs="Arial"/>
        </w:rPr>
        <w:t xml:space="preserve">días corridos, contado desde su nombramiento o </w:t>
      </w:r>
      <w:r>
        <w:rPr>
          <w:rFonts w:ascii="Arial" w:eastAsia="Times New Roman" w:hAnsi="Arial" w:cs="Arial"/>
        </w:rPr>
        <w:t>r</w:t>
      </w:r>
      <w:r w:rsidRPr="004B6032">
        <w:rPr>
          <w:rFonts w:ascii="Arial" w:eastAsia="Times New Roman" w:hAnsi="Arial" w:cs="Arial"/>
        </w:rPr>
        <w:t>enovación</w:t>
      </w:r>
      <w:r>
        <w:rPr>
          <w:rFonts w:ascii="Arial" w:eastAsia="Times New Roman" w:hAnsi="Arial" w:cs="Arial"/>
        </w:rPr>
        <w:t>-</w:t>
      </w:r>
      <w:r w:rsidRPr="004B6032">
        <w:rPr>
          <w:rFonts w:ascii="Arial" w:eastAsia="Times New Roman" w:hAnsi="Arial" w:cs="Arial"/>
        </w:rPr>
        <w:t xml:space="preserve">, suscribir un </w:t>
      </w:r>
      <w:r w:rsidR="008E6C5E">
        <w:rPr>
          <w:rFonts w:ascii="Arial" w:eastAsia="Times New Roman" w:hAnsi="Arial" w:cs="Arial"/>
        </w:rPr>
        <w:t xml:space="preserve">convenio de desempeño </w:t>
      </w:r>
      <w:r w:rsidRPr="004B6032">
        <w:rPr>
          <w:rFonts w:ascii="Arial" w:eastAsia="Times New Roman" w:hAnsi="Arial" w:cs="Arial"/>
        </w:rPr>
        <w:t xml:space="preserve">con el </w:t>
      </w:r>
      <w:r>
        <w:rPr>
          <w:rFonts w:ascii="Arial" w:eastAsia="Times New Roman" w:hAnsi="Arial" w:cs="Arial"/>
        </w:rPr>
        <w:t>respectivo superior jerárquico</w:t>
      </w:r>
      <w:r>
        <w:rPr>
          <w:rStyle w:val="Refdenotaalpie"/>
          <w:rFonts w:ascii="Arial" w:eastAsia="Times New Roman" w:hAnsi="Arial" w:cs="Arial"/>
        </w:rPr>
        <w:footnoteReference w:id="19"/>
      </w:r>
      <w:r>
        <w:rPr>
          <w:rFonts w:ascii="Arial" w:eastAsia="Times New Roman" w:hAnsi="Arial" w:cs="Arial"/>
        </w:rPr>
        <w:t>.  Agrega que l</w:t>
      </w:r>
      <w:r w:rsidRPr="004B6032">
        <w:rPr>
          <w:rFonts w:ascii="Arial" w:eastAsia="Times New Roman" w:hAnsi="Arial" w:cs="Arial"/>
        </w:rPr>
        <w:t xml:space="preserve">os convenios deberán ser propuestos al </w:t>
      </w:r>
      <w:r>
        <w:rPr>
          <w:rFonts w:ascii="Arial" w:eastAsia="Times New Roman" w:hAnsi="Arial" w:cs="Arial"/>
        </w:rPr>
        <w:t>A</w:t>
      </w:r>
      <w:r w:rsidRPr="004B6032">
        <w:rPr>
          <w:rFonts w:ascii="Arial" w:eastAsia="Times New Roman" w:hAnsi="Arial" w:cs="Arial"/>
        </w:rPr>
        <w:t xml:space="preserve">lto </w:t>
      </w:r>
      <w:r>
        <w:rPr>
          <w:rFonts w:ascii="Arial" w:eastAsia="Times New Roman" w:hAnsi="Arial" w:cs="Arial"/>
        </w:rPr>
        <w:t>D</w:t>
      </w:r>
      <w:r w:rsidRPr="004B6032">
        <w:rPr>
          <w:rFonts w:ascii="Arial" w:eastAsia="Times New Roman" w:hAnsi="Arial" w:cs="Arial"/>
        </w:rPr>
        <w:t>irectivo</w:t>
      </w:r>
      <w:r>
        <w:rPr>
          <w:rFonts w:ascii="Arial" w:eastAsia="Times New Roman" w:hAnsi="Arial" w:cs="Arial"/>
        </w:rPr>
        <w:t xml:space="preserve"> Público</w:t>
      </w:r>
      <w:r w:rsidRPr="004B6032">
        <w:rPr>
          <w:rFonts w:ascii="Arial" w:eastAsia="Times New Roman" w:hAnsi="Arial" w:cs="Arial"/>
        </w:rPr>
        <w:t xml:space="preserve">, a más tardar, dentro de </w:t>
      </w:r>
      <w:r>
        <w:rPr>
          <w:rFonts w:ascii="Arial" w:eastAsia="Times New Roman" w:hAnsi="Arial" w:cs="Arial"/>
        </w:rPr>
        <w:t xml:space="preserve">30 </w:t>
      </w:r>
      <w:r w:rsidRPr="004B6032">
        <w:rPr>
          <w:rFonts w:ascii="Arial" w:eastAsia="Times New Roman" w:hAnsi="Arial" w:cs="Arial"/>
        </w:rPr>
        <w:t>días corridos contados desde el nombramiento, y deberán considerar el respectivo perfil</w:t>
      </w:r>
      <w:r>
        <w:rPr>
          <w:rFonts w:ascii="Arial" w:eastAsia="Times New Roman" w:hAnsi="Arial" w:cs="Arial"/>
        </w:rPr>
        <w:t xml:space="preserve">. </w:t>
      </w:r>
    </w:p>
    <w:p w:rsidR="007B5DA5" w:rsidRDefault="007B5DA5" w:rsidP="00334A80">
      <w:pPr>
        <w:spacing w:after="0" w:line="240" w:lineRule="auto"/>
        <w:jc w:val="both"/>
        <w:rPr>
          <w:rFonts w:ascii="Arial" w:eastAsia="Times New Roman" w:hAnsi="Arial" w:cs="Arial"/>
        </w:rPr>
      </w:pPr>
    </w:p>
    <w:p w:rsidR="00334A80" w:rsidRDefault="007B5DA5" w:rsidP="00334A80">
      <w:pPr>
        <w:spacing w:after="0" w:line="240" w:lineRule="auto"/>
        <w:jc w:val="both"/>
        <w:rPr>
          <w:rFonts w:ascii="Arial" w:eastAsia="Times New Roman" w:hAnsi="Arial" w:cs="Arial"/>
        </w:rPr>
      </w:pPr>
      <w:r>
        <w:rPr>
          <w:rFonts w:ascii="Arial" w:eastAsia="Times New Roman" w:hAnsi="Arial" w:cs="Arial"/>
        </w:rPr>
        <w:t>Los convenios t</w:t>
      </w:r>
      <w:r w:rsidR="00334A80" w:rsidRPr="004B6032">
        <w:rPr>
          <w:rFonts w:ascii="Arial" w:eastAsia="Times New Roman" w:hAnsi="Arial" w:cs="Arial"/>
        </w:rPr>
        <w:t xml:space="preserve">endrán una duración de </w:t>
      </w:r>
      <w:r w:rsidR="00334A80">
        <w:rPr>
          <w:rFonts w:ascii="Arial" w:eastAsia="Times New Roman" w:hAnsi="Arial" w:cs="Arial"/>
        </w:rPr>
        <w:t>3</w:t>
      </w:r>
      <w:r w:rsidR="00334A80" w:rsidRPr="004B6032">
        <w:rPr>
          <w:rFonts w:ascii="Arial" w:eastAsia="Times New Roman" w:hAnsi="Arial" w:cs="Arial"/>
        </w:rPr>
        <w:t xml:space="preserve"> años</w:t>
      </w:r>
      <w:r w:rsidR="00334A80">
        <w:rPr>
          <w:rFonts w:ascii="Arial" w:eastAsia="Times New Roman" w:hAnsi="Arial" w:cs="Arial"/>
        </w:rPr>
        <w:t xml:space="preserve"> y se </w:t>
      </w:r>
      <w:r w:rsidR="00334A80" w:rsidRPr="004B6032">
        <w:rPr>
          <w:rFonts w:ascii="Arial" w:eastAsia="Times New Roman" w:hAnsi="Arial" w:cs="Arial"/>
        </w:rPr>
        <w:t>sujetar</w:t>
      </w:r>
      <w:r w:rsidR="00334A80">
        <w:rPr>
          <w:rFonts w:ascii="Arial" w:eastAsia="Times New Roman" w:hAnsi="Arial" w:cs="Arial"/>
        </w:rPr>
        <w:t>án</w:t>
      </w:r>
      <w:r w:rsidR="00334A80" w:rsidRPr="004B6032">
        <w:rPr>
          <w:rFonts w:ascii="Arial" w:eastAsia="Times New Roman" w:hAnsi="Arial" w:cs="Arial"/>
        </w:rPr>
        <w:t xml:space="preserve"> al modelo e instrucciones que imparta </w:t>
      </w:r>
      <w:r w:rsidR="00334A80">
        <w:rPr>
          <w:rFonts w:ascii="Arial" w:eastAsia="Times New Roman" w:hAnsi="Arial" w:cs="Arial"/>
        </w:rPr>
        <w:t>e</w:t>
      </w:r>
      <w:r w:rsidR="00334A80" w:rsidRPr="004B6032">
        <w:rPr>
          <w:rFonts w:ascii="Arial" w:eastAsia="Times New Roman" w:hAnsi="Arial" w:cs="Arial"/>
        </w:rPr>
        <w:t>l Servicio Civil</w:t>
      </w:r>
      <w:r w:rsidR="00334A80">
        <w:rPr>
          <w:rFonts w:ascii="Arial" w:eastAsia="Times New Roman" w:hAnsi="Arial" w:cs="Arial"/>
        </w:rPr>
        <w:t xml:space="preserve">. Una vez suscritos, deberán ser comunicados a dicho servicio para su conocimiento y registro dentro del término de 90 días, pudiendo ser sancionado con multa en caso de incumplir esta disposición. </w:t>
      </w:r>
    </w:p>
    <w:p w:rsidR="00334A80" w:rsidRPr="004B6032" w:rsidRDefault="00334A80" w:rsidP="00334A80">
      <w:pPr>
        <w:spacing w:after="0" w:line="240" w:lineRule="auto"/>
        <w:jc w:val="both"/>
        <w:rPr>
          <w:rFonts w:ascii="Arial" w:eastAsia="Arial" w:hAnsi="Arial" w:cs="Arial"/>
        </w:rPr>
      </w:pPr>
    </w:p>
    <w:p w:rsidR="00334A80" w:rsidRDefault="00334A80" w:rsidP="00334A80">
      <w:pPr>
        <w:spacing w:after="0" w:line="240" w:lineRule="auto"/>
        <w:jc w:val="both"/>
        <w:rPr>
          <w:rFonts w:ascii="Arial" w:eastAsia="Arial" w:hAnsi="Arial" w:cs="Arial"/>
          <w:color w:val="000000"/>
        </w:rPr>
      </w:pPr>
      <w:r>
        <w:rPr>
          <w:rFonts w:ascii="Arial" w:eastAsia="Arial" w:hAnsi="Arial" w:cs="Arial"/>
          <w:color w:val="000000"/>
        </w:rPr>
        <w:t xml:space="preserve">Cabe destacar que los objetivos y metas que se incluyan en el </w:t>
      </w:r>
      <w:r w:rsidR="008E6C5E">
        <w:rPr>
          <w:rFonts w:ascii="Arial" w:eastAsia="Arial" w:hAnsi="Arial" w:cs="Arial"/>
          <w:color w:val="000000"/>
        </w:rPr>
        <w:t xml:space="preserve">convenio </w:t>
      </w:r>
      <w:r>
        <w:rPr>
          <w:rFonts w:ascii="Arial" w:eastAsia="Arial" w:hAnsi="Arial" w:cs="Arial"/>
          <w:color w:val="000000"/>
        </w:rPr>
        <w:t>deberán reflejar los desafíos del cargo y los lineamientos definidos en el respectivo perfil. Además, deberán ser consistentes con los lineamientos de política pública, las prioridades e indicadores gubernamentales, los objetivos estratégicos institucionales y las funciones estratégicas de cada cargo, expresando el aporte clave que se espera que el Alto Directivo efectúe a la institución, con el fin de conducirla hacia mayores niveles de eficacia, eficiencia, gobernanza e integridad.</w:t>
      </w:r>
    </w:p>
    <w:p w:rsidR="00917E78" w:rsidRDefault="00917E78" w:rsidP="00334A80">
      <w:pPr>
        <w:pStyle w:val="Ttulo3"/>
        <w:spacing w:before="0" w:line="240" w:lineRule="auto"/>
        <w:jc w:val="both"/>
        <w:rPr>
          <w:rFonts w:ascii="Arial" w:eastAsia="Arial" w:hAnsi="Arial" w:cs="Arial"/>
          <w:color w:val="000000"/>
        </w:rPr>
      </w:pPr>
    </w:p>
    <w:p w:rsidR="00334A80" w:rsidRPr="007A1B31" w:rsidRDefault="00334A80" w:rsidP="00334A80">
      <w:pPr>
        <w:pStyle w:val="Ttulo3"/>
        <w:spacing w:before="0" w:line="240" w:lineRule="auto"/>
        <w:jc w:val="both"/>
        <w:rPr>
          <w:rFonts w:ascii="Arial" w:eastAsia="Arial" w:hAnsi="Arial" w:cs="Arial"/>
          <w:color w:val="1F497D"/>
        </w:rPr>
      </w:pPr>
      <w:r>
        <w:rPr>
          <w:rFonts w:ascii="Arial" w:eastAsia="Arial" w:hAnsi="Arial" w:cs="Arial"/>
          <w:color w:val="000000"/>
        </w:rPr>
        <w:br/>
      </w:r>
      <w:bookmarkStart w:id="151" w:name="_Toc10025653"/>
      <w:r w:rsidRPr="007A1B31">
        <w:rPr>
          <w:rFonts w:ascii="Arial" w:eastAsia="Arial" w:hAnsi="Arial" w:cs="Arial"/>
          <w:color w:val="1F497D"/>
        </w:rPr>
        <w:t>5.1.- Estado de suscripción de convenios de desempeño.</w:t>
      </w:r>
      <w:bookmarkEnd w:id="151"/>
    </w:p>
    <w:p w:rsidR="00334A80" w:rsidRPr="00606087" w:rsidRDefault="00334A80" w:rsidP="00334A80">
      <w:pPr>
        <w:spacing w:after="0" w:line="240" w:lineRule="auto"/>
        <w:jc w:val="both"/>
        <w:rPr>
          <w:rFonts w:ascii="Arial" w:eastAsia="Arial" w:hAnsi="Arial" w:cs="Arial"/>
          <w:color w:val="000000"/>
        </w:rPr>
      </w:pPr>
      <w:r w:rsidRPr="00FB5728">
        <w:rPr>
          <w:rFonts w:ascii="Arial" w:eastAsia="Arial" w:hAnsi="Arial" w:cs="Arial"/>
          <w:color w:val="000000"/>
        </w:rPr>
        <w:t xml:space="preserve">Al 31 de diciembre de 2018, un total de 580 cargos del Sistema de Alta Dirección Pública -84 de primer nivel y 496 de segundo- </w:t>
      </w:r>
      <w:r>
        <w:rPr>
          <w:rFonts w:ascii="Arial" w:eastAsia="Arial" w:hAnsi="Arial" w:cs="Arial"/>
          <w:color w:val="000000"/>
        </w:rPr>
        <w:t xml:space="preserve">contaban </w:t>
      </w:r>
      <w:r w:rsidRPr="00FB5728">
        <w:rPr>
          <w:rFonts w:ascii="Arial" w:eastAsia="Arial" w:hAnsi="Arial" w:cs="Arial"/>
          <w:color w:val="000000"/>
        </w:rPr>
        <w:t xml:space="preserve">con nombramiento vigente. De ese total, 370 </w:t>
      </w:r>
      <w:r>
        <w:rPr>
          <w:rFonts w:ascii="Arial" w:eastAsia="Arial" w:hAnsi="Arial" w:cs="Arial"/>
          <w:color w:val="000000"/>
        </w:rPr>
        <w:t>cargos –</w:t>
      </w:r>
      <w:r w:rsidRPr="00FB5728">
        <w:rPr>
          <w:rFonts w:ascii="Arial" w:eastAsia="Arial" w:hAnsi="Arial" w:cs="Arial"/>
          <w:color w:val="000000"/>
        </w:rPr>
        <w:t xml:space="preserve">74 cargos de </w:t>
      </w:r>
      <w:r>
        <w:rPr>
          <w:rFonts w:ascii="Arial" w:eastAsia="Arial" w:hAnsi="Arial" w:cs="Arial"/>
          <w:color w:val="000000"/>
        </w:rPr>
        <w:t xml:space="preserve">primer nivel </w:t>
      </w:r>
      <w:r w:rsidRPr="00FB5728">
        <w:rPr>
          <w:rFonts w:ascii="Arial" w:eastAsia="Arial" w:hAnsi="Arial" w:cs="Arial"/>
          <w:color w:val="000000"/>
        </w:rPr>
        <w:t>y 296 de</w:t>
      </w:r>
      <w:r>
        <w:rPr>
          <w:rFonts w:ascii="Arial" w:eastAsia="Arial" w:hAnsi="Arial" w:cs="Arial"/>
          <w:color w:val="000000"/>
        </w:rPr>
        <w:t xml:space="preserve"> segundo-, que representan un 64%</w:t>
      </w:r>
      <w:r w:rsidR="007B5DA5">
        <w:rPr>
          <w:rFonts w:ascii="Arial" w:eastAsia="Arial" w:hAnsi="Arial" w:cs="Arial"/>
          <w:color w:val="000000"/>
        </w:rPr>
        <w:t xml:space="preserve"> del total</w:t>
      </w:r>
      <w:r>
        <w:rPr>
          <w:rFonts w:ascii="Arial" w:eastAsia="Arial" w:hAnsi="Arial" w:cs="Arial"/>
          <w:color w:val="000000"/>
        </w:rPr>
        <w:t xml:space="preserve">, </w:t>
      </w:r>
      <w:r w:rsidRPr="00FB5728">
        <w:rPr>
          <w:rFonts w:ascii="Arial" w:eastAsia="Arial" w:hAnsi="Arial" w:cs="Arial"/>
          <w:color w:val="000000"/>
        </w:rPr>
        <w:t xml:space="preserve">fueron </w:t>
      </w:r>
      <w:r>
        <w:rPr>
          <w:rFonts w:ascii="Arial" w:eastAsia="Arial" w:hAnsi="Arial" w:cs="Arial"/>
          <w:color w:val="000000"/>
        </w:rPr>
        <w:t xml:space="preserve">provistos </w:t>
      </w:r>
      <w:r w:rsidR="00606087">
        <w:rPr>
          <w:rFonts w:ascii="Arial" w:eastAsia="Arial" w:hAnsi="Arial" w:cs="Arial"/>
          <w:color w:val="000000"/>
        </w:rPr>
        <w:t>o</w:t>
      </w:r>
      <w:r w:rsidR="005D6FE6" w:rsidRPr="00606087">
        <w:rPr>
          <w:rFonts w:ascii="Arial" w:eastAsia="Arial" w:hAnsi="Arial" w:cs="Arial"/>
          <w:color w:val="000000"/>
        </w:rPr>
        <w:t xml:space="preserve"> renovados</w:t>
      </w:r>
      <w:r w:rsidRPr="00606087">
        <w:rPr>
          <w:rFonts w:ascii="Arial" w:eastAsia="Arial" w:hAnsi="Arial" w:cs="Arial"/>
          <w:color w:val="000000"/>
        </w:rPr>
        <w:t xml:space="preserve"> durante 2018. </w:t>
      </w:r>
    </w:p>
    <w:p w:rsidR="00FA1846" w:rsidRPr="00606087" w:rsidRDefault="00FA1846" w:rsidP="00334A80">
      <w:pPr>
        <w:spacing w:after="0" w:line="240" w:lineRule="auto"/>
        <w:jc w:val="both"/>
        <w:rPr>
          <w:rFonts w:ascii="Arial" w:eastAsia="Arial" w:hAnsi="Arial" w:cs="Arial"/>
          <w:color w:val="000000"/>
        </w:rPr>
      </w:pPr>
    </w:p>
    <w:p w:rsidR="00334A80" w:rsidRDefault="00334A80" w:rsidP="00334A80">
      <w:pPr>
        <w:spacing w:after="0" w:line="240" w:lineRule="auto"/>
        <w:jc w:val="both"/>
        <w:rPr>
          <w:rFonts w:ascii="Arial" w:eastAsia="Arial" w:hAnsi="Arial" w:cs="Arial"/>
          <w:color w:val="000000"/>
        </w:rPr>
      </w:pPr>
      <w:r w:rsidRPr="00606087">
        <w:rPr>
          <w:rFonts w:ascii="Arial" w:eastAsia="Arial" w:hAnsi="Arial" w:cs="Arial"/>
          <w:color w:val="000000"/>
        </w:rPr>
        <w:t xml:space="preserve">De los 74 Altos Directivos Púbicos de primer nivel nombrados </w:t>
      </w:r>
      <w:r w:rsidR="00606087">
        <w:rPr>
          <w:rFonts w:ascii="Arial" w:eastAsia="Arial" w:hAnsi="Arial" w:cs="Arial"/>
          <w:color w:val="000000"/>
        </w:rPr>
        <w:t>o</w:t>
      </w:r>
      <w:r w:rsidR="005D6FE6" w:rsidRPr="00606087">
        <w:rPr>
          <w:rFonts w:ascii="Arial" w:eastAsia="Arial" w:hAnsi="Arial" w:cs="Arial"/>
          <w:color w:val="000000"/>
        </w:rPr>
        <w:t xml:space="preserve"> renovados</w:t>
      </w:r>
      <w:r w:rsidR="005D6FE6">
        <w:rPr>
          <w:rFonts w:ascii="Arial" w:eastAsia="Arial" w:hAnsi="Arial" w:cs="Arial"/>
          <w:color w:val="000000"/>
        </w:rPr>
        <w:t xml:space="preserve"> </w:t>
      </w:r>
      <w:r w:rsidRPr="004B6032">
        <w:rPr>
          <w:rFonts w:ascii="Arial" w:eastAsia="Arial" w:hAnsi="Arial" w:cs="Arial"/>
          <w:color w:val="000000"/>
        </w:rPr>
        <w:t>e</w:t>
      </w:r>
      <w:r>
        <w:rPr>
          <w:rFonts w:ascii="Arial" w:eastAsia="Arial" w:hAnsi="Arial" w:cs="Arial"/>
          <w:color w:val="000000"/>
        </w:rPr>
        <w:t>n</w:t>
      </w:r>
      <w:r w:rsidRPr="004B6032">
        <w:rPr>
          <w:rFonts w:ascii="Arial" w:eastAsia="Arial" w:hAnsi="Arial" w:cs="Arial"/>
          <w:color w:val="000000"/>
        </w:rPr>
        <w:t xml:space="preserve"> 2018, el 100% suscribi</w:t>
      </w:r>
      <w:r>
        <w:rPr>
          <w:rFonts w:ascii="Arial" w:eastAsia="Arial" w:hAnsi="Arial" w:cs="Arial"/>
          <w:color w:val="000000"/>
        </w:rPr>
        <w:t>ó</w:t>
      </w:r>
      <w:r w:rsidRPr="004B6032">
        <w:rPr>
          <w:rFonts w:ascii="Arial" w:eastAsia="Arial" w:hAnsi="Arial" w:cs="Arial"/>
          <w:color w:val="000000"/>
        </w:rPr>
        <w:t xml:space="preserve"> su </w:t>
      </w:r>
      <w:r w:rsidR="008E6C5E">
        <w:rPr>
          <w:rFonts w:ascii="Arial" w:eastAsia="Arial" w:hAnsi="Arial" w:cs="Arial"/>
          <w:color w:val="000000"/>
        </w:rPr>
        <w:t xml:space="preserve">convenio </w:t>
      </w:r>
      <w:r>
        <w:rPr>
          <w:rFonts w:ascii="Arial" w:eastAsia="Arial" w:hAnsi="Arial" w:cs="Arial"/>
          <w:color w:val="000000"/>
        </w:rPr>
        <w:t xml:space="preserve">dentro de </w:t>
      </w:r>
      <w:r w:rsidRPr="004B6032">
        <w:rPr>
          <w:rFonts w:ascii="Arial" w:eastAsia="Arial" w:hAnsi="Arial" w:cs="Arial"/>
          <w:color w:val="000000"/>
        </w:rPr>
        <w:t xml:space="preserve">plazo. </w:t>
      </w:r>
      <w:r>
        <w:rPr>
          <w:rFonts w:ascii="Arial" w:eastAsia="Arial" w:hAnsi="Arial" w:cs="Arial"/>
          <w:color w:val="000000"/>
        </w:rPr>
        <w:t>En el caso de los directivos de</w:t>
      </w:r>
      <w:r w:rsidRPr="004B6032">
        <w:rPr>
          <w:rFonts w:ascii="Arial" w:eastAsia="Arial" w:hAnsi="Arial" w:cs="Arial"/>
          <w:color w:val="000000"/>
        </w:rPr>
        <w:t xml:space="preserve"> segundo nivel jerárquico, 295 de</w:t>
      </w:r>
      <w:r>
        <w:rPr>
          <w:rFonts w:ascii="Arial" w:eastAsia="Arial" w:hAnsi="Arial" w:cs="Arial"/>
          <w:color w:val="000000"/>
        </w:rPr>
        <w:t xml:space="preserve"> un</w:t>
      </w:r>
      <w:r w:rsidRPr="004B6032">
        <w:rPr>
          <w:rFonts w:ascii="Arial" w:eastAsia="Arial" w:hAnsi="Arial" w:cs="Arial"/>
          <w:color w:val="000000"/>
        </w:rPr>
        <w:t xml:space="preserve"> total de 296 -que corresponden al 99,7%- suscribieron </w:t>
      </w:r>
      <w:r>
        <w:rPr>
          <w:rFonts w:ascii="Arial" w:eastAsia="Arial" w:hAnsi="Arial" w:cs="Arial"/>
          <w:color w:val="000000"/>
        </w:rPr>
        <w:t xml:space="preserve">oportunamente </w:t>
      </w:r>
      <w:r w:rsidRPr="004B6032">
        <w:rPr>
          <w:rFonts w:ascii="Arial" w:eastAsia="Arial" w:hAnsi="Arial" w:cs="Arial"/>
          <w:color w:val="000000"/>
        </w:rPr>
        <w:t>su convenio</w:t>
      </w:r>
      <w:r>
        <w:rPr>
          <w:rFonts w:ascii="Arial" w:eastAsia="Arial" w:hAnsi="Arial" w:cs="Arial"/>
          <w:color w:val="000000"/>
        </w:rPr>
        <w:t xml:space="preserve">. </w:t>
      </w:r>
    </w:p>
    <w:p w:rsidR="00334A80" w:rsidRPr="004B6032" w:rsidRDefault="00334A80" w:rsidP="00334A80">
      <w:pPr>
        <w:spacing w:after="0" w:line="240" w:lineRule="auto"/>
        <w:jc w:val="both"/>
        <w:rPr>
          <w:rFonts w:ascii="Arial" w:eastAsia="Arial" w:hAnsi="Arial" w:cs="Arial"/>
          <w:color w:val="000000"/>
        </w:rPr>
      </w:pPr>
    </w:p>
    <w:p w:rsidR="00334A80" w:rsidRPr="004B6032" w:rsidRDefault="00334A80" w:rsidP="00334A80">
      <w:pPr>
        <w:spacing w:after="0" w:line="240" w:lineRule="auto"/>
        <w:jc w:val="both"/>
        <w:rPr>
          <w:rFonts w:ascii="Arial" w:eastAsia="Arial" w:hAnsi="Arial" w:cs="Arial"/>
          <w:color w:val="000000"/>
        </w:rPr>
      </w:pPr>
      <w:r w:rsidRPr="004B6032">
        <w:rPr>
          <w:rFonts w:ascii="Arial" w:eastAsia="Arial" w:hAnsi="Arial" w:cs="Arial"/>
          <w:color w:val="000000"/>
        </w:rPr>
        <w:t xml:space="preserve">Del total de los </w:t>
      </w:r>
      <w:r>
        <w:rPr>
          <w:rFonts w:ascii="Arial" w:eastAsia="Arial" w:hAnsi="Arial" w:cs="Arial"/>
          <w:color w:val="000000"/>
        </w:rPr>
        <w:t>convenios de desempeño</w:t>
      </w:r>
      <w:r w:rsidRPr="004B6032">
        <w:rPr>
          <w:rFonts w:ascii="Arial" w:eastAsia="Arial" w:hAnsi="Arial" w:cs="Arial"/>
          <w:color w:val="000000"/>
        </w:rPr>
        <w:t xml:space="preserve"> de</w:t>
      </w:r>
      <w:r>
        <w:rPr>
          <w:rFonts w:ascii="Arial" w:eastAsia="Arial" w:hAnsi="Arial" w:cs="Arial"/>
          <w:color w:val="000000"/>
        </w:rPr>
        <w:t xml:space="preserve"> primer </w:t>
      </w:r>
      <w:r w:rsidRPr="004B6032">
        <w:rPr>
          <w:rFonts w:ascii="Arial" w:eastAsia="Arial" w:hAnsi="Arial" w:cs="Arial"/>
          <w:color w:val="000000"/>
        </w:rPr>
        <w:t>nivel</w:t>
      </w:r>
      <w:r>
        <w:rPr>
          <w:rFonts w:ascii="Arial" w:eastAsia="Arial" w:hAnsi="Arial" w:cs="Arial"/>
          <w:color w:val="000000"/>
        </w:rPr>
        <w:t xml:space="preserve"> suscritos</w:t>
      </w:r>
      <w:r w:rsidRPr="004B6032">
        <w:rPr>
          <w:rFonts w:ascii="Arial" w:eastAsia="Arial" w:hAnsi="Arial" w:cs="Arial"/>
          <w:color w:val="000000"/>
        </w:rPr>
        <w:t xml:space="preserve">, 54 </w:t>
      </w:r>
      <w:r>
        <w:rPr>
          <w:rFonts w:ascii="Arial" w:eastAsia="Arial" w:hAnsi="Arial" w:cs="Arial"/>
          <w:color w:val="000000"/>
        </w:rPr>
        <w:t xml:space="preserve">–que corresponden a un 73% del total de 74- </w:t>
      </w:r>
      <w:r w:rsidRPr="004B6032">
        <w:rPr>
          <w:rFonts w:ascii="Arial" w:eastAsia="Arial" w:hAnsi="Arial" w:cs="Arial"/>
          <w:color w:val="000000"/>
        </w:rPr>
        <w:t>fueron comunicados al Servicio Civil durante 2018</w:t>
      </w:r>
      <w:r>
        <w:rPr>
          <w:rFonts w:ascii="Arial" w:eastAsia="Arial" w:hAnsi="Arial" w:cs="Arial"/>
          <w:color w:val="000000"/>
        </w:rPr>
        <w:t xml:space="preserve">. Respecto del segundo nivel, en un </w:t>
      </w:r>
      <w:r w:rsidRPr="004B6032">
        <w:rPr>
          <w:rFonts w:ascii="Arial" w:eastAsia="Arial" w:hAnsi="Arial" w:cs="Arial"/>
          <w:color w:val="000000"/>
        </w:rPr>
        <w:t>7</w:t>
      </w:r>
      <w:r>
        <w:rPr>
          <w:rFonts w:ascii="Arial" w:eastAsia="Arial" w:hAnsi="Arial" w:cs="Arial"/>
          <w:color w:val="000000"/>
        </w:rPr>
        <w:t>2</w:t>
      </w:r>
      <w:r w:rsidRPr="004B6032">
        <w:rPr>
          <w:rFonts w:ascii="Arial" w:eastAsia="Arial" w:hAnsi="Arial" w:cs="Arial"/>
          <w:color w:val="000000"/>
        </w:rPr>
        <w:t>%</w:t>
      </w:r>
      <w:r>
        <w:rPr>
          <w:rFonts w:ascii="Arial" w:eastAsia="Arial" w:hAnsi="Arial" w:cs="Arial"/>
          <w:color w:val="000000"/>
        </w:rPr>
        <w:t xml:space="preserve"> de los casos –que ascienden a 214- se cumplió con esta obligación en el mismo período.  </w:t>
      </w:r>
    </w:p>
    <w:p w:rsidR="00334A80" w:rsidRDefault="00334A80" w:rsidP="00334A80">
      <w:pPr>
        <w:spacing w:after="0" w:line="240" w:lineRule="auto"/>
        <w:jc w:val="both"/>
        <w:rPr>
          <w:rFonts w:ascii="Arial" w:eastAsia="Arial" w:hAnsi="Arial" w:cs="Arial"/>
          <w:color w:val="000000"/>
        </w:rPr>
      </w:pPr>
    </w:p>
    <w:p w:rsidR="00334A80" w:rsidRPr="004B6032" w:rsidRDefault="00334A80" w:rsidP="00334A80">
      <w:pPr>
        <w:spacing w:after="0" w:line="240" w:lineRule="auto"/>
        <w:jc w:val="both"/>
        <w:rPr>
          <w:rFonts w:ascii="Arial" w:eastAsia="Arial" w:hAnsi="Arial" w:cs="Arial"/>
          <w:color w:val="000000"/>
        </w:rPr>
      </w:pPr>
      <w:r>
        <w:rPr>
          <w:rFonts w:ascii="Arial" w:eastAsia="Arial" w:hAnsi="Arial" w:cs="Arial"/>
          <w:color w:val="000000"/>
        </w:rPr>
        <w:t>Cabe señalar que el diferencial entre los convenios de desempeño</w:t>
      </w:r>
      <w:r w:rsidRPr="004B6032">
        <w:rPr>
          <w:rFonts w:ascii="Arial" w:eastAsia="Arial" w:hAnsi="Arial" w:cs="Arial"/>
          <w:color w:val="000000"/>
        </w:rPr>
        <w:t xml:space="preserve"> </w:t>
      </w:r>
      <w:r>
        <w:rPr>
          <w:rFonts w:ascii="Arial" w:eastAsia="Arial" w:hAnsi="Arial" w:cs="Arial"/>
          <w:color w:val="000000"/>
        </w:rPr>
        <w:t xml:space="preserve">suscritos e informados al Servicio Civil durante 2018 obedece, en la mayoría de los casos, a que los nombramientos se efectuaron en </w:t>
      </w:r>
      <w:r w:rsidRPr="004B6032">
        <w:rPr>
          <w:rFonts w:ascii="Arial" w:eastAsia="Arial" w:hAnsi="Arial" w:cs="Arial"/>
          <w:color w:val="000000"/>
        </w:rPr>
        <w:t>el último trimestre del 2018</w:t>
      </w:r>
      <w:r>
        <w:rPr>
          <w:rFonts w:ascii="Arial" w:eastAsia="Arial" w:hAnsi="Arial" w:cs="Arial"/>
          <w:color w:val="000000"/>
        </w:rPr>
        <w:t xml:space="preserve"> por lo que el plazo para cumplir con esta obligación trascendía al 31 de diciembre del mismo año. </w:t>
      </w:r>
    </w:p>
    <w:p w:rsidR="00334A80" w:rsidRDefault="00334A80" w:rsidP="00334A80">
      <w:pPr>
        <w:spacing w:after="0" w:line="240" w:lineRule="auto"/>
        <w:jc w:val="both"/>
        <w:rPr>
          <w:rFonts w:ascii="Arial" w:eastAsia="Arial" w:hAnsi="Arial" w:cs="Arial"/>
          <w:b/>
          <w:sz w:val="20"/>
          <w:szCs w:val="20"/>
        </w:rPr>
      </w:pPr>
    </w:p>
    <w:p w:rsidR="000C0453" w:rsidRDefault="000C0453" w:rsidP="00A704FC">
      <w:pPr>
        <w:pStyle w:val="Epgrafe"/>
        <w:spacing w:after="0"/>
        <w:jc w:val="both"/>
        <w:rPr>
          <w:rFonts w:ascii="Arial" w:hAnsi="Arial" w:cs="Arial"/>
          <w:bCs w:val="0"/>
          <w:color w:val="auto"/>
          <w:sz w:val="20"/>
          <w:szCs w:val="20"/>
        </w:rPr>
      </w:pPr>
    </w:p>
    <w:p w:rsidR="000C0453" w:rsidRDefault="000C0453" w:rsidP="00A704FC">
      <w:pPr>
        <w:pStyle w:val="Epgrafe"/>
        <w:spacing w:after="0"/>
        <w:jc w:val="both"/>
        <w:rPr>
          <w:rFonts w:ascii="Arial" w:hAnsi="Arial" w:cs="Arial"/>
          <w:bCs w:val="0"/>
          <w:color w:val="auto"/>
          <w:sz w:val="20"/>
          <w:szCs w:val="20"/>
        </w:rPr>
      </w:pPr>
    </w:p>
    <w:p w:rsidR="00334A80" w:rsidRPr="00A704FC" w:rsidRDefault="0066556C" w:rsidP="00A704FC">
      <w:pPr>
        <w:pStyle w:val="Epgrafe"/>
        <w:spacing w:after="0"/>
        <w:jc w:val="both"/>
        <w:rPr>
          <w:rFonts w:ascii="Arial" w:hAnsi="Arial" w:cs="Arial"/>
          <w:bCs w:val="0"/>
          <w:color w:val="auto"/>
          <w:sz w:val="20"/>
          <w:szCs w:val="20"/>
        </w:rPr>
      </w:pPr>
      <w:bookmarkStart w:id="152" w:name="_Toc10025754"/>
      <w:r w:rsidRPr="00A704FC">
        <w:rPr>
          <w:rFonts w:ascii="Arial" w:hAnsi="Arial" w:cs="Arial"/>
          <w:bCs w:val="0"/>
          <w:color w:val="auto"/>
          <w:sz w:val="20"/>
          <w:szCs w:val="20"/>
        </w:rPr>
        <w:lastRenderedPageBreak/>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36</w:t>
      </w:r>
      <w:r w:rsidRPr="00A704FC">
        <w:rPr>
          <w:rFonts w:ascii="Arial" w:hAnsi="Arial" w:cs="Arial"/>
          <w:bCs w:val="0"/>
          <w:color w:val="auto"/>
          <w:sz w:val="20"/>
          <w:szCs w:val="20"/>
        </w:rPr>
        <w:fldChar w:fldCharType="end"/>
      </w:r>
      <w:r w:rsidR="00334A80" w:rsidRPr="00A704FC">
        <w:rPr>
          <w:rFonts w:ascii="Arial" w:hAnsi="Arial" w:cs="Arial"/>
          <w:bCs w:val="0"/>
          <w:color w:val="auto"/>
          <w:sz w:val="20"/>
          <w:szCs w:val="20"/>
        </w:rPr>
        <w:t>: comunicación a DNSC de convenios de desempeño celebrados en 2018, correspondientes a Altos Directivos Públicos de primer nivel jerárquico.</w:t>
      </w:r>
      <w:bookmarkEnd w:id="152"/>
    </w:p>
    <w:p w:rsidR="00334A80" w:rsidRDefault="002B53CE" w:rsidP="00334A80">
      <w:pPr>
        <w:spacing w:after="0" w:line="240" w:lineRule="auto"/>
        <w:jc w:val="both"/>
        <w:rPr>
          <w:rFonts w:ascii="Arial" w:eastAsia="Arial" w:hAnsi="Arial" w:cs="Arial"/>
          <w:b/>
          <w:sz w:val="20"/>
          <w:szCs w:val="20"/>
          <w:highlight w:val="white"/>
        </w:rPr>
      </w:pPr>
      <w:r>
        <w:rPr>
          <w:noProof/>
        </w:rPr>
        <w:drawing>
          <wp:inline distT="0" distB="0" distL="0" distR="0" wp14:anchorId="28DF8D9C" wp14:editId="23486D85">
            <wp:extent cx="5612130" cy="3239770"/>
            <wp:effectExtent l="0" t="0" r="26670" b="17780"/>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34A80" w:rsidRPr="00133E46" w:rsidRDefault="00334A80" w:rsidP="00334A80">
      <w:pPr>
        <w:spacing w:after="0" w:line="240" w:lineRule="auto"/>
        <w:jc w:val="both"/>
        <w:rPr>
          <w:rFonts w:ascii="Arial" w:eastAsia="Arial" w:hAnsi="Arial" w:cs="Arial"/>
          <w:sz w:val="20"/>
          <w:szCs w:val="20"/>
        </w:rPr>
      </w:pPr>
      <w:r w:rsidRPr="00133E46">
        <w:rPr>
          <w:rFonts w:ascii="Arial" w:eastAsia="Arial" w:hAnsi="Arial" w:cs="Arial"/>
          <w:b/>
          <w:sz w:val="20"/>
          <w:szCs w:val="20"/>
        </w:rPr>
        <w:t>Fuente</w:t>
      </w:r>
      <w:r w:rsidRPr="00133E46">
        <w:rPr>
          <w:rFonts w:ascii="Arial" w:eastAsia="Arial" w:hAnsi="Arial" w:cs="Arial"/>
          <w:sz w:val="20"/>
          <w:szCs w:val="20"/>
        </w:rPr>
        <w:t xml:space="preserve">: Servicio Civil </w:t>
      </w:r>
    </w:p>
    <w:p w:rsidR="00334A80" w:rsidRDefault="00334A80" w:rsidP="00334A80">
      <w:pPr>
        <w:spacing w:after="0" w:line="240" w:lineRule="auto"/>
        <w:jc w:val="both"/>
        <w:rPr>
          <w:rFonts w:ascii="Arial" w:eastAsia="Arial" w:hAnsi="Arial" w:cs="Arial"/>
          <w:b/>
          <w:sz w:val="20"/>
          <w:szCs w:val="20"/>
        </w:rPr>
      </w:pPr>
    </w:p>
    <w:p w:rsidR="00F71509" w:rsidRDefault="00F71509" w:rsidP="00334A80">
      <w:pPr>
        <w:spacing w:after="0" w:line="240" w:lineRule="auto"/>
        <w:jc w:val="both"/>
        <w:rPr>
          <w:rFonts w:ascii="Arial" w:eastAsia="Arial" w:hAnsi="Arial" w:cs="Arial"/>
          <w:b/>
          <w:sz w:val="20"/>
          <w:szCs w:val="20"/>
        </w:rPr>
      </w:pPr>
    </w:p>
    <w:p w:rsidR="00334A80" w:rsidRPr="00A704FC" w:rsidRDefault="0066556C" w:rsidP="00A704FC">
      <w:pPr>
        <w:pStyle w:val="Epgrafe"/>
        <w:spacing w:after="0"/>
        <w:jc w:val="both"/>
        <w:rPr>
          <w:rFonts w:ascii="Arial" w:hAnsi="Arial" w:cs="Arial"/>
          <w:bCs w:val="0"/>
          <w:color w:val="auto"/>
          <w:sz w:val="20"/>
          <w:szCs w:val="20"/>
        </w:rPr>
      </w:pPr>
      <w:bookmarkStart w:id="153" w:name="_Toc10025755"/>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37</w:t>
      </w:r>
      <w:r w:rsidRPr="00A704FC">
        <w:rPr>
          <w:rFonts w:ascii="Arial" w:hAnsi="Arial" w:cs="Arial"/>
          <w:bCs w:val="0"/>
          <w:color w:val="auto"/>
          <w:sz w:val="20"/>
          <w:szCs w:val="20"/>
        </w:rPr>
        <w:fldChar w:fldCharType="end"/>
      </w:r>
      <w:r w:rsidR="00334A80" w:rsidRPr="00A704FC">
        <w:rPr>
          <w:rFonts w:ascii="Arial" w:hAnsi="Arial" w:cs="Arial"/>
          <w:bCs w:val="0"/>
          <w:color w:val="auto"/>
          <w:sz w:val="20"/>
          <w:szCs w:val="20"/>
        </w:rPr>
        <w:t>: comunicación a DNSC de convenios de desempeño celebrados en 2018, correspondientes a Altos Directivos Públicos de segundo nivel jerárquico.</w:t>
      </w:r>
      <w:bookmarkEnd w:id="153"/>
    </w:p>
    <w:p w:rsidR="00334A80" w:rsidRPr="00133E46" w:rsidRDefault="002B53CE" w:rsidP="00334A80">
      <w:pPr>
        <w:spacing w:after="0" w:line="240" w:lineRule="auto"/>
        <w:jc w:val="both"/>
        <w:rPr>
          <w:rFonts w:ascii="Arial" w:eastAsia="Arial" w:hAnsi="Arial" w:cs="Arial"/>
          <w:sz w:val="20"/>
          <w:szCs w:val="20"/>
        </w:rPr>
      </w:pPr>
      <w:r>
        <w:rPr>
          <w:noProof/>
        </w:rPr>
        <w:drawing>
          <wp:inline distT="0" distB="0" distL="0" distR="0" wp14:anchorId="2C9E449C" wp14:editId="4EBADE7A">
            <wp:extent cx="5612130" cy="3239770"/>
            <wp:effectExtent l="0" t="0" r="26670" b="17780"/>
            <wp:docPr id="133" name="Gráfico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334A80">
        <w:rPr>
          <w:rFonts w:ascii="Arial" w:eastAsia="Arial" w:hAnsi="Arial" w:cs="Arial"/>
          <w:b/>
          <w:sz w:val="20"/>
          <w:szCs w:val="20"/>
          <w:highlight w:val="white"/>
        </w:rPr>
        <w:t xml:space="preserve"> </w:t>
      </w:r>
      <w:r w:rsidR="00334A80" w:rsidRPr="00133E46">
        <w:rPr>
          <w:rFonts w:ascii="Arial" w:eastAsia="Arial" w:hAnsi="Arial" w:cs="Arial"/>
          <w:b/>
          <w:sz w:val="20"/>
          <w:szCs w:val="20"/>
        </w:rPr>
        <w:t>Fuente</w:t>
      </w:r>
      <w:r w:rsidR="00334A80" w:rsidRPr="00133E46">
        <w:rPr>
          <w:rFonts w:ascii="Arial" w:eastAsia="Arial" w:hAnsi="Arial" w:cs="Arial"/>
          <w:sz w:val="20"/>
          <w:szCs w:val="20"/>
        </w:rPr>
        <w:t xml:space="preserve">: Servicio Civil </w:t>
      </w:r>
    </w:p>
    <w:p w:rsidR="00491B43" w:rsidRDefault="00491B43" w:rsidP="00334A80">
      <w:pPr>
        <w:spacing w:after="0" w:line="240" w:lineRule="auto"/>
        <w:jc w:val="both"/>
        <w:rPr>
          <w:rFonts w:ascii="Arial" w:eastAsia="Arial" w:hAnsi="Arial" w:cs="Arial"/>
          <w:color w:val="000000"/>
        </w:rPr>
      </w:pPr>
    </w:p>
    <w:p w:rsidR="00334A80" w:rsidRPr="00133E46" w:rsidRDefault="00334A80" w:rsidP="00334A80">
      <w:pPr>
        <w:spacing w:after="0" w:line="240" w:lineRule="auto"/>
        <w:jc w:val="both"/>
        <w:rPr>
          <w:rFonts w:ascii="Arial" w:eastAsia="Arial" w:hAnsi="Arial" w:cs="Arial"/>
          <w:color w:val="000000"/>
        </w:rPr>
      </w:pPr>
      <w:r w:rsidRPr="00133E46">
        <w:rPr>
          <w:rFonts w:ascii="Arial" w:eastAsia="Arial" w:hAnsi="Arial" w:cs="Arial"/>
          <w:color w:val="000000"/>
        </w:rPr>
        <w:t>C</w:t>
      </w:r>
      <w:r>
        <w:rPr>
          <w:rFonts w:ascii="Arial" w:eastAsia="Arial" w:hAnsi="Arial" w:cs="Arial"/>
          <w:color w:val="000000"/>
        </w:rPr>
        <w:t xml:space="preserve">onsiderando </w:t>
      </w:r>
      <w:r w:rsidRPr="00133E46">
        <w:rPr>
          <w:rFonts w:ascii="Arial" w:eastAsia="Arial" w:hAnsi="Arial" w:cs="Arial"/>
          <w:color w:val="000000"/>
        </w:rPr>
        <w:t xml:space="preserve">que la ley </w:t>
      </w:r>
      <w:r>
        <w:rPr>
          <w:rFonts w:ascii="Arial" w:eastAsia="Arial" w:hAnsi="Arial" w:cs="Arial"/>
          <w:color w:val="000000"/>
        </w:rPr>
        <w:t xml:space="preserve">dispone la aplicación de </w:t>
      </w:r>
      <w:r w:rsidRPr="00133E46">
        <w:rPr>
          <w:rFonts w:ascii="Arial" w:eastAsia="Arial" w:hAnsi="Arial" w:cs="Arial"/>
          <w:color w:val="000000"/>
        </w:rPr>
        <w:t>multa en caso de incumplimiento de los plazos establecidos para la suscripción de</w:t>
      </w:r>
      <w:r>
        <w:rPr>
          <w:rFonts w:ascii="Arial" w:eastAsia="Arial" w:hAnsi="Arial" w:cs="Arial"/>
          <w:color w:val="000000"/>
        </w:rPr>
        <w:t xml:space="preserve"> los</w:t>
      </w:r>
      <w:r w:rsidRPr="00133E46">
        <w:rPr>
          <w:rFonts w:ascii="Arial" w:eastAsia="Arial" w:hAnsi="Arial" w:cs="Arial"/>
          <w:color w:val="000000"/>
        </w:rPr>
        <w:t xml:space="preserve"> </w:t>
      </w:r>
      <w:r w:rsidR="00715247">
        <w:rPr>
          <w:rFonts w:ascii="Arial" w:eastAsia="Arial" w:hAnsi="Arial" w:cs="Arial"/>
          <w:color w:val="000000"/>
        </w:rPr>
        <w:t>c</w:t>
      </w:r>
      <w:r>
        <w:rPr>
          <w:rFonts w:ascii="Arial" w:eastAsia="Arial" w:hAnsi="Arial" w:cs="Arial"/>
          <w:color w:val="000000"/>
        </w:rPr>
        <w:t xml:space="preserve">onvenios de desempeño, </w:t>
      </w:r>
      <w:r w:rsidRPr="00133E46">
        <w:rPr>
          <w:rFonts w:ascii="Arial" w:eastAsia="Arial" w:hAnsi="Arial" w:cs="Arial"/>
          <w:color w:val="000000"/>
        </w:rPr>
        <w:t xml:space="preserve">el Sistema de </w:t>
      </w:r>
      <w:r w:rsidRPr="00133E46">
        <w:rPr>
          <w:rFonts w:ascii="Arial" w:eastAsia="Arial" w:hAnsi="Arial" w:cs="Arial"/>
          <w:color w:val="000000"/>
        </w:rPr>
        <w:lastRenderedPageBreak/>
        <w:t xml:space="preserve">Alta Dirección Pública </w:t>
      </w:r>
      <w:r>
        <w:rPr>
          <w:rFonts w:ascii="Arial" w:eastAsia="Arial" w:hAnsi="Arial" w:cs="Arial"/>
          <w:color w:val="000000"/>
        </w:rPr>
        <w:t>e</w:t>
      </w:r>
      <w:r w:rsidRPr="00133E46">
        <w:rPr>
          <w:rFonts w:ascii="Arial" w:eastAsia="Arial" w:hAnsi="Arial" w:cs="Arial"/>
          <w:color w:val="000000"/>
        </w:rPr>
        <w:t>mit</w:t>
      </w:r>
      <w:r>
        <w:rPr>
          <w:rFonts w:ascii="Arial" w:eastAsia="Arial" w:hAnsi="Arial" w:cs="Arial"/>
          <w:color w:val="000000"/>
        </w:rPr>
        <w:t xml:space="preserve">e </w:t>
      </w:r>
      <w:r w:rsidRPr="00133E46">
        <w:rPr>
          <w:rFonts w:ascii="Arial" w:eastAsia="Arial" w:hAnsi="Arial" w:cs="Arial"/>
          <w:color w:val="000000"/>
        </w:rPr>
        <w:t>alertas dirigidas a la autoridad tanto al efectuarse el nombramiento como al tener lugar la renovación</w:t>
      </w:r>
      <w:r w:rsidR="007B5DA5">
        <w:rPr>
          <w:rFonts w:ascii="Arial" w:eastAsia="Arial" w:hAnsi="Arial" w:cs="Arial"/>
          <w:color w:val="000000"/>
        </w:rPr>
        <w:t xml:space="preserve">. </w:t>
      </w:r>
      <w:r w:rsidR="007B5DA5" w:rsidRPr="005D6FE6">
        <w:rPr>
          <w:rFonts w:ascii="Arial" w:eastAsia="Arial" w:hAnsi="Arial" w:cs="Arial"/>
          <w:color w:val="000000"/>
        </w:rPr>
        <w:t xml:space="preserve">Tal como se señalare, en 2018 se registró </w:t>
      </w:r>
      <w:r w:rsidRPr="005D6FE6">
        <w:rPr>
          <w:rFonts w:ascii="Arial" w:eastAsia="Arial" w:hAnsi="Arial" w:cs="Arial"/>
          <w:color w:val="000000"/>
        </w:rPr>
        <w:t xml:space="preserve">un único caso de incumplimiento, el que fue </w:t>
      </w:r>
      <w:r w:rsidR="007B5DA5" w:rsidRPr="005D6FE6">
        <w:rPr>
          <w:rFonts w:ascii="Arial" w:eastAsia="Arial" w:hAnsi="Arial" w:cs="Arial"/>
          <w:color w:val="000000"/>
        </w:rPr>
        <w:t xml:space="preserve">debidamente </w:t>
      </w:r>
      <w:r w:rsidRPr="005D6FE6">
        <w:rPr>
          <w:rFonts w:ascii="Arial" w:eastAsia="Arial" w:hAnsi="Arial" w:cs="Arial"/>
          <w:color w:val="000000"/>
        </w:rPr>
        <w:t>informado a la Contraloría General de la República.</w:t>
      </w:r>
    </w:p>
    <w:p w:rsidR="00334A80" w:rsidRDefault="00334A80" w:rsidP="00334A80">
      <w:pPr>
        <w:spacing w:after="0" w:line="240" w:lineRule="auto"/>
        <w:jc w:val="both"/>
        <w:rPr>
          <w:rFonts w:ascii="Arial" w:eastAsia="Arial" w:hAnsi="Arial" w:cs="Arial"/>
          <w:color w:val="000000"/>
        </w:rPr>
      </w:pPr>
    </w:p>
    <w:p w:rsidR="00600C2E" w:rsidRDefault="00600C2E" w:rsidP="00334A80">
      <w:pPr>
        <w:spacing w:after="0" w:line="240" w:lineRule="auto"/>
        <w:jc w:val="both"/>
        <w:rPr>
          <w:rFonts w:ascii="Arial" w:eastAsia="Arial" w:hAnsi="Arial" w:cs="Arial"/>
          <w:color w:val="000000"/>
        </w:rPr>
      </w:pPr>
    </w:p>
    <w:p w:rsidR="00334A80" w:rsidRPr="00A704FC" w:rsidRDefault="0066556C" w:rsidP="00A704FC">
      <w:pPr>
        <w:pStyle w:val="Epgrafe"/>
        <w:spacing w:after="0"/>
        <w:jc w:val="both"/>
        <w:rPr>
          <w:rFonts w:ascii="Arial" w:hAnsi="Arial" w:cs="Arial"/>
          <w:bCs w:val="0"/>
          <w:color w:val="auto"/>
          <w:sz w:val="20"/>
          <w:szCs w:val="20"/>
        </w:rPr>
      </w:pPr>
      <w:bookmarkStart w:id="154" w:name="_Toc10025756"/>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38</w:t>
      </w:r>
      <w:r w:rsidRPr="00A704FC">
        <w:rPr>
          <w:rFonts w:ascii="Arial" w:hAnsi="Arial" w:cs="Arial"/>
          <w:bCs w:val="0"/>
          <w:color w:val="auto"/>
          <w:sz w:val="20"/>
          <w:szCs w:val="20"/>
        </w:rPr>
        <w:fldChar w:fldCharType="end"/>
      </w:r>
      <w:r w:rsidR="00334A80" w:rsidRPr="00A704FC">
        <w:rPr>
          <w:rFonts w:ascii="Arial" w:hAnsi="Arial" w:cs="Arial"/>
          <w:bCs w:val="0"/>
          <w:color w:val="auto"/>
          <w:sz w:val="20"/>
          <w:szCs w:val="20"/>
        </w:rPr>
        <w:t>: estado de suscripción de Convenios de desempeño de Altos Directivos Públicos de primer nivel con nombramiento vigente al 31 de diciembre de 2018.</w:t>
      </w:r>
      <w:bookmarkEnd w:id="154"/>
      <w:r w:rsidR="00334A80" w:rsidRPr="00A704FC">
        <w:rPr>
          <w:rFonts w:ascii="Arial" w:hAnsi="Arial" w:cs="Arial"/>
          <w:bCs w:val="0"/>
          <w:color w:val="auto"/>
          <w:sz w:val="20"/>
          <w:szCs w:val="20"/>
        </w:rPr>
        <w:t xml:space="preserve"> </w:t>
      </w:r>
    </w:p>
    <w:p w:rsidR="00334A80" w:rsidRDefault="000C0453" w:rsidP="00334A80">
      <w:pPr>
        <w:spacing w:after="0" w:line="240" w:lineRule="auto"/>
        <w:jc w:val="both"/>
        <w:rPr>
          <w:rFonts w:ascii="Times New Roman" w:eastAsia="Times New Roman" w:hAnsi="Times New Roman" w:cs="Times New Roman"/>
          <w:sz w:val="24"/>
          <w:szCs w:val="24"/>
          <w:highlight w:val="white"/>
        </w:rPr>
      </w:pPr>
      <w:r>
        <w:rPr>
          <w:noProof/>
        </w:rPr>
        <w:drawing>
          <wp:inline distT="0" distB="0" distL="0" distR="0" wp14:anchorId="71F5C4EF" wp14:editId="7C910420">
            <wp:extent cx="5534025" cy="2905125"/>
            <wp:effectExtent l="0" t="0" r="9525" b="9525"/>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34A80" w:rsidRDefault="00334A80" w:rsidP="00334A80">
      <w:pPr>
        <w:spacing w:after="0" w:line="240" w:lineRule="auto"/>
        <w:jc w:val="both"/>
        <w:rPr>
          <w:rFonts w:ascii="Times New Roman" w:eastAsia="Times New Roman" w:hAnsi="Times New Roman" w:cs="Times New Roman"/>
          <w:sz w:val="24"/>
          <w:szCs w:val="24"/>
          <w:highlight w:val="yellow"/>
        </w:rPr>
      </w:pPr>
      <w:r w:rsidRPr="00133E46">
        <w:rPr>
          <w:rFonts w:ascii="Arial" w:eastAsia="Arial" w:hAnsi="Arial" w:cs="Arial"/>
          <w:b/>
          <w:sz w:val="20"/>
          <w:szCs w:val="20"/>
        </w:rPr>
        <w:t>Fuente</w:t>
      </w:r>
      <w:r w:rsidRPr="00133E46">
        <w:rPr>
          <w:rFonts w:ascii="Arial" w:eastAsia="Arial" w:hAnsi="Arial" w:cs="Arial"/>
          <w:sz w:val="20"/>
          <w:szCs w:val="20"/>
        </w:rPr>
        <w:t>: Servicio Civil</w:t>
      </w:r>
    </w:p>
    <w:p w:rsidR="00334A80" w:rsidRDefault="00334A80" w:rsidP="00334A80">
      <w:pPr>
        <w:spacing w:after="0" w:line="240" w:lineRule="auto"/>
        <w:jc w:val="both"/>
        <w:rPr>
          <w:rFonts w:ascii="Arial" w:eastAsia="Arial" w:hAnsi="Arial" w:cs="Arial"/>
          <w:b/>
          <w:color w:val="000000"/>
        </w:rPr>
      </w:pPr>
    </w:p>
    <w:p w:rsidR="00600C2E" w:rsidRDefault="00600C2E" w:rsidP="00334A80">
      <w:pPr>
        <w:spacing w:after="0" w:line="240" w:lineRule="auto"/>
        <w:jc w:val="both"/>
        <w:rPr>
          <w:rFonts w:ascii="Arial" w:eastAsia="Arial" w:hAnsi="Arial" w:cs="Arial"/>
          <w:b/>
          <w:color w:val="000000"/>
        </w:rPr>
      </w:pPr>
    </w:p>
    <w:p w:rsidR="00683761" w:rsidRDefault="0066556C" w:rsidP="00683761">
      <w:pPr>
        <w:pStyle w:val="Epgrafe"/>
        <w:spacing w:after="0"/>
        <w:jc w:val="both"/>
        <w:rPr>
          <w:rFonts w:ascii="Arial" w:eastAsia="Arial" w:hAnsi="Arial" w:cs="Arial"/>
          <w:b w:val="0"/>
          <w:color w:val="000000"/>
        </w:rPr>
      </w:pPr>
      <w:bookmarkStart w:id="155" w:name="_Toc10025757"/>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39</w:t>
      </w:r>
      <w:r w:rsidRPr="00A704FC">
        <w:rPr>
          <w:rFonts w:ascii="Arial" w:hAnsi="Arial" w:cs="Arial"/>
          <w:bCs w:val="0"/>
          <w:color w:val="auto"/>
          <w:sz w:val="20"/>
          <w:szCs w:val="20"/>
        </w:rPr>
        <w:fldChar w:fldCharType="end"/>
      </w:r>
      <w:r w:rsidR="00334A80" w:rsidRPr="00A704FC">
        <w:rPr>
          <w:rFonts w:ascii="Arial" w:hAnsi="Arial" w:cs="Arial"/>
          <w:bCs w:val="0"/>
          <w:color w:val="auto"/>
          <w:sz w:val="20"/>
          <w:szCs w:val="20"/>
        </w:rPr>
        <w:t>: situación de Convenios de desempeño no suscritos, correspondientes a Altos Directivos de primer nivel, con nombramiento vigente al 31 de diciembre de 2018.</w:t>
      </w:r>
      <w:bookmarkEnd w:id="155"/>
      <w:r w:rsidR="00334A80" w:rsidRPr="00133E46">
        <w:rPr>
          <w:rFonts w:ascii="Arial" w:eastAsia="Arial" w:hAnsi="Arial" w:cs="Arial"/>
          <w:b w:val="0"/>
          <w:color w:val="000000"/>
        </w:rPr>
        <w:t xml:space="preserve"> </w:t>
      </w:r>
    </w:p>
    <w:p w:rsidR="00334A80" w:rsidRDefault="000C0453" w:rsidP="000C0453">
      <w:pPr>
        <w:pStyle w:val="Epgrafe"/>
        <w:spacing w:after="0"/>
        <w:jc w:val="both"/>
        <w:rPr>
          <w:rFonts w:ascii="Arial" w:eastAsia="Arial" w:hAnsi="Arial" w:cs="Arial"/>
          <w:highlight w:val="white"/>
        </w:rPr>
      </w:pPr>
      <w:r>
        <w:rPr>
          <w:noProof/>
        </w:rPr>
        <w:drawing>
          <wp:inline distT="0" distB="0" distL="0" distR="0" wp14:anchorId="625830D7" wp14:editId="6C5693A0">
            <wp:extent cx="5534025" cy="3009900"/>
            <wp:effectExtent l="0" t="0" r="9525" b="19050"/>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34A80" w:rsidRDefault="00334A80" w:rsidP="00334A80">
      <w:pPr>
        <w:spacing w:after="0" w:line="240" w:lineRule="auto"/>
        <w:jc w:val="both"/>
        <w:rPr>
          <w:rFonts w:ascii="Arial" w:eastAsia="Arial" w:hAnsi="Arial" w:cs="Arial"/>
          <w:color w:val="000000"/>
          <w:sz w:val="20"/>
          <w:szCs w:val="20"/>
        </w:rPr>
      </w:pPr>
      <w:r w:rsidRPr="00133E46">
        <w:rPr>
          <w:rFonts w:ascii="Arial" w:eastAsia="Arial" w:hAnsi="Arial" w:cs="Arial"/>
          <w:b/>
          <w:color w:val="000000"/>
          <w:sz w:val="20"/>
          <w:szCs w:val="20"/>
        </w:rPr>
        <w:t>Fuente:</w:t>
      </w:r>
      <w:r w:rsidRPr="00133E46">
        <w:rPr>
          <w:rFonts w:ascii="Arial" w:eastAsia="Arial" w:hAnsi="Arial" w:cs="Arial"/>
          <w:color w:val="000000"/>
          <w:sz w:val="20"/>
          <w:szCs w:val="20"/>
        </w:rPr>
        <w:t xml:space="preserve"> Servicio Civil</w:t>
      </w:r>
    </w:p>
    <w:p w:rsidR="00606087" w:rsidRPr="00133E46" w:rsidRDefault="00606087" w:rsidP="00334A80">
      <w:pPr>
        <w:spacing w:after="0" w:line="240" w:lineRule="auto"/>
        <w:jc w:val="both"/>
        <w:rPr>
          <w:rFonts w:ascii="Arial" w:eastAsia="Arial" w:hAnsi="Arial" w:cs="Arial"/>
          <w:color w:val="000000"/>
          <w:sz w:val="20"/>
          <w:szCs w:val="20"/>
        </w:rPr>
      </w:pPr>
    </w:p>
    <w:p w:rsidR="00334A80" w:rsidRPr="00A704FC" w:rsidRDefault="0066556C" w:rsidP="00A704FC">
      <w:pPr>
        <w:pStyle w:val="Epgrafe"/>
        <w:spacing w:after="0"/>
        <w:jc w:val="both"/>
        <w:rPr>
          <w:rFonts w:ascii="Arial" w:hAnsi="Arial" w:cs="Arial"/>
          <w:bCs w:val="0"/>
          <w:color w:val="auto"/>
          <w:sz w:val="20"/>
          <w:szCs w:val="20"/>
        </w:rPr>
      </w:pPr>
      <w:bookmarkStart w:id="156" w:name="_Toc10025758"/>
      <w:r w:rsidRPr="00A704FC">
        <w:rPr>
          <w:rFonts w:ascii="Arial" w:hAnsi="Arial" w:cs="Arial"/>
          <w:bCs w:val="0"/>
          <w:color w:val="auto"/>
          <w:sz w:val="20"/>
          <w:szCs w:val="20"/>
        </w:rPr>
        <w:lastRenderedPageBreak/>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40</w:t>
      </w:r>
      <w:r w:rsidRPr="00A704FC">
        <w:rPr>
          <w:rFonts w:ascii="Arial" w:hAnsi="Arial" w:cs="Arial"/>
          <w:bCs w:val="0"/>
          <w:color w:val="auto"/>
          <w:sz w:val="20"/>
          <w:szCs w:val="20"/>
        </w:rPr>
        <w:fldChar w:fldCharType="end"/>
      </w:r>
      <w:r w:rsidR="00334A80" w:rsidRPr="00A704FC">
        <w:rPr>
          <w:rFonts w:ascii="Arial" w:hAnsi="Arial" w:cs="Arial"/>
          <w:bCs w:val="0"/>
          <w:color w:val="auto"/>
          <w:sz w:val="20"/>
          <w:szCs w:val="20"/>
        </w:rPr>
        <w:t>: estado de suscripción de Convenios de desempeño de Altos Directivos Públicos de segundo nivel, con nombramiento vigente al 31 de diciembre de 2018.</w:t>
      </w:r>
      <w:bookmarkEnd w:id="156"/>
      <w:r w:rsidR="00334A80" w:rsidRPr="00A704FC">
        <w:rPr>
          <w:rFonts w:ascii="Arial" w:hAnsi="Arial" w:cs="Arial"/>
          <w:bCs w:val="0"/>
          <w:color w:val="auto"/>
          <w:sz w:val="20"/>
          <w:szCs w:val="20"/>
        </w:rPr>
        <w:t xml:space="preserve"> </w:t>
      </w:r>
    </w:p>
    <w:p w:rsidR="00334A80" w:rsidRDefault="000C0453" w:rsidP="00334A80">
      <w:pPr>
        <w:spacing w:after="0" w:line="240" w:lineRule="auto"/>
        <w:jc w:val="both"/>
        <w:rPr>
          <w:rFonts w:ascii="Arial" w:eastAsia="Arial" w:hAnsi="Arial" w:cs="Arial"/>
          <w:sz w:val="20"/>
          <w:szCs w:val="20"/>
          <w:highlight w:val="white"/>
        </w:rPr>
      </w:pPr>
      <w:r>
        <w:rPr>
          <w:noProof/>
        </w:rPr>
        <w:drawing>
          <wp:inline distT="0" distB="0" distL="0" distR="0" wp14:anchorId="506A5410" wp14:editId="1A27DC15">
            <wp:extent cx="5564038" cy="3295291"/>
            <wp:effectExtent l="0" t="0" r="17780" b="19685"/>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34A80" w:rsidRPr="00133E46" w:rsidRDefault="00334A80" w:rsidP="00334A80">
      <w:pPr>
        <w:spacing w:after="0" w:line="240" w:lineRule="auto"/>
        <w:jc w:val="both"/>
        <w:rPr>
          <w:rFonts w:ascii="Arial" w:eastAsia="Arial" w:hAnsi="Arial" w:cs="Arial"/>
          <w:color w:val="000000"/>
          <w:sz w:val="20"/>
          <w:szCs w:val="20"/>
        </w:rPr>
      </w:pPr>
      <w:r w:rsidRPr="00133E46">
        <w:rPr>
          <w:rFonts w:ascii="Arial" w:eastAsia="Arial" w:hAnsi="Arial" w:cs="Arial"/>
          <w:b/>
          <w:color w:val="000000"/>
          <w:sz w:val="20"/>
          <w:szCs w:val="20"/>
        </w:rPr>
        <w:t>Fuente:</w:t>
      </w:r>
      <w:r w:rsidRPr="00133E46">
        <w:rPr>
          <w:rFonts w:ascii="Arial" w:eastAsia="Arial" w:hAnsi="Arial" w:cs="Arial"/>
          <w:color w:val="000000"/>
          <w:sz w:val="20"/>
          <w:szCs w:val="20"/>
        </w:rPr>
        <w:t xml:space="preserve"> Servicio Civil</w:t>
      </w:r>
    </w:p>
    <w:p w:rsidR="00334A80" w:rsidRDefault="00334A80" w:rsidP="00334A80">
      <w:pPr>
        <w:spacing w:after="0" w:line="240" w:lineRule="auto"/>
        <w:jc w:val="both"/>
        <w:rPr>
          <w:rFonts w:ascii="Arial" w:eastAsia="Arial" w:hAnsi="Arial" w:cs="Arial"/>
          <w:sz w:val="20"/>
          <w:szCs w:val="20"/>
          <w:highlight w:val="yellow"/>
        </w:rPr>
      </w:pPr>
    </w:p>
    <w:p w:rsidR="00334A80" w:rsidRPr="00A704FC" w:rsidRDefault="0066556C" w:rsidP="00A704FC">
      <w:pPr>
        <w:pStyle w:val="Epgrafe"/>
        <w:spacing w:after="0"/>
        <w:jc w:val="both"/>
        <w:rPr>
          <w:rFonts w:ascii="Arial" w:hAnsi="Arial" w:cs="Arial"/>
          <w:bCs w:val="0"/>
          <w:color w:val="auto"/>
          <w:sz w:val="20"/>
          <w:szCs w:val="20"/>
        </w:rPr>
      </w:pPr>
      <w:bookmarkStart w:id="157" w:name="_Toc10025759"/>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41</w:t>
      </w:r>
      <w:r w:rsidRPr="00A704FC">
        <w:rPr>
          <w:rFonts w:ascii="Arial" w:hAnsi="Arial" w:cs="Arial"/>
          <w:bCs w:val="0"/>
          <w:color w:val="auto"/>
          <w:sz w:val="20"/>
          <w:szCs w:val="20"/>
        </w:rPr>
        <w:fldChar w:fldCharType="end"/>
      </w:r>
      <w:r w:rsidR="00334A80" w:rsidRPr="00A704FC">
        <w:rPr>
          <w:rFonts w:ascii="Arial" w:hAnsi="Arial" w:cs="Arial"/>
          <w:bCs w:val="0"/>
          <w:color w:val="auto"/>
          <w:sz w:val="20"/>
          <w:szCs w:val="20"/>
        </w:rPr>
        <w:t>: situación de Convenios de desempeño no suscritos, correspondientes a Altos Directivos de segundo nivel, con nombramiento vigente al 31 de diciembre de 2018.</w:t>
      </w:r>
      <w:bookmarkEnd w:id="157"/>
      <w:r w:rsidR="00334A80" w:rsidRPr="00A704FC">
        <w:rPr>
          <w:rFonts w:ascii="Arial" w:hAnsi="Arial" w:cs="Arial"/>
          <w:bCs w:val="0"/>
          <w:color w:val="auto"/>
          <w:sz w:val="20"/>
          <w:szCs w:val="20"/>
        </w:rPr>
        <w:t xml:space="preserve"> </w:t>
      </w:r>
    </w:p>
    <w:p w:rsidR="00334A80" w:rsidRDefault="000C0453" w:rsidP="00334A80">
      <w:pPr>
        <w:spacing w:after="0" w:line="240" w:lineRule="auto"/>
        <w:jc w:val="both"/>
        <w:rPr>
          <w:rFonts w:ascii="Arial" w:eastAsia="Arial" w:hAnsi="Arial" w:cs="Arial"/>
          <w:sz w:val="20"/>
          <w:szCs w:val="20"/>
          <w:highlight w:val="white"/>
        </w:rPr>
      </w:pPr>
      <w:r>
        <w:rPr>
          <w:noProof/>
        </w:rPr>
        <w:drawing>
          <wp:inline distT="0" distB="0" distL="0" distR="0" wp14:anchorId="0632C52F" wp14:editId="64C34E59">
            <wp:extent cx="5589917" cy="3243532"/>
            <wp:effectExtent l="0" t="0" r="10795" b="14605"/>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34A80" w:rsidRPr="00133E46" w:rsidRDefault="00334A80" w:rsidP="00334A80">
      <w:pPr>
        <w:spacing w:after="0" w:line="240" w:lineRule="auto"/>
        <w:jc w:val="both"/>
        <w:rPr>
          <w:rFonts w:ascii="Arial" w:eastAsia="Arial" w:hAnsi="Arial" w:cs="Arial"/>
          <w:color w:val="000000"/>
          <w:sz w:val="20"/>
          <w:szCs w:val="20"/>
        </w:rPr>
      </w:pPr>
      <w:r w:rsidRPr="00133E46">
        <w:rPr>
          <w:rFonts w:ascii="Arial" w:eastAsia="Arial" w:hAnsi="Arial" w:cs="Arial"/>
          <w:b/>
          <w:color w:val="000000"/>
          <w:sz w:val="20"/>
          <w:szCs w:val="20"/>
        </w:rPr>
        <w:t>Fuente:</w:t>
      </w:r>
      <w:r w:rsidRPr="00133E46">
        <w:rPr>
          <w:rFonts w:ascii="Arial" w:eastAsia="Arial" w:hAnsi="Arial" w:cs="Arial"/>
          <w:color w:val="000000"/>
          <w:sz w:val="20"/>
          <w:szCs w:val="20"/>
        </w:rPr>
        <w:t xml:space="preserve"> Servicio Civil</w:t>
      </w:r>
    </w:p>
    <w:p w:rsidR="00334A80" w:rsidRDefault="00334A80" w:rsidP="00334A80">
      <w:pPr>
        <w:spacing w:after="0" w:line="240" w:lineRule="auto"/>
        <w:jc w:val="both"/>
        <w:rPr>
          <w:rFonts w:ascii="Arial" w:eastAsia="Arial" w:hAnsi="Arial" w:cs="Arial"/>
          <w:highlight w:val="white"/>
        </w:rPr>
      </w:pPr>
      <w:r>
        <w:rPr>
          <w:rFonts w:ascii="Arial" w:eastAsia="Arial" w:hAnsi="Arial" w:cs="Arial"/>
          <w:highlight w:val="white"/>
        </w:rPr>
        <w:t xml:space="preserve"> </w:t>
      </w:r>
    </w:p>
    <w:p w:rsidR="00334A80" w:rsidRDefault="00334A80" w:rsidP="00334A80">
      <w:pPr>
        <w:spacing w:after="0" w:line="240" w:lineRule="auto"/>
        <w:jc w:val="both"/>
        <w:rPr>
          <w:rFonts w:ascii="Arial" w:eastAsia="Arial" w:hAnsi="Arial" w:cs="Arial"/>
        </w:rPr>
      </w:pPr>
      <w:r w:rsidRPr="0007561F">
        <w:rPr>
          <w:rFonts w:ascii="Arial" w:eastAsia="Arial" w:hAnsi="Arial" w:cs="Arial"/>
        </w:rPr>
        <w:t>Finalmente es posible apreciar cómo la reforma legal incidió en la disminución de los plazos de suscripción</w:t>
      </w:r>
      <w:r>
        <w:rPr>
          <w:rFonts w:ascii="Arial" w:eastAsia="Arial" w:hAnsi="Arial" w:cs="Arial"/>
        </w:rPr>
        <w:t xml:space="preserve"> de </w:t>
      </w:r>
      <w:r w:rsidRPr="0007561F">
        <w:rPr>
          <w:rFonts w:ascii="Arial" w:eastAsia="Arial" w:hAnsi="Arial" w:cs="Arial"/>
        </w:rPr>
        <w:t>los convenios de desempeño</w:t>
      </w:r>
      <w:r>
        <w:rPr>
          <w:rFonts w:ascii="Arial" w:eastAsia="Arial" w:hAnsi="Arial" w:cs="Arial"/>
        </w:rPr>
        <w:t xml:space="preserve">. Es así como en el primer nivel jerárquico, no hubo convenios que se suscribieran en un plazo mayor a 90 días los años </w:t>
      </w:r>
      <w:r>
        <w:rPr>
          <w:rFonts w:ascii="Arial" w:eastAsia="Arial" w:hAnsi="Arial" w:cs="Arial"/>
        </w:rPr>
        <w:lastRenderedPageBreak/>
        <w:t>2017 y 2018, mientras que en el segundo nivel, el año 2018 solamente el 0,3% se suscribió en un plazo mayor a 90 días y el 99,7% en 90 o menos días.</w:t>
      </w:r>
    </w:p>
    <w:p w:rsidR="00600C2E" w:rsidRDefault="00600C2E" w:rsidP="00334A80">
      <w:pPr>
        <w:spacing w:after="0" w:line="240" w:lineRule="auto"/>
        <w:jc w:val="both"/>
        <w:rPr>
          <w:rFonts w:ascii="Arial" w:eastAsia="Arial" w:hAnsi="Arial" w:cs="Arial"/>
        </w:rPr>
      </w:pPr>
    </w:p>
    <w:p w:rsidR="00334A80" w:rsidRPr="00A704FC" w:rsidRDefault="0066556C" w:rsidP="00A704FC">
      <w:pPr>
        <w:pStyle w:val="Epgrafe"/>
        <w:spacing w:after="0"/>
        <w:jc w:val="both"/>
        <w:rPr>
          <w:rFonts w:ascii="Arial" w:hAnsi="Arial" w:cs="Arial"/>
          <w:bCs w:val="0"/>
          <w:color w:val="auto"/>
          <w:sz w:val="20"/>
          <w:szCs w:val="20"/>
        </w:rPr>
      </w:pPr>
      <w:bookmarkStart w:id="158" w:name="_Toc10025760"/>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42</w:t>
      </w:r>
      <w:r w:rsidRPr="00A704FC">
        <w:rPr>
          <w:rFonts w:ascii="Arial" w:hAnsi="Arial" w:cs="Arial"/>
          <w:bCs w:val="0"/>
          <w:color w:val="auto"/>
          <w:sz w:val="20"/>
          <w:szCs w:val="20"/>
        </w:rPr>
        <w:fldChar w:fldCharType="end"/>
      </w:r>
      <w:r w:rsidR="000013D2" w:rsidRPr="00A704FC">
        <w:rPr>
          <w:rFonts w:ascii="Arial" w:hAnsi="Arial" w:cs="Arial"/>
          <w:bCs w:val="0"/>
          <w:color w:val="auto"/>
          <w:sz w:val="20"/>
          <w:szCs w:val="20"/>
        </w:rPr>
        <w:t xml:space="preserve">: </w:t>
      </w:r>
      <w:r w:rsidR="00A704FC" w:rsidRPr="00A704FC">
        <w:rPr>
          <w:rFonts w:ascii="Arial" w:hAnsi="Arial" w:cs="Arial"/>
          <w:bCs w:val="0"/>
          <w:color w:val="auto"/>
          <w:sz w:val="20"/>
          <w:szCs w:val="20"/>
        </w:rPr>
        <w:t>p</w:t>
      </w:r>
      <w:r w:rsidR="00334A80" w:rsidRPr="00A704FC">
        <w:rPr>
          <w:rFonts w:ascii="Arial" w:hAnsi="Arial" w:cs="Arial"/>
          <w:bCs w:val="0"/>
          <w:color w:val="auto"/>
          <w:sz w:val="20"/>
          <w:szCs w:val="20"/>
        </w:rPr>
        <w:t xml:space="preserve">orcentaje de convenios de </w:t>
      </w:r>
      <w:r w:rsidR="002D569A" w:rsidRPr="00A704FC">
        <w:rPr>
          <w:rFonts w:ascii="Arial" w:hAnsi="Arial" w:cs="Arial"/>
          <w:bCs w:val="0"/>
          <w:color w:val="auto"/>
          <w:sz w:val="20"/>
          <w:szCs w:val="20"/>
        </w:rPr>
        <w:t>desempeño</w:t>
      </w:r>
      <w:r w:rsidR="00334A80" w:rsidRPr="00A704FC">
        <w:rPr>
          <w:rFonts w:ascii="Arial" w:hAnsi="Arial" w:cs="Arial"/>
          <w:bCs w:val="0"/>
          <w:color w:val="auto"/>
          <w:sz w:val="20"/>
          <w:szCs w:val="20"/>
        </w:rPr>
        <w:t xml:space="preserve"> suscritos en un plazo mayor a 90 días en cargos de primer</w:t>
      </w:r>
      <w:r w:rsidR="002D569A">
        <w:rPr>
          <w:rFonts w:ascii="Arial" w:hAnsi="Arial" w:cs="Arial"/>
          <w:bCs w:val="0"/>
          <w:color w:val="auto"/>
          <w:sz w:val="20"/>
          <w:szCs w:val="20"/>
        </w:rPr>
        <w:t xml:space="preserve"> </w:t>
      </w:r>
      <w:r w:rsidR="00334A80" w:rsidRPr="00A704FC">
        <w:rPr>
          <w:rFonts w:ascii="Arial" w:hAnsi="Arial" w:cs="Arial"/>
          <w:bCs w:val="0"/>
          <w:color w:val="auto"/>
          <w:sz w:val="20"/>
          <w:szCs w:val="20"/>
        </w:rPr>
        <w:t>y segundo nivel jerárquico</w:t>
      </w:r>
      <w:r w:rsidR="002D569A">
        <w:rPr>
          <w:rFonts w:ascii="Arial" w:hAnsi="Arial" w:cs="Arial"/>
          <w:bCs w:val="0"/>
          <w:color w:val="auto"/>
          <w:sz w:val="20"/>
          <w:szCs w:val="20"/>
        </w:rPr>
        <w:t>.</w:t>
      </w:r>
      <w:bookmarkEnd w:id="158"/>
    </w:p>
    <w:p w:rsidR="00334A80" w:rsidRPr="00133E46" w:rsidRDefault="00334A80" w:rsidP="00917E78">
      <w:pPr>
        <w:spacing w:after="0"/>
        <w:rPr>
          <w:rFonts w:ascii="Arial" w:eastAsia="Arial" w:hAnsi="Arial" w:cs="Arial"/>
          <w:color w:val="000000"/>
          <w:sz w:val="20"/>
          <w:szCs w:val="20"/>
        </w:rPr>
      </w:pPr>
      <w:r>
        <w:rPr>
          <w:noProof/>
        </w:rPr>
        <w:drawing>
          <wp:inline distT="0" distB="0" distL="0" distR="0" wp14:anchorId="33A1A7F7" wp14:editId="5BB57D54">
            <wp:extent cx="5633049" cy="2536166"/>
            <wp:effectExtent l="0" t="0" r="25400" b="17145"/>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133E46">
        <w:rPr>
          <w:rFonts w:ascii="Arial" w:eastAsia="Arial" w:hAnsi="Arial" w:cs="Arial"/>
          <w:b/>
          <w:color w:val="000000"/>
          <w:sz w:val="20"/>
          <w:szCs w:val="20"/>
        </w:rPr>
        <w:t>Fuente:</w:t>
      </w:r>
      <w:r w:rsidRPr="00133E46">
        <w:rPr>
          <w:rFonts w:ascii="Arial" w:eastAsia="Arial" w:hAnsi="Arial" w:cs="Arial"/>
          <w:color w:val="000000"/>
          <w:sz w:val="20"/>
          <w:szCs w:val="20"/>
        </w:rPr>
        <w:t xml:space="preserve"> Servicio Civil</w:t>
      </w:r>
    </w:p>
    <w:p w:rsidR="00600C2E" w:rsidRPr="00600C2E" w:rsidRDefault="00600C2E" w:rsidP="00600C2E">
      <w:pPr>
        <w:pStyle w:val="Ttulo3"/>
        <w:spacing w:before="0" w:line="240" w:lineRule="auto"/>
        <w:jc w:val="both"/>
        <w:rPr>
          <w:rFonts w:ascii="Arial" w:eastAsia="Arial" w:hAnsi="Arial" w:cs="Arial"/>
          <w:color w:val="1F497D"/>
        </w:rPr>
      </w:pPr>
    </w:p>
    <w:p w:rsidR="00334A80" w:rsidRPr="007A1B31" w:rsidRDefault="00334A80" w:rsidP="00334A80">
      <w:pPr>
        <w:pStyle w:val="Ttulo3"/>
        <w:spacing w:before="0" w:line="240" w:lineRule="auto"/>
        <w:jc w:val="both"/>
        <w:rPr>
          <w:rFonts w:ascii="Arial" w:eastAsia="Arial" w:hAnsi="Arial" w:cs="Arial"/>
          <w:color w:val="1F497D"/>
        </w:rPr>
      </w:pPr>
      <w:bookmarkStart w:id="159" w:name="_Toc10025654"/>
      <w:r w:rsidRPr="007A1B31">
        <w:rPr>
          <w:rFonts w:ascii="Arial" w:eastAsia="Arial" w:hAnsi="Arial" w:cs="Arial"/>
          <w:color w:val="1F497D"/>
        </w:rPr>
        <w:t>5.2.- Estado de evaluación de convenios de desempeño.</w:t>
      </w:r>
      <w:bookmarkEnd w:id="159"/>
    </w:p>
    <w:p w:rsidR="00334A80" w:rsidRDefault="00334A80" w:rsidP="00334A80">
      <w:pPr>
        <w:spacing w:after="0" w:line="240" w:lineRule="auto"/>
        <w:jc w:val="both"/>
        <w:rPr>
          <w:rFonts w:ascii="Arial" w:eastAsia="Arial" w:hAnsi="Arial" w:cs="Arial"/>
          <w:color w:val="000000"/>
        </w:rPr>
      </w:pPr>
      <w:r>
        <w:rPr>
          <w:rFonts w:ascii="Arial" w:eastAsia="Arial" w:hAnsi="Arial" w:cs="Arial"/>
          <w:color w:val="000000"/>
        </w:rPr>
        <w:t>D</w:t>
      </w:r>
      <w:r w:rsidRPr="00133E46">
        <w:rPr>
          <w:rFonts w:ascii="Arial" w:eastAsia="Arial" w:hAnsi="Arial" w:cs="Arial"/>
          <w:color w:val="000000"/>
        </w:rPr>
        <w:t>e</w:t>
      </w:r>
      <w:r>
        <w:rPr>
          <w:rFonts w:ascii="Arial" w:eastAsia="Arial" w:hAnsi="Arial" w:cs="Arial"/>
          <w:color w:val="000000"/>
        </w:rPr>
        <w:t xml:space="preserve">l universo de </w:t>
      </w:r>
      <w:r w:rsidRPr="00133E46">
        <w:rPr>
          <w:rFonts w:ascii="Arial" w:eastAsia="Arial" w:hAnsi="Arial" w:cs="Arial"/>
          <w:color w:val="000000"/>
        </w:rPr>
        <w:t xml:space="preserve">580 </w:t>
      </w:r>
      <w:r>
        <w:rPr>
          <w:rFonts w:ascii="Arial" w:eastAsia="Arial" w:hAnsi="Arial" w:cs="Arial"/>
          <w:color w:val="000000"/>
        </w:rPr>
        <w:t xml:space="preserve">Altos Directivos Públicos con nombramiento </w:t>
      </w:r>
      <w:r w:rsidRPr="00133E46">
        <w:rPr>
          <w:rFonts w:ascii="Arial" w:eastAsia="Arial" w:hAnsi="Arial" w:cs="Arial"/>
          <w:color w:val="000000"/>
        </w:rPr>
        <w:t xml:space="preserve">vigente al 31 de diciembre de 2018, </w:t>
      </w:r>
      <w:r>
        <w:rPr>
          <w:rFonts w:ascii="Arial" w:eastAsia="Arial" w:hAnsi="Arial" w:cs="Arial"/>
          <w:color w:val="000000"/>
        </w:rPr>
        <w:t>294</w:t>
      </w:r>
      <w:r w:rsidRPr="00133E46">
        <w:rPr>
          <w:rFonts w:ascii="Arial" w:eastAsia="Arial" w:hAnsi="Arial" w:cs="Arial"/>
          <w:color w:val="000000"/>
        </w:rPr>
        <w:t xml:space="preserve"> </w:t>
      </w:r>
      <w:r>
        <w:rPr>
          <w:rFonts w:ascii="Arial" w:eastAsia="Arial" w:hAnsi="Arial" w:cs="Arial"/>
          <w:color w:val="000000"/>
        </w:rPr>
        <w:t xml:space="preserve">debieron contar con </w:t>
      </w:r>
      <w:r w:rsidRPr="00133E46">
        <w:rPr>
          <w:rFonts w:ascii="Arial" w:eastAsia="Arial" w:hAnsi="Arial" w:cs="Arial"/>
          <w:color w:val="000000"/>
        </w:rPr>
        <w:t>al menos una evaluación anual</w:t>
      </w:r>
      <w:r>
        <w:rPr>
          <w:rFonts w:ascii="Arial" w:eastAsia="Arial" w:hAnsi="Arial" w:cs="Arial"/>
          <w:color w:val="000000"/>
        </w:rPr>
        <w:t xml:space="preserve">, de las cuales se recibieron </w:t>
      </w:r>
      <w:r w:rsidRPr="00133E46">
        <w:rPr>
          <w:rFonts w:ascii="Arial" w:eastAsia="Arial" w:hAnsi="Arial" w:cs="Arial"/>
          <w:color w:val="000000"/>
        </w:rPr>
        <w:t>2</w:t>
      </w:r>
      <w:r w:rsidR="00425171">
        <w:rPr>
          <w:rFonts w:ascii="Arial" w:eastAsia="Arial" w:hAnsi="Arial" w:cs="Arial"/>
          <w:color w:val="000000"/>
        </w:rPr>
        <w:t>02</w:t>
      </w:r>
      <w:r>
        <w:rPr>
          <w:rFonts w:ascii="Arial" w:eastAsia="Arial" w:hAnsi="Arial" w:cs="Arial"/>
          <w:color w:val="000000"/>
        </w:rPr>
        <w:t xml:space="preserve"> –que corresponden al 68,7%- dentro de plazo y 54 –equivalentes al 18,4%- fuera de plazo. Las restantes 38 se encontraban en proceso de elaboración. </w:t>
      </w:r>
    </w:p>
    <w:p w:rsidR="00EA0FFD" w:rsidRDefault="00EA0FFD" w:rsidP="00334A80">
      <w:pPr>
        <w:spacing w:after="0" w:line="240" w:lineRule="auto"/>
        <w:jc w:val="both"/>
        <w:rPr>
          <w:rFonts w:ascii="Arial" w:eastAsia="Arial" w:hAnsi="Arial" w:cs="Arial"/>
          <w:b/>
          <w:color w:val="000000"/>
          <w:sz w:val="20"/>
          <w:szCs w:val="20"/>
        </w:rPr>
      </w:pPr>
    </w:p>
    <w:p w:rsidR="00334A80" w:rsidRPr="00A704FC" w:rsidRDefault="0066556C" w:rsidP="00A704FC">
      <w:pPr>
        <w:pStyle w:val="Epgrafe"/>
        <w:spacing w:after="0"/>
        <w:jc w:val="both"/>
        <w:rPr>
          <w:rFonts w:ascii="Arial" w:hAnsi="Arial" w:cs="Arial"/>
          <w:bCs w:val="0"/>
          <w:color w:val="auto"/>
          <w:sz w:val="20"/>
          <w:szCs w:val="20"/>
        </w:rPr>
      </w:pPr>
      <w:bookmarkStart w:id="160" w:name="_Toc10025761"/>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43</w:t>
      </w:r>
      <w:r w:rsidRPr="00A704FC">
        <w:rPr>
          <w:rFonts w:ascii="Arial" w:hAnsi="Arial" w:cs="Arial"/>
          <w:bCs w:val="0"/>
          <w:color w:val="auto"/>
          <w:sz w:val="20"/>
          <w:szCs w:val="20"/>
        </w:rPr>
        <w:fldChar w:fldCharType="end"/>
      </w:r>
      <w:r w:rsidR="00334A80" w:rsidRPr="00A704FC">
        <w:rPr>
          <w:rFonts w:ascii="Arial" w:hAnsi="Arial" w:cs="Arial"/>
          <w:bCs w:val="0"/>
          <w:color w:val="auto"/>
          <w:sz w:val="20"/>
          <w:szCs w:val="20"/>
        </w:rPr>
        <w:t>: situación de las evaluaciones de Convenios de desempeño de Altos Directivos Públicos con nombramiento vigente al 31 de diciembre de 2018.</w:t>
      </w:r>
      <w:bookmarkEnd w:id="160"/>
      <w:r w:rsidR="00334A80" w:rsidRPr="00A704FC">
        <w:rPr>
          <w:rFonts w:ascii="Arial" w:hAnsi="Arial" w:cs="Arial"/>
          <w:bCs w:val="0"/>
          <w:color w:val="auto"/>
          <w:sz w:val="20"/>
          <w:szCs w:val="20"/>
        </w:rPr>
        <w:t xml:space="preserve"> </w:t>
      </w:r>
    </w:p>
    <w:p w:rsidR="00975F17" w:rsidRPr="00975F17" w:rsidRDefault="00794125" w:rsidP="002220AE">
      <w:pPr>
        <w:spacing w:after="0" w:line="240" w:lineRule="auto"/>
        <w:rPr>
          <w:rFonts w:ascii="Arial" w:eastAsia="Arial" w:hAnsi="Arial" w:cs="Arial"/>
          <w:highlight w:val="white"/>
        </w:rPr>
      </w:pPr>
      <w:r>
        <w:rPr>
          <w:noProof/>
        </w:rPr>
        <w:drawing>
          <wp:inline distT="0" distB="0" distL="0" distR="0" wp14:anchorId="284358A5" wp14:editId="3AAC83FD">
            <wp:extent cx="5635256" cy="3157869"/>
            <wp:effectExtent l="0" t="0" r="22860" b="23495"/>
            <wp:docPr id="14" name="Gráfico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34A80" w:rsidRDefault="00334A80" w:rsidP="00334A80">
      <w:pPr>
        <w:spacing w:after="0" w:line="240" w:lineRule="auto"/>
        <w:jc w:val="both"/>
        <w:rPr>
          <w:rFonts w:ascii="Arial" w:eastAsia="Arial" w:hAnsi="Arial" w:cs="Arial"/>
          <w:color w:val="000000"/>
          <w:sz w:val="20"/>
          <w:szCs w:val="20"/>
        </w:rPr>
      </w:pPr>
      <w:r>
        <w:rPr>
          <w:rFonts w:ascii="Arial" w:eastAsia="Arial" w:hAnsi="Arial" w:cs="Arial"/>
          <w:sz w:val="20"/>
          <w:szCs w:val="20"/>
          <w:highlight w:val="white"/>
        </w:rPr>
        <w:t xml:space="preserve"> </w:t>
      </w:r>
      <w:r w:rsidRPr="002F202F">
        <w:rPr>
          <w:rFonts w:ascii="Arial" w:eastAsia="Arial" w:hAnsi="Arial" w:cs="Arial"/>
          <w:b/>
          <w:color w:val="000000"/>
          <w:sz w:val="20"/>
          <w:szCs w:val="20"/>
        </w:rPr>
        <w:t xml:space="preserve">Fuente: </w:t>
      </w:r>
      <w:r w:rsidRPr="002F202F">
        <w:rPr>
          <w:rFonts w:ascii="Arial" w:eastAsia="Arial" w:hAnsi="Arial" w:cs="Arial"/>
          <w:color w:val="000000"/>
          <w:sz w:val="20"/>
          <w:szCs w:val="20"/>
        </w:rPr>
        <w:t>Servicio Civil</w:t>
      </w:r>
    </w:p>
    <w:p w:rsidR="00975F17" w:rsidRPr="002F202F" w:rsidRDefault="00975F17" w:rsidP="00334A80">
      <w:pPr>
        <w:spacing w:after="0" w:line="240" w:lineRule="auto"/>
        <w:jc w:val="both"/>
        <w:rPr>
          <w:rFonts w:ascii="Arial" w:eastAsia="Arial" w:hAnsi="Arial" w:cs="Arial"/>
          <w:color w:val="000000"/>
          <w:sz w:val="20"/>
          <w:szCs w:val="20"/>
        </w:rPr>
      </w:pPr>
    </w:p>
    <w:p w:rsidR="00334A80" w:rsidRDefault="00334A80" w:rsidP="00334A80">
      <w:pPr>
        <w:spacing w:after="0" w:line="240" w:lineRule="auto"/>
        <w:jc w:val="both"/>
        <w:rPr>
          <w:rFonts w:ascii="Arial" w:eastAsia="Arial" w:hAnsi="Arial" w:cs="Arial"/>
          <w:color w:val="000000"/>
        </w:rPr>
      </w:pPr>
      <w:r w:rsidRPr="007E2B9A">
        <w:rPr>
          <w:rFonts w:ascii="Arial" w:eastAsia="Arial" w:hAnsi="Arial" w:cs="Arial"/>
          <w:color w:val="000000"/>
        </w:rPr>
        <w:t xml:space="preserve">En </w:t>
      </w:r>
      <w:r>
        <w:rPr>
          <w:rFonts w:ascii="Arial" w:eastAsia="Arial" w:hAnsi="Arial" w:cs="Arial"/>
          <w:color w:val="000000"/>
        </w:rPr>
        <w:t>cuanto a los resultados de las evaluaciones</w:t>
      </w:r>
      <w:r w:rsidR="00812B47">
        <w:rPr>
          <w:rFonts w:ascii="Arial" w:eastAsia="Arial" w:hAnsi="Arial" w:cs="Arial"/>
          <w:color w:val="000000"/>
        </w:rPr>
        <w:t xml:space="preserve">, </w:t>
      </w:r>
      <w:r>
        <w:rPr>
          <w:rFonts w:ascii="Arial" w:eastAsia="Arial" w:hAnsi="Arial" w:cs="Arial"/>
          <w:color w:val="000000"/>
        </w:rPr>
        <w:t xml:space="preserve">tal como lo muestra el siguiente gráfico, </w:t>
      </w:r>
      <w:r w:rsidR="00555AF7">
        <w:rPr>
          <w:rFonts w:ascii="Arial" w:eastAsia="Arial" w:hAnsi="Arial" w:cs="Arial"/>
          <w:color w:val="000000"/>
        </w:rPr>
        <w:t xml:space="preserve">216 </w:t>
      </w:r>
      <w:r>
        <w:rPr>
          <w:rFonts w:ascii="Arial" w:eastAsia="Arial" w:hAnsi="Arial" w:cs="Arial"/>
          <w:color w:val="000000"/>
        </w:rPr>
        <w:t>de las 2</w:t>
      </w:r>
      <w:r w:rsidR="00555AF7">
        <w:rPr>
          <w:rFonts w:ascii="Arial" w:eastAsia="Arial" w:hAnsi="Arial" w:cs="Arial"/>
          <w:color w:val="000000"/>
        </w:rPr>
        <w:t>56</w:t>
      </w:r>
      <w:r>
        <w:rPr>
          <w:rFonts w:ascii="Arial" w:eastAsia="Arial" w:hAnsi="Arial" w:cs="Arial"/>
          <w:color w:val="000000"/>
        </w:rPr>
        <w:t xml:space="preserve"> evaluaciones recibidas</w:t>
      </w:r>
      <w:r w:rsidR="00555AF7">
        <w:rPr>
          <w:rFonts w:ascii="Arial" w:eastAsia="Arial" w:hAnsi="Arial" w:cs="Arial"/>
          <w:color w:val="000000"/>
        </w:rPr>
        <w:t xml:space="preserve"> –correspondientes a </w:t>
      </w:r>
      <w:r>
        <w:rPr>
          <w:rFonts w:ascii="Arial" w:eastAsia="Arial" w:hAnsi="Arial" w:cs="Arial"/>
          <w:color w:val="000000"/>
        </w:rPr>
        <w:t xml:space="preserve">17 </w:t>
      </w:r>
      <w:r w:rsidR="00555AF7">
        <w:rPr>
          <w:rFonts w:ascii="Arial" w:eastAsia="Arial" w:hAnsi="Arial" w:cs="Arial"/>
          <w:color w:val="000000"/>
        </w:rPr>
        <w:t xml:space="preserve">Altos Directivos Públicos </w:t>
      </w:r>
      <w:r>
        <w:rPr>
          <w:rFonts w:ascii="Arial" w:eastAsia="Arial" w:hAnsi="Arial" w:cs="Arial"/>
          <w:color w:val="000000"/>
        </w:rPr>
        <w:t xml:space="preserve">de primer nivel y </w:t>
      </w:r>
      <w:r w:rsidR="00555AF7">
        <w:rPr>
          <w:rFonts w:ascii="Arial" w:eastAsia="Arial" w:hAnsi="Arial" w:cs="Arial"/>
          <w:color w:val="000000"/>
        </w:rPr>
        <w:t>199</w:t>
      </w:r>
      <w:r>
        <w:rPr>
          <w:rFonts w:ascii="Arial" w:eastAsia="Arial" w:hAnsi="Arial" w:cs="Arial"/>
          <w:color w:val="000000"/>
        </w:rPr>
        <w:t xml:space="preserve"> de segundo- </w:t>
      </w:r>
      <w:r w:rsidR="00555AF7">
        <w:rPr>
          <w:rFonts w:ascii="Arial" w:eastAsia="Arial" w:hAnsi="Arial" w:cs="Arial"/>
          <w:color w:val="000000"/>
        </w:rPr>
        <w:t xml:space="preserve">dan cuenta del </w:t>
      </w:r>
      <w:r>
        <w:rPr>
          <w:rFonts w:ascii="Arial" w:eastAsia="Arial" w:hAnsi="Arial" w:cs="Arial"/>
          <w:color w:val="000000"/>
        </w:rPr>
        <w:t>cumpli</w:t>
      </w:r>
      <w:r w:rsidR="00555AF7">
        <w:rPr>
          <w:rFonts w:ascii="Arial" w:eastAsia="Arial" w:hAnsi="Arial" w:cs="Arial"/>
          <w:color w:val="000000"/>
        </w:rPr>
        <w:t xml:space="preserve">miento del </w:t>
      </w:r>
      <w:r>
        <w:rPr>
          <w:rFonts w:ascii="Arial" w:eastAsia="Arial" w:hAnsi="Arial" w:cs="Arial"/>
          <w:color w:val="000000"/>
        </w:rPr>
        <w:t xml:space="preserve"> 100% de</w:t>
      </w:r>
      <w:r w:rsidR="00555AF7">
        <w:rPr>
          <w:rFonts w:ascii="Arial" w:eastAsia="Arial" w:hAnsi="Arial" w:cs="Arial"/>
          <w:color w:val="000000"/>
        </w:rPr>
        <w:t xml:space="preserve">l </w:t>
      </w:r>
      <w:r w:rsidR="008E6C5E">
        <w:rPr>
          <w:rFonts w:ascii="Arial" w:eastAsia="Arial" w:hAnsi="Arial" w:cs="Arial"/>
          <w:color w:val="000000"/>
        </w:rPr>
        <w:t xml:space="preserve">convenio </w:t>
      </w:r>
      <w:r>
        <w:rPr>
          <w:rFonts w:ascii="Arial" w:eastAsia="Arial" w:hAnsi="Arial" w:cs="Arial"/>
          <w:color w:val="000000"/>
        </w:rPr>
        <w:t xml:space="preserve">de </w:t>
      </w:r>
      <w:r w:rsidR="00555AF7">
        <w:rPr>
          <w:rFonts w:ascii="Arial" w:eastAsia="Arial" w:hAnsi="Arial" w:cs="Arial"/>
          <w:color w:val="000000"/>
        </w:rPr>
        <w:t>d</w:t>
      </w:r>
      <w:r>
        <w:rPr>
          <w:rFonts w:ascii="Arial" w:eastAsia="Arial" w:hAnsi="Arial" w:cs="Arial"/>
          <w:color w:val="000000"/>
        </w:rPr>
        <w:t>esempeño</w:t>
      </w:r>
      <w:r w:rsidR="00812B47">
        <w:rPr>
          <w:rFonts w:ascii="Arial" w:eastAsia="Arial" w:hAnsi="Arial" w:cs="Arial"/>
          <w:color w:val="000000"/>
        </w:rPr>
        <w:t>. Lo que significa que en el 84,37% de los casos se alcanza la evaluación máxima</w:t>
      </w:r>
      <w:r>
        <w:rPr>
          <w:rFonts w:ascii="Arial" w:eastAsia="Arial" w:hAnsi="Arial" w:cs="Arial"/>
          <w:color w:val="000000"/>
        </w:rPr>
        <w:t xml:space="preserve">. </w:t>
      </w:r>
      <w:r w:rsidR="00867692">
        <w:rPr>
          <w:rFonts w:ascii="Arial" w:eastAsia="Arial" w:hAnsi="Arial" w:cs="Arial"/>
          <w:color w:val="000000"/>
        </w:rPr>
        <w:t xml:space="preserve">Los ministerios con porcentajes de cumplimiento de convenios más bajos corresponden a Salud y a Hacienda, seguidos de Relaciones Exteriores y Educación.  </w:t>
      </w:r>
    </w:p>
    <w:p w:rsidR="00334A80" w:rsidRDefault="00334A80" w:rsidP="00334A80">
      <w:pPr>
        <w:spacing w:after="0" w:line="240" w:lineRule="auto"/>
        <w:jc w:val="both"/>
        <w:rPr>
          <w:rFonts w:ascii="Arial" w:eastAsia="Arial" w:hAnsi="Arial" w:cs="Arial"/>
          <w:color w:val="000000"/>
        </w:rPr>
      </w:pPr>
    </w:p>
    <w:p w:rsidR="00600C2E" w:rsidRPr="007E2B9A" w:rsidRDefault="00600C2E" w:rsidP="00334A80">
      <w:pPr>
        <w:spacing w:after="0" w:line="240" w:lineRule="auto"/>
        <w:jc w:val="both"/>
        <w:rPr>
          <w:rFonts w:ascii="Arial" w:eastAsia="Arial" w:hAnsi="Arial" w:cs="Arial"/>
          <w:color w:val="000000"/>
        </w:rPr>
      </w:pPr>
    </w:p>
    <w:p w:rsidR="00867692" w:rsidRDefault="0066556C" w:rsidP="00555AF7">
      <w:pPr>
        <w:spacing w:after="0" w:line="240" w:lineRule="auto"/>
        <w:jc w:val="both"/>
        <w:rPr>
          <w:rFonts w:ascii="Arial" w:hAnsi="Arial" w:cs="Arial"/>
          <w:bCs/>
          <w:sz w:val="20"/>
          <w:szCs w:val="20"/>
        </w:rPr>
      </w:pPr>
      <w:bookmarkStart w:id="161" w:name="_Toc10025762"/>
      <w:r w:rsidRPr="00555AF7">
        <w:rPr>
          <w:rFonts w:ascii="Arial" w:hAnsi="Arial" w:cs="Arial"/>
          <w:b/>
          <w:bCs/>
          <w:sz w:val="20"/>
          <w:szCs w:val="20"/>
        </w:rPr>
        <w:t xml:space="preserve">Gráfico </w:t>
      </w:r>
      <w:r w:rsidRPr="00555AF7">
        <w:rPr>
          <w:rFonts w:ascii="Arial" w:hAnsi="Arial" w:cs="Arial"/>
          <w:b/>
          <w:bCs/>
          <w:sz w:val="20"/>
          <w:szCs w:val="20"/>
        </w:rPr>
        <w:fldChar w:fldCharType="begin"/>
      </w:r>
      <w:r w:rsidRPr="00555AF7">
        <w:rPr>
          <w:rFonts w:ascii="Arial" w:hAnsi="Arial" w:cs="Arial"/>
          <w:b/>
          <w:bCs/>
          <w:sz w:val="20"/>
          <w:szCs w:val="20"/>
        </w:rPr>
        <w:instrText xml:space="preserve"> SEQ Gráfico \* ARABIC </w:instrText>
      </w:r>
      <w:r w:rsidRPr="00555AF7">
        <w:rPr>
          <w:rFonts w:ascii="Arial" w:hAnsi="Arial" w:cs="Arial"/>
          <w:b/>
          <w:bCs/>
          <w:sz w:val="20"/>
          <w:szCs w:val="20"/>
        </w:rPr>
        <w:fldChar w:fldCharType="separate"/>
      </w:r>
      <w:r w:rsidR="00820112">
        <w:rPr>
          <w:rFonts w:ascii="Arial" w:hAnsi="Arial" w:cs="Arial"/>
          <w:b/>
          <w:bCs/>
          <w:noProof/>
          <w:sz w:val="20"/>
          <w:szCs w:val="20"/>
        </w:rPr>
        <w:t>44</w:t>
      </w:r>
      <w:r w:rsidRPr="00555AF7">
        <w:rPr>
          <w:rFonts w:ascii="Arial" w:hAnsi="Arial" w:cs="Arial"/>
          <w:b/>
          <w:bCs/>
          <w:sz w:val="20"/>
          <w:szCs w:val="20"/>
        </w:rPr>
        <w:fldChar w:fldCharType="end"/>
      </w:r>
      <w:r w:rsidR="00334A80" w:rsidRPr="00555AF7">
        <w:rPr>
          <w:rFonts w:ascii="Arial" w:hAnsi="Arial" w:cs="Arial"/>
          <w:b/>
          <w:bCs/>
          <w:sz w:val="20"/>
          <w:szCs w:val="20"/>
        </w:rPr>
        <w:t>: porcentajes de cumplimiento de Convenios de desempeño de Altos Directivos Públicos con nombramiento vigente al 31 de diciembre de 2018</w:t>
      </w:r>
      <w:r w:rsidR="00334A80" w:rsidRPr="00A704FC">
        <w:rPr>
          <w:rFonts w:ascii="Arial" w:hAnsi="Arial" w:cs="Arial"/>
          <w:bCs/>
          <w:sz w:val="20"/>
          <w:szCs w:val="20"/>
        </w:rPr>
        <w:t>.</w:t>
      </w:r>
      <w:bookmarkEnd w:id="161"/>
    </w:p>
    <w:p w:rsidR="00555AF7" w:rsidRDefault="00867692" w:rsidP="00555AF7">
      <w:pPr>
        <w:spacing w:after="0" w:line="240" w:lineRule="auto"/>
        <w:jc w:val="both"/>
        <w:rPr>
          <w:rFonts w:ascii="Arial" w:hAnsi="Arial" w:cs="Arial"/>
          <w:bCs/>
          <w:sz w:val="20"/>
          <w:szCs w:val="20"/>
        </w:rPr>
      </w:pPr>
      <w:r w:rsidRPr="00867692">
        <w:rPr>
          <w:noProof/>
        </w:rPr>
        <w:t xml:space="preserve"> </w:t>
      </w:r>
      <w:r>
        <w:rPr>
          <w:noProof/>
        </w:rPr>
        <w:drawing>
          <wp:inline distT="0" distB="0" distL="0" distR="0" wp14:anchorId="6D09F809" wp14:editId="327D5A8C">
            <wp:extent cx="5553075" cy="2743200"/>
            <wp:effectExtent l="0" t="0" r="9525"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55AF7" w:rsidRDefault="00555AF7" w:rsidP="00555AF7">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Fuente: </w:t>
      </w:r>
      <w:r>
        <w:rPr>
          <w:rFonts w:ascii="Arial" w:eastAsia="Arial" w:hAnsi="Arial" w:cs="Arial"/>
          <w:color w:val="000000"/>
          <w:sz w:val="20"/>
          <w:szCs w:val="20"/>
        </w:rPr>
        <w:t>Servicio Civil</w:t>
      </w:r>
    </w:p>
    <w:p w:rsidR="008839BB" w:rsidRPr="008839BB" w:rsidRDefault="008839BB" w:rsidP="008839BB">
      <w:pPr>
        <w:pStyle w:val="Epgrafe"/>
        <w:spacing w:after="0"/>
        <w:jc w:val="both"/>
        <w:rPr>
          <w:rFonts w:ascii="Arial" w:hAnsi="Arial" w:cs="Arial"/>
          <w:bCs w:val="0"/>
          <w:color w:val="auto"/>
          <w:sz w:val="20"/>
          <w:szCs w:val="20"/>
        </w:rPr>
      </w:pPr>
    </w:p>
    <w:p w:rsidR="00867692" w:rsidRDefault="0066556C" w:rsidP="00867692">
      <w:pPr>
        <w:pStyle w:val="Epgrafe"/>
        <w:spacing w:after="0"/>
        <w:jc w:val="both"/>
        <w:rPr>
          <w:rFonts w:ascii="Arial" w:hAnsi="Arial" w:cs="Arial"/>
          <w:bCs w:val="0"/>
          <w:color w:val="auto"/>
          <w:sz w:val="20"/>
          <w:szCs w:val="20"/>
        </w:rPr>
      </w:pPr>
      <w:bookmarkStart w:id="162" w:name="_Toc10025763"/>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45</w:t>
      </w:r>
      <w:r w:rsidRPr="00A704FC">
        <w:rPr>
          <w:rFonts w:ascii="Arial" w:hAnsi="Arial" w:cs="Arial"/>
          <w:bCs w:val="0"/>
          <w:color w:val="auto"/>
          <w:sz w:val="20"/>
          <w:szCs w:val="20"/>
        </w:rPr>
        <w:fldChar w:fldCharType="end"/>
      </w:r>
      <w:r w:rsidR="00334A80" w:rsidRPr="00A704FC">
        <w:rPr>
          <w:rFonts w:ascii="Arial" w:hAnsi="Arial" w:cs="Arial"/>
          <w:bCs w:val="0"/>
          <w:color w:val="auto"/>
          <w:sz w:val="20"/>
          <w:szCs w:val="20"/>
        </w:rPr>
        <w:t>: evaluaciones por ministerio y nivel promedio de cumplimiento de convenios de desempeño</w:t>
      </w:r>
      <w:r w:rsidR="00812B47">
        <w:rPr>
          <w:rFonts w:ascii="Arial" w:hAnsi="Arial" w:cs="Arial"/>
          <w:bCs w:val="0"/>
          <w:color w:val="auto"/>
          <w:sz w:val="20"/>
          <w:szCs w:val="20"/>
        </w:rPr>
        <w:t>, 2018</w:t>
      </w:r>
      <w:r w:rsidR="00334A80" w:rsidRPr="00A704FC">
        <w:rPr>
          <w:rFonts w:ascii="Arial" w:hAnsi="Arial" w:cs="Arial"/>
          <w:bCs w:val="0"/>
          <w:color w:val="auto"/>
          <w:sz w:val="20"/>
          <w:szCs w:val="20"/>
        </w:rPr>
        <w:t>.</w:t>
      </w:r>
      <w:bookmarkEnd w:id="162"/>
    </w:p>
    <w:p w:rsidR="00334A80" w:rsidRDefault="00334A80" w:rsidP="00867692">
      <w:pPr>
        <w:pStyle w:val="Epgrafe"/>
        <w:spacing w:after="0"/>
        <w:jc w:val="both"/>
        <w:rPr>
          <w:rFonts w:ascii="Arial" w:eastAsia="Arial" w:hAnsi="Arial" w:cs="Arial"/>
          <w:b w:val="0"/>
        </w:rPr>
      </w:pPr>
      <w:r>
        <w:rPr>
          <w:rFonts w:ascii="Arial" w:eastAsia="Arial" w:hAnsi="Arial" w:cs="Arial"/>
          <w:b w:val="0"/>
          <w:noProof/>
        </w:rPr>
        <w:drawing>
          <wp:inline distT="114300" distB="114300" distL="114300" distR="114300" wp14:anchorId="0E076848" wp14:editId="4D384734">
            <wp:extent cx="5610225" cy="2924175"/>
            <wp:effectExtent l="19050" t="19050" r="28575" b="28575"/>
            <wp:docPr id="9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9"/>
                    <a:srcRect/>
                    <a:stretch>
                      <a:fillRect/>
                    </a:stretch>
                  </pic:blipFill>
                  <pic:spPr>
                    <a:xfrm>
                      <a:off x="0" y="0"/>
                      <a:ext cx="5612130" cy="2925168"/>
                    </a:xfrm>
                    <a:prstGeom prst="rect">
                      <a:avLst/>
                    </a:prstGeom>
                    <a:ln w="3175">
                      <a:solidFill>
                        <a:sysClr val="windowText" lastClr="000000"/>
                      </a:solidFill>
                    </a:ln>
                  </pic:spPr>
                </pic:pic>
              </a:graphicData>
            </a:graphic>
          </wp:inline>
        </w:drawing>
      </w:r>
    </w:p>
    <w:p w:rsidR="00334A80" w:rsidRDefault="00334A80" w:rsidP="00334A80">
      <w:pPr>
        <w:spacing w:after="0" w:line="240" w:lineRule="auto"/>
        <w:jc w:val="both"/>
        <w:rPr>
          <w:rFonts w:ascii="Arial" w:eastAsia="Arial" w:hAnsi="Arial" w:cs="Arial"/>
          <w:color w:val="000000"/>
          <w:sz w:val="20"/>
          <w:szCs w:val="20"/>
        </w:rPr>
      </w:pPr>
      <w:r w:rsidRPr="002F202F">
        <w:rPr>
          <w:rFonts w:ascii="Arial" w:eastAsia="Arial" w:hAnsi="Arial" w:cs="Arial"/>
          <w:b/>
          <w:color w:val="000000"/>
          <w:sz w:val="20"/>
          <w:szCs w:val="20"/>
        </w:rPr>
        <w:t xml:space="preserve">Fuente: </w:t>
      </w:r>
      <w:r w:rsidRPr="002F202F">
        <w:rPr>
          <w:rFonts w:ascii="Arial" w:eastAsia="Arial" w:hAnsi="Arial" w:cs="Arial"/>
          <w:color w:val="000000"/>
          <w:sz w:val="20"/>
          <w:szCs w:val="20"/>
        </w:rPr>
        <w:t>Servicio Civil</w:t>
      </w:r>
    </w:p>
    <w:p w:rsidR="00334A80" w:rsidRDefault="00334A80" w:rsidP="00334A80">
      <w:pPr>
        <w:spacing w:after="0" w:line="240" w:lineRule="auto"/>
        <w:jc w:val="both"/>
        <w:rPr>
          <w:rFonts w:ascii="Arial" w:eastAsia="Arial" w:hAnsi="Arial" w:cs="Arial"/>
          <w:color w:val="000000"/>
        </w:rPr>
      </w:pPr>
    </w:p>
    <w:p w:rsidR="00334A80" w:rsidRPr="007A1B31" w:rsidRDefault="00334A80" w:rsidP="00334A80">
      <w:pPr>
        <w:pStyle w:val="Ttulo3"/>
        <w:spacing w:before="0" w:line="240" w:lineRule="auto"/>
        <w:jc w:val="both"/>
        <w:rPr>
          <w:rFonts w:ascii="Arial" w:eastAsia="Arial" w:hAnsi="Arial" w:cs="Arial"/>
          <w:color w:val="1F497D"/>
        </w:rPr>
      </w:pPr>
      <w:bookmarkStart w:id="163" w:name="_Toc10025655"/>
      <w:r w:rsidRPr="007A1B31">
        <w:rPr>
          <w:rFonts w:ascii="Arial" w:eastAsia="Arial" w:hAnsi="Arial" w:cs="Arial"/>
          <w:color w:val="1F497D"/>
        </w:rPr>
        <w:t>5.3.- Avances en la gestión de convenios de desempeño.</w:t>
      </w:r>
      <w:bookmarkEnd w:id="163"/>
      <w:r w:rsidRPr="007A1B31">
        <w:rPr>
          <w:rFonts w:ascii="Arial" w:eastAsia="Arial" w:hAnsi="Arial" w:cs="Arial"/>
          <w:color w:val="1F497D"/>
        </w:rPr>
        <w:t xml:space="preserve">  </w:t>
      </w:r>
    </w:p>
    <w:p w:rsidR="00334A80" w:rsidRDefault="00334A80" w:rsidP="00334A80">
      <w:pPr>
        <w:spacing w:after="0" w:line="240" w:lineRule="auto"/>
        <w:jc w:val="both"/>
        <w:rPr>
          <w:rFonts w:ascii="Arial" w:eastAsia="Arial" w:hAnsi="Arial" w:cs="Arial"/>
          <w:color w:val="000000"/>
        </w:rPr>
      </w:pPr>
      <w:r>
        <w:rPr>
          <w:rFonts w:ascii="Arial" w:eastAsia="Arial" w:hAnsi="Arial" w:cs="Arial"/>
          <w:color w:val="000000"/>
        </w:rPr>
        <w:t xml:space="preserve">Durante 2018 se amplió el alcance del Sistema Informático de Convenios y Desarrollo de Altos Directivos Públicos, </w:t>
      </w:r>
      <w:proofErr w:type="spellStart"/>
      <w:r>
        <w:rPr>
          <w:rFonts w:ascii="Arial" w:eastAsia="Arial" w:hAnsi="Arial" w:cs="Arial"/>
          <w:color w:val="000000"/>
        </w:rPr>
        <w:t>SICDE</w:t>
      </w:r>
      <w:proofErr w:type="spellEnd"/>
      <w:r>
        <w:rPr>
          <w:rFonts w:ascii="Arial" w:eastAsia="Arial" w:hAnsi="Arial" w:cs="Arial"/>
          <w:color w:val="000000"/>
        </w:rPr>
        <w:t>, mediante la incorporación de Altos Directivos Públicos y jefes de servicios como usuarios directos, permitiéndoles usar dicha plataforma para elaborar el Informe Anual de Cumplimiento y su evaluación final por parte de la autoridad. De esta forma se provee a los usuarios de una modalidad directa, segura y ágil de participar en el proceso de evaluación de directivos.</w:t>
      </w:r>
    </w:p>
    <w:p w:rsidR="00521216" w:rsidRDefault="00334A80" w:rsidP="00334A80">
      <w:pPr>
        <w:spacing w:after="0" w:line="240" w:lineRule="auto"/>
        <w:jc w:val="both"/>
        <w:rPr>
          <w:rFonts w:ascii="Arial" w:eastAsia="Arial" w:hAnsi="Arial" w:cs="Arial"/>
          <w:color w:val="000000"/>
        </w:rPr>
      </w:pPr>
      <w:r>
        <w:rPr>
          <w:rFonts w:ascii="Arial" w:eastAsia="Arial" w:hAnsi="Arial" w:cs="Arial"/>
          <w:color w:val="000000"/>
        </w:rPr>
        <w:t xml:space="preserve"> </w:t>
      </w:r>
    </w:p>
    <w:p w:rsidR="00334A80" w:rsidRDefault="00334A80" w:rsidP="00334A80">
      <w:pPr>
        <w:spacing w:after="0" w:line="240" w:lineRule="auto"/>
        <w:jc w:val="both"/>
        <w:rPr>
          <w:rFonts w:ascii="Arial" w:eastAsia="Arial" w:hAnsi="Arial" w:cs="Arial"/>
          <w:color w:val="000000"/>
        </w:rPr>
      </w:pPr>
      <w:r>
        <w:rPr>
          <w:rFonts w:ascii="Arial" w:eastAsia="Arial" w:hAnsi="Arial" w:cs="Arial"/>
          <w:color w:val="000000"/>
        </w:rPr>
        <w:t xml:space="preserve">Finalmente, en el mismo período se recertificó el proceso de asesoría técnica a ministerios y servicios en materia de </w:t>
      </w:r>
      <w:r w:rsidR="008E6C5E">
        <w:rPr>
          <w:rFonts w:ascii="Arial" w:eastAsia="Arial" w:hAnsi="Arial" w:cs="Arial"/>
          <w:color w:val="000000"/>
        </w:rPr>
        <w:t>c</w:t>
      </w:r>
      <w:r>
        <w:rPr>
          <w:rFonts w:ascii="Arial" w:eastAsia="Arial" w:hAnsi="Arial" w:cs="Arial"/>
          <w:color w:val="000000"/>
        </w:rPr>
        <w:t xml:space="preserve">onvenios de desempeño, conforme con el estándar internacional ISO 9001, incluyendo el modelo de asesoría en línea desde la plataforma informática </w:t>
      </w:r>
      <w:proofErr w:type="spellStart"/>
      <w:r>
        <w:rPr>
          <w:rFonts w:ascii="Arial" w:eastAsia="Arial" w:hAnsi="Arial" w:cs="Arial"/>
          <w:color w:val="000000"/>
        </w:rPr>
        <w:t>SICDE</w:t>
      </w:r>
      <w:proofErr w:type="spellEnd"/>
      <w:r>
        <w:rPr>
          <w:rFonts w:ascii="Arial" w:eastAsia="Arial" w:hAnsi="Arial" w:cs="Arial"/>
          <w:color w:val="000000"/>
        </w:rPr>
        <w:t>.</w:t>
      </w:r>
    </w:p>
    <w:p w:rsidR="00334A80" w:rsidRDefault="00334A80" w:rsidP="00334A80">
      <w:pPr>
        <w:spacing w:after="0" w:line="240" w:lineRule="auto"/>
        <w:jc w:val="both"/>
        <w:rPr>
          <w:rFonts w:ascii="Arial" w:eastAsia="Arial" w:hAnsi="Arial" w:cs="Arial"/>
          <w:color w:val="000000"/>
        </w:rPr>
      </w:pPr>
    </w:p>
    <w:p w:rsidR="0094443A" w:rsidRDefault="0094443A" w:rsidP="00B21BE6">
      <w:pPr>
        <w:pStyle w:val="Ttulo2"/>
        <w:spacing w:before="0" w:line="240" w:lineRule="auto"/>
        <w:rPr>
          <w:rFonts w:ascii="Arial" w:eastAsia="Arial" w:hAnsi="Arial" w:cs="Arial"/>
          <w:color w:val="1F497D"/>
          <w:sz w:val="24"/>
          <w:szCs w:val="24"/>
        </w:rPr>
      </w:pPr>
    </w:p>
    <w:p w:rsidR="00B21BE6" w:rsidRPr="000C5ED2" w:rsidRDefault="00B21BE6" w:rsidP="00B21BE6">
      <w:pPr>
        <w:pStyle w:val="Ttulo2"/>
        <w:spacing w:before="0" w:line="240" w:lineRule="auto"/>
        <w:rPr>
          <w:rFonts w:ascii="Arial" w:eastAsia="Arial" w:hAnsi="Arial" w:cs="Arial"/>
          <w:color w:val="1F497D"/>
          <w:sz w:val="24"/>
          <w:szCs w:val="24"/>
        </w:rPr>
      </w:pPr>
      <w:bookmarkStart w:id="164" w:name="_Toc10025656"/>
      <w:r w:rsidRPr="000C5ED2">
        <w:rPr>
          <w:rFonts w:ascii="Arial" w:eastAsia="Arial" w:hAnsi="Arial" w:cs="Arial"/>
          <w:color w:val="1F497D"/>
          <w:sz w:val="24"/>
          <w:szCs w:val="24"/>
        </w:rPr>
        <w:t>6.- Costos del Sistema de Alta Dirección Pública.</w:t>
      </w:r>
      <w:bookmarkEnd w:id="164"/>
    </w:p>
    <w:p w:rsidR="00B21BE6" w:rsidRDefault="00B21BE6" w:rsidP="00B21BE6">
      <w:pPr>
        <w:spacing w:after="0" w:line="240" w:lineRule="auto"/>
        <w:jc w:val="both"/>
        <w:rPr>
          <w:rFonts w:ascii="Arial" w:eastAsia="Arial" w:hAnsi="Arial" w:cs="Arial"/>
          <w:color w:val="000000"/>
        </w:rPr>
      </w:pPr>
    </w:p>
    <w:p w:rsidR="005A40B7" w:rsidRDefault="005A40B7" w:rsidP="00B21BE6">
      <w:pPr>
        <w:spacing w:after="0" w:line="240" w:lineRule="auto"/>
        <w:jc w:val="both"/>
        <w:rPr>
          <w:rFonts w:ascii="Arial" w:eastAsia="Arial" w:hAnsi="Arial" w:cs="Arial"/>
          <w:color w:val="000000"/>
        </w:rPr>
      </w:pPr>
    </w:p>
    <w:p w:rsidR="00B21BE6" w:rsidRDefault="00B21BE6" w:rsidP="00B21BE6">
      <w:pPr>
        <w:spacing w:after="0" w:line="240" w:lineRule="auto"/>
        <w:jc w:val="both"/>
        <w:rPr>
          <w:rFonts w:ascii="Arial" w:eastAsia="Arial" w:hAnsi="Arial" w:cs="Arial"/>
          <w:color w:val="000000"/>
        </w:rPr>
      </w:pPr>
      <w:r>
        <w:rPr>
          <w:rFonts w:ascii="Arial" w:eastAsia="Arial" w:hAnsi="Arial" w:cs="Arial"/>
          <w:color w:val="000000"/>
        </w:rPr>
        <w:t xml:space="preserve">El presupuesto de la Dirección Nacional del Servicio Civil –de acuerdo con la Ley de Presupuestos del Sector Público para el año presupuestario 2018- ascendió a </w:t>
      </w:r>
      <w:proofErr w:type="spellStart"/>
      <w:r>
        <w:rPr>
          <w:rFonts w:ascii="Arial" w:eastAsia="Arial" w:hAnsi="Arial" w:cs="Arial"/>
          <w:color w:val="000000"/>
        </w:rPr>
        <w:t>MM$12.088</w:t>
      </w:r>
      <w:proofErr w:type="spellEnd"/>
      <w:r>
        <w:rPr>
          <w:rFonts w:ascii="Arial" w:eastAsia="Arial" w:hAnsi="Arial" w:cs="Arial"/>
          <w:color w:val="000000"/>
        </w:rPr>
        <w:t xml:space="preserve"> y su ejecución alcanzó al 99,74 %. </w:t>
      </w:r>
    </w:p>
    <w:p w:rsidR="00B21BE6" w:rsidRDefault="00B21BE6" w:rsidP="00B21BE6">
      <w:pPr>
        <w:spacing w:after="0" w:line="240" w:lineRule="auto"/>
        <w:jc w:val="both"/>
        <w:rPr>
          <w:rFonts w:ascii="Times New Roman" w:eastAsia="Times New Roman" w:hAnsi="Times New Roman" w:cs="Times New Roman"/>
          <w:sz w:val="24"/>
          <w:szCs w:val="24"/>
        </w:rPr>
      </w:pPr>
    </w:p>
    <w:p w:rsidR="00B21BE6" w:rsidRPr="009F6AD7" w:rsidRDefault="009F6AD7" w:rsidP="009F6AD7">
      <w:pPr>
        <w:pStyle w:val="Epgrafe"/>
        <w:keepNext/>
        <w:spacing w:after="0"/>
        <w:jc w:val="both"/>
        <w:rPr>
          <w:rFonts w:ascii="Arial" w:hAnsi="Arial" w:cs="Arial"/>
          <w:color w:val="auto"/>
          <w:sz w:val="20"/>
          <w:szCs w:val="20"/>
        </w:rPr>
      </w:pPr>
      <w:bookmarkStart w:id="165" w:name="_Toc10025782"/>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14</w:t>
      </w:r>
      <w:r w:rsidRPr="009F6AD7">
        <w:rPr>
          <w:rFonts w:ascii="Arial" w:hAnsi="Arial" w:cs="Arial"/>
          <w:color w:val="auto"/>
          <w:sz w:val="20"/>
          <w:szCs w:val="20"/>
        </w:rPr>
        <w:fldChar w:fldCharType="end"/>
      </w:r>
      <w:r w:rsidR="00B21BE6" w:rsidRPr="009F6AD7">
        <w:rPr>
          <w:rFonts w:ascii="Arial" w:hAnsi="Arial" w:cs="Arial"/>
          <w:color w:val="auto"/>
          <w:sz w:val="20"/>
          <w:szCs w:val="20"/>
        </w:rPr>
        <w:t>: ejecución presupuestaria Servicio Civil al 31 de diciembre 2018. Cifras a diciembre 2018  en MM$</w:t>
      </w:r>
      <w:bookmarkEnd w:id="165"/>
      <w:r w:rsidR="00B21BE6" w:rsidRPr="009F6AD7">
        <w:rPr>
          <w:rFonts w:ascii="Arial" w:hAnsi="Arial" w:cs="Arial"/>
          <w:color w:val="auto"/>
          <w:sz w:val="20"/>
          <w:szCs w:val="20"/>
        </w:rPr>
        <w:t xml:space="preserve"> </w:t>
      </w:r>
    </w:p>
    <w:tbl>
      <w:tblPr>
        <w:tblW w:w="8944" w:type="dxa"/>
        <w:tblLayout w:type="fixed"/>
        <w:tblLook w:val="0400" w:firstRow="0" w:lastRow="0" w:firstColumn="0" w:lastColumn="0" w:noHBand="0" w:noVBand="1"/>
      </w:tblPr>
      <w:tblGrid>
        <w:gridCol w:w="1525"/>
        <w:gridCol w:w="1399"/>
        <w:gridCol w:w="1348"/>
        <w:gridCol w:w="1019"/>
        <w:gridCol w:w="1186"/>
        <w:gridCol w:w="1447"/>
        <w:gridCol w:w="1020"/>
      </w:tblGrid>
      <w:tr w:rsidR="00B21BE6" w:rsidTr="003657E3">
        <w:trPr>
          <w:trHeight w:val="300"/>
        </w:trPr>
        <w:tc>
          <w:tcPr>
            <w:tcW w:w="1525" w:type="dxa"/>
            <w:vMerge w:val="restart"/>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Concepto Presupuestario</w:t>
            </w:r>
          </w:p>
        </w:tc>
        <w:tc>
          <w:tcPr>
            <w:tcW w:w="3766" w:type="dxa"/>
            <w:gridSpan w:val="3"/>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2017</w:t>
            </w:r>
          </w:p>
        </w:tc>
        <w:tc>
          <w:tcPr>
            <w:tcW w:w="3653" w:type="dxa"/>
            <w:gridSpan w:val="3"/>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2018</w:t>
            </w:r>
          </w:p>
        </w:tc>
      </w:tr>
      <w:tr w:rsidR="00B21BE6" w:rsidTr="00054910">
        <w:trPr>
          <w:trHeight w:val="120"/>
        </w:trPr>
        <w:tc>
          <w:tcPr>
            <w:tcW w:w="1525" w:type="dxa"/>
            <w:vMerge/>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p>
        </w:tc>
        <w:tc>
          <w:tcPr>
            <w:tcW w:w="1399"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3" w:type="dxa"/>
              <w:left w:w="13" w:type="dxa"/>
              <w:bottom w:w="0" w:type="dxa"/>
              <w:right w:w="13" w:type="dxa"/>
            </w:tcMar>
            <w:vAlign w:val="center"/>
          </w:tcPr>
          <w:p w:rsidR="00B21BE6" w:rsidRDefault="00B21BE6" w:rsidP="00054910">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16"/>
                <w:szCs w:val="16"/>
              </w:rPr>
              <w:t>Presupuesto</w:t>
            </w:r>
          </w:p>
        </w:tc>
        <w:tc>
          <w:tcPr>
            <w:tcW w:w="1348"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3" w:type="dxa"/>
              <w:left w:w="13" w:type="dxa"/>
              <w:bottom w:w="0" w:type="dxa"/>
              <w:right w:w="13" w:type="dxa"/>
            </w:tcMar>
            <w:vAlign w:val="center"/>
          </w:tcPr>
          <w:p w:rsidR="00B21BE6" w:rsidRDefault="00B21BE6" w:rsidP="00054910">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16"/>
                <w:szCs w:val="16"/>
              </w:rPr>
              <w:t>Ejecución</w:t>
            </w:r>
          </w:p>
        </w:tc>
        <w:tc>
          <w:tcPr>
            <w:tcW w:w="1019"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3" w:type="dxa"/>
              <w:left w:w="13" w:type="dxa"/>
              <w:bottom w:w="0" w:type="dxa"/>
              <w:right w:w="13" w:type="dxa"/>
            </w:tcMar>
            <w:vAlign w:val="center"/>
          </w:tcPr>
          <w:p w:rsidR="00B21BE6" w:rsidRDefault="00B21BE6" w:rsidP="00054910">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16"/>
                <w:szCs w:val="16"/>
              </w:rPr>
              <w:t>% Ejecución</w:t>
            </w:r>
          </w:p>
        </w:tc>
        <w:tc>
          <w:tcPr>
            <w:tcW w:w="1186"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rsidR="00B21BE6" w:rsidRDefault="00B21BE6" w:rsidP="00054910">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16"/>
                <w:szCs w:val="16"/>
              </w:rPr>
              <w:t>Presupuesto</w:t>
            </w:r>
          </w:p>
        </w:tc>
        <w:tc>
          <w:tcPr>
            <w:tcW w:w="1447"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rsidR="00B21BE6" w:rsidRDefault="00B21BE6" w:rsidP="00054910">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16"/>
                <w:szCs w:val="16"/>
              </w:rPr>
              <w:t>Ejecución</w:t>
            </w:r>
          </w:p>
        </w:tc>
        <w:tc>
          <w:tcPr>
            <w:tcW w:w="102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rsidR="00B21BE6" w:rsidRDefault="00B21BE6" w:rsidP="00054910">
            <w:pPr>
              <w:spacing w:after="0" w:line="240" w:lineRule="auto"/>
              <w:jc w:val="center"/>
              <w:rPr>
                <w:rFonts w:ascii="Times New Roman" w:eastAsia="Times New Roman" w:hAnsi="Times New Roman" w:cs="Times New Roman"/>
                <w:sz w:val="24"/>
                <w:szCs w:val="24"/>
              </w:rPr>
            </w:pPr>
            <w:r w:rsidRPr="00A667E0">
              <w:rPr>
                <w:rFonts w:ascii="Arial" w:eastAsia="Arial" w:hAnsi="Arial" w:cs="Arial"/>
                <w:b/>
                <w:color w:val="FFFFFF"/>
                <w:sz w:val="16"/>
                <w:szCs w:val="16"/>
                <w:shd w:val="clear" w:color="auto" w:fill="365F91" w:themeFill="accent1" w:themeFillShade="BF"/>
              </w:rPr>
              <w:t>% Ejecución</w:t>
            </w:r>
          </w:p>
        </w:tc>
      </w:tr>
      <w:tr w:rsidR="00B21BE6" w:rsidTr="003657E3">
        <w:trPr>
          <w:trHeight w:val="440"/>
        </w:trPr>
        <w:tc>
          <w:tcPr>
            <w:tcW w:w="15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21 Gastos en Personal</w:t>
            </w:r>
          </w:p>
        </w:tc>
        <w:tc>
          <w:tcPr>
            <w:tcW w:w="139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5.888</w:t>
            </w:r>
          </w:p>
        </w:tc>
        <w:tc>
          <w:tcPr>
            <w:tcW w:w="134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5.876</w:t>
            </w:r>
          </w:p>
        </w:tc>
        <w:tc>
          <w:tcPr>
            <w:tcW w:w="10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99,79%</w:t>
            </w:r>
          </w:p>
        </w:tc>
        <w:tc>
          <w:tcPr>
            <w:tcW w:w="1186" w:type="dxa"/>
            <w:tcBorders>
              <w:top w:val="single" w:sz="4" w:space="0" w:color="000000"/>
              <w:left w:val="single" w:sz="4" w:space="0" w:color="000000"/>
              <w:bottom w:val="single" w:sz="4" w:space="0" w:color="000000"/>
              <w:right w:val="single" w:sz="4" w:space="0" w:color="000000"/>
            </w:tcBorders>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6.346</w:t>
            </w:r>
          </w:p>
        </w:tc>
        <w:tc>
          <w:tcPr>
            <w:tcW w:w="1447" w:type="dxa"/>
            <w:tcBorders>
              <w:top w:val="single" w:sz="4" w:space="0" w:color="000000"/>
              <w:left w:val="single" w:sz="4" w:space="0" w:color="000000"/>
              <w:bottom w:val="single" w:sz="4" w:space="0" w:color="000000"/>
              <w:right w:val="single" w:sz="4" w:space="0" w:color="000000"/>
            </w:tcBorders>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6.314</w:t>
            </w:r>
          </w:p>
        </w:tc>
        <w:tc>
          <w:tcPr>
            <w:tcW w:w="1020" w:type="dxa"/>
            <w:tcBorders>
              <w:top w:val="single" w:sz="4" w:space="0" w:color="000000"/>
              <w:left w:val="single" w:sz="4" w:space="0" w:color="000000"/>
              <w:bottom w:val="single" w:sz="4" w:space="0" w:color="000000"/>
              <w:right w:val="single" w:sz="4" w:space="0" w:color="000000"/>
            </w:tcBorders>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99,50%</w:t>
            </w:r>
          </w:p>
        </w:tc>
      </w:tr>
      <w:tr w:rsidR="00B21BE6" w:rsidTr="003657E3">
        <w:trPr>
          <w:trHeight w:val="360"/>
        </w:trPr>
        <w:tc>
          <w:tcPr>
            <w:tcW w:w="15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22 Bienes y Servicio de Consumo</w:t>
            </w:r>
          </w:p>
        </w:tc>
        <w:tc>
          <w:tcPr>
            <w:tcW w:w="139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5.755</w:t>
            </w:r>
          </w:p>
        </w:tc>
        <w:tc>
          <w:tcPr>
            <w:tcW w:w="134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5.755</w:t>
            </w:r>
          </w:p>
        </w:tc>
        <w:tc>
          <w:tcPr>
            <w:tcW w:w="10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100,00%</w:t>
            </w:r>
          </w:p>
        </w:tc>
        <w:tc>
          <w:tcPr>
            <w:tcW w:w="1186" w:type="dxa"/>
            <w:tcBorders>
              <w:top w:val="single" w:sz="4" w:space="0" w:color="000000"/>
              <w:left w:val="single" w:sz="4" w:space="0" w:color="000000"/>
              <w:bottom w:val="single" w:sz="4" w:space="0" w:color="000000"/>
              <w:right w:val="single" w:sz="4" w:space="0" w:color="000000"/>
            </w:tcBorders>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5.371</w:t>
            </w:r>
          </w:p>
        </w:tc>
        <w:tc>
          <w:tcPr>
            <w:tcW w:w="1447" w:type="dxa"/>
            <w:tcBorders>
              <w:top w:val="single" w:sz="4" w:space="0" w:color="000000"/>
              <w:left w:val="single" w:sz="4" w:space="0" w:color="000000"/>
              <w:bottom w:val="single" w:sz="4" w:space="0" w:color="000000"/>
              <w:right w:val="single" w:sz="4" w:space="0" w:color="000000"/>
            </w:tcBorders>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5.371</w:t>
            </w:r>
          </w:p>
        </w:tc>
        <w:tc>
          <w:tcPr>
            <w:tcW w:w="1020" w:type="dxa"/>
            <w:tcBorders>
              <w:top w:val="single" w:sz="4" w:space="0" w:color="000000"/>
              <w:left w:val="single" w:sz="4" w:space="0" w:color="000000"/>
              <w:bottom w:val="single" w:sz="4" w:space="0" w:color="000000"/>
              <w:right w:val="single" w:sz="4" w:space="0" w:color="000000"/>
            </w:tcBorders>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100,00%</w:t>
            </w:r>
          </w:p>
        </w:tc>
      </w:tr>
      <w:tr w:rsidR="00B21BE6" w:rsidTr="003657E3">
        <w:trPr>
          <w:trHeight w:val="400"/>
        </w:trPr>
        <w:tc>
          <w:tcPr>
            <w:tcW w:w="15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29 Adquisición de Activos no Financieros</w:t>
            </w:r>
          </w:p>
        </w:tc>
        <w:tc>
          <w:tcPr>
            <w:tcW w:w="139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338</w:t>
            </w:r>
          </w:p>
        </w:tc>
        <w:tc>
          <w:tcPr>
            <w:tcW w:w="134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337</w:t>
            </w:r>
          </w:p>
        </w:tc>
        <w:tc>
          <w:tcPr>
            <w:tcW w:w="10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99,82%</w:t>
            </w:r>
          </w:p>
        </w:tc>
        <w:tc>
          <w:tcPr>
            <w:tcW w:w="1186" w:type="dxa"/>
            <w:tcBorders>
              <w:top w:val="single" w:sz="4" w:space="0" w:color="000000"/>
              <w:left w:val="single" w:sz="4" w:space="0" w:color="000000"/>
              <w:bottom w:val="single" w:sz="4" w:space="0" w:color="000000"/>
              <w:right w:val="single" w:sz="4" w:space="0" w:color="000000"/>
            </w:tcBorders>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242</w:t>
            </w:r>
          </w:p>
        </w:tc>
        <w:tc>
          <w:tcPr>
            <w:tcW w:w="1447" w:type="dxa"/>
            <w:tcBorders>
              <w:top w:val="single" w:sz="4" w:space="0" w:color="000000"/>
              <w:left w:val="single" w:sz="4" w:space="0" w:color="000000"/>
              <w:bottom w:val="single" w:sz="4" w:space="0" w:color="000000"/>
              <w:right w:val="single" w:sz="4" w:space="0" w:color="000000"/>
            </w:tcBorders>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242</w:t>
            </w:r>
          </w:p>
        </w:tc>
        <w:tc>
          <w:tcPr>
            <w:tcW w:w="1020" w:type="dxa"/>
            <w:tcBorders>
              <w:top w:val="single" w:sz="4" w:space="0" w:color="000000"/>
              <w:left w:val="single" w:sz="4" w:space="0" w:color="000000"/>
              <w:bottom w:val="single" w:sz="4" w:space="0" w:color="000000"/>
              <w:right w:val="single" w:sz="4" w:space="0" w:color="000000"/>
            </w:tcBorders>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99,98%</w:t>
            </w:r>
          </w:p>
        </w:tc>
      </w:tr>
      <w:tr w:rsidR="00B21BE6" w:rsidTr="003657E3">
        <w:trPr>
          <w:trHeight w:val="400"/>
        </w:trPr>
        <w:tc>
          <w:tcPr>
            <w:tcW w:w="152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34 Servicio de la Deuda</w:t>
            </w:r>
          </w:p>
        </w:tc>
        <w:tc>
          <w:tcPr>
            <w:tcW w:w="139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136</w:t>
            </w:r>
          </w:p>
        </w:tc>
        <w:tc>
          <w:tcPr>
            <w:tcW w:w="1348"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127</w:t>
            </w:r>
          </w:p>
        </w:tc>
        <w:tc>
          <w:tcPr>
            <w:tcW w:w="1019"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93,29%</w:t>
            </w:r>
          </w:p>
        </w:tc>
        <w:tc>
          <w:tcPr>
            <w:tcW w:w="1186" w:type="dxa"/>
            <w:tcBorders>
              <w:top w:val="single" w:sz="4" w:space="0" w:color="000000"/>
              <w:left w:val="single" w:sz="4" w:space="0" w:color="000000"/>
              <w:bottom w:val="single" w:sz="4" w:space="0" w:color="000000"/>
              <w:right w:val="single" w:sz="4" w:space="0" w:color="000000"/>
            </w:tcBorders>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129</w:t>
            </w:r>
          </w:p>
        </w:tc>
        <w:tc>
          <w:tcPr>
            <w:tcW w:w="1447" w:type="dxa"/>
            <w:tcBorders>
              <w:top w:val="single" w:sz="4" w:space="0" w:color="000000"/>
              <w:left w:val="single" w:sz="4" w:space="0" w:color="000000"/>
              <w:bottom w:val="single" w:sz="4" w:space="0" w:color="000000"/>
              <w:right w:val="single" w:sz="4" w:space="0" w:color="000000"/>
            </w:tcBorders>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129</w:t>
            </w:r>
          </w:p>
        </w:tc>
        <w:tc>
          <w:tcPr>
            <w:tcW w:w="1020" w:type="dxa"/>
            <w:tcBorders>
              <w:top w:val="single" w:sz="4" w:space="0" w:color="000000"/>
              <w:left w:val="single" w:sz="4" w:space="0" w:color="000000"/>
              <w:bottom w:val="single" w:sz="4" w:space="0" w:color="000000"/>
              <w:right w:val="single" w:sz="4" w:space="0" w:color="000000"/>
            </w:tcBorders>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color w:val="000000"/>
                <w:sz w:val="20"/>
                <w:szCs w:val="20"/>
              </w:rPr>
              <w:t>100,0%</w:t>
            </w:r>
          </w:p>
        </w:tc>
      </w:tr>
      <w:tr w:rsidR="00B21BE6" w:rsidTr="003657E3">
        <w:trPr>
          <w:trHeight w:val="440"/>
        </w:trPr>
        <w:tc>
          <w:tcPr>
            <w:tcW w:w="1525"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3" w:type="dxa"/>
              <w:left w:w="13" w:type="dxa"/>
              <w:bottom w:w="0" w:type="dxa"/>
              <w:right w:w="13"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sz w:val="20"/>
                <w:szCs w:val="20"/>
              </w:rPr>
              <w:t>TOTAL</w:t>
            </w:r>
          </w:p>
        </w:tc>
        <w:tc>
          <w:tcPr>
            <w:tcW w:w="1399"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12.117</w:t>
            </w:r>
          </w:p>
        </w:tc>
        <w:tc>
          <w:tcPr>
            <w:tcW w:w="1348"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12.095</w:t>
            </w:r>
          </w:p>
        </w:tc>
        <w:tc>
          <w:tcPr>
            <w:tcW w:w="1019"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13" w:type="dxa"/>
              <w:left w:w="13" w:type="dxa"/>
              <w:bottom w:w="0" w:type="dxa"/>
              <w:right w:w="13"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99,82%</w:t>
            </w:r>
          </w:p>
        </w:tc>
        <w:tc>
          <w:tcPr>
            <w:tcW w:w="1186"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12.088</w:t>
            </w:r>
          </w:p>
        </w:tc>
        <w:tc>
          <w:tcPr>
            <w:tcW w:w="1447"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12.056</w:t>
            </w:r>
          </w:p>
        </w:tc>
        <w:tc>
          <w:tcPr>
            <w:tcW w:w="102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99,74%</w:t>
            </w:r>
          </w:p>
        </w:tc>
        <w:bookmarkStart w:id="166" w:name="_GoBack"/>
        <w:bookmarkEnd w:id="166"/>
      </w:tr>
    </w:tbl>
    <w:p w:rsidR="00B21BE6" w:rsidRDefault="00B21BE6" w:rsidP="00B21BE6">
      <w:pPr>
        <w:spacing w:after="0" w:line="240" w:lineRule="auto"/>
        <w:jc w:val="both"/>
        <w:rPr>
          <w:rFonts w:ascii="Arial" w:eastAsia="Arial" w:hAnsi="Arial" w:cs="Arial"/>
          <w:color w:val="000000"/>
          <w:sz w:val="20"/>
          <w:szCs w:val="20"/>
        </w:rPr>
      </w:pPr>
      <w:r w:rsidRPr="002F202F">
        <w:rPr>
          <w:rFonts w:ascii="Arial" w:eastAsia="Arial" w:hAnsi="Arial" w:cs="Arial"/>
          <w:b/>
          <w:color w:val="000000"/>
          <w:sz w:val="20"/>
          <w:szCs w:val="20"/>
        </w:rPr>
        <w:t xml:space="preserve">Fuente: </w:t>
      </w:r>
      <w:r w:rsidRPr="002F202F">
        <w:rPr>
          <w:rFonts w:ascii="Arial" w:eastAsia="Arial" w:hAnsi="Arial" w:cs="Arial"/>
          <w:color w:val="000000"/>
          <w:sz w:val="20"/>
          <w:szCs w:val="20"/>
        </w:rPr>
        <w:t>Servicio Civil</w:t>
      </w:r>
    </w:p>
    <w:p w:rsidR="00B21BE6" w:rsidRDefault="00B21BE6" w:rsidP="00B21BE6">
      <w:pPr>
        <w:spacing w:after="0" w:line="240" w:lineRule="auto"/>
        <w:jc w:val="both"/>
      </w:pPr>
    </w:p>
    <w:p w:rsidR="00054910" w:rsidRDefault="00054910" w:rsidP="00B21BE6">
      <w:pPr>
        <w:spacing w:after="0" w:line="240" w:lineRule="auto"/>
        <w:jc w:val="both"/>
      </w:pPr>
    </w:p>
    <w:p w:rsidR="00B21BE6" w:rsidRPr="009F6AD7" w:rsidRDefault="009F6AD7" w:rsidP="009F6AD7">
      <w:pPr>
        <w:pStyle w:val="Epgrafe"/>
        <w:keepNext/>
        <w:spacing w:after="0"/>
        <w:jc w:val="both"/>
        <w:rPr>
          <w:rFonts w:ascii="Arial" w:hAnsi="Arial" w:cs="Arial"/>
          <w:color w:val="auto"/>
          <w:sz w:val="20"/>
          <w:szCs w:val="20"/>
        </w:rPr>
      </w:pPr>
      <w:bookmarkStart w:id="167" w:name="_Toc10025783"/>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15</w:t>
      </w:r>
      <w:r w:rsidRPr="009F6AD7">
        <w:rPr>
          <w:rFonts w:ascii="Arial" w:hAnsi="Arial" w:cs="Arial"/>
          <w:color w:val="auto"/>
          <w:sz w:val="20"/>
          <w:szCs w:val="20"/>
        </w:rPr>
        <w:fldChar w:fldCharType="end"/>
      </w:r>
      <w:r w:rsidR="00B21BE6" w:rsidRPr="009F6AD7">
        <w:rPr>
          <w:rFonts w:ascii="Arial" w:hAnsi="Arial" w:cs="Arial"/>
          <w:color w:val="auto"/>
          <w:sz w:val="20"/>
          <w:szCs w:val="20"/>
        </w:rPr>
        <w:t xml:space="preserve">: </w:t>
      </w:r>
      <w:r w:rsidR="008F31D7" w:rsidRPr="009F6AD7">
        <w:rPr>
          <w:rFonts w:ascii="Arial" w:hAnsi="Arial" w:cs="Arial"/>
          <w:color w:val="auto"/>
          <w:sz w:val="20"/>
          <w:szCs w:val="20"/>
        </w:rPr>
        <w:t xml:space="preserve">ejecución presupuestaria </w:t>
      </w:r>
      <w:r w:rsidR="00B21BE6" w:rsidRPr="009F6AD7">
        <w:rPr>
          <w:rFonts w:ascii="Arial" w:hAnsi="Arial" w:cs="Arial"/>
          <w:color w:val="auto"/>
          <w:sz w:val="20"/>
          <w:szCs w:val="20"/>
        </w:rPr>
        <w:t>Servicio Civil año 2018. Subtítulo 21, Gasto en Personal. Cifras al 31 de diciembre de 2018 en MM$</w:t>
      </w:r>
      <w:bookmarkEnd w:id="167"/>
      <w:r w:rsidR="00B21BE6" w:rsidRPr="009F6AD7">
        <w:rPr>
          <w:rFonts w:ascii="Arial" w:hAnsi="Arial" w:cs="Arial"/>
          <w:color w:val="auto"/>
          <w:sz w:val="20"/>
          <w:szCs w:val="20"/>
        </w:rPr>
        <w:t xml:space="preserve"> </w:t>
      </w:r>
    </w:p>
    <w:tbl>
      <w:tblPr>
        <w:tblW w:w="8946" w:type="dxa"/>
        <w:tblLayout w:type="fixed"/>
        <w:tblLook w:val="0400" w:firstRow="0" w:lastRow="0" w:firstColumn="0" w:lastColumn="0" w:noHBand="0" w:noVBand="1"/>
      </w:tblPr>
      <w:tblGrid>
        <w:gridCol w:w="3984"/>
        <w:gridCol w:w="1985"/>
        <w:gridCol w:w="1843"/>
        <w:gridCol w:w="1134"/>
      </w:tblGrid>
      <w:tr w:rsidR="00B21BE6" w:rsidTr="00CB17CB">
        <w:trPr>
          <w:trHeight w:val="120"/>
          <w:tblHeader/>
        </w:trPr>
        <w:tc>
          <w:tcPr>
            <w:tcW w:w="3984"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5" w:type="dxa"/>
              <w:bottom w:w="0" w:type="dxa"/>
              <w:right w:w="15"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rPr>
              <w:t>Ítem</w:t>
            </w:r>
          </w:p>
        </w:tc>
        <w:tc>
          <w:tcPr>
            <w:tcW w:w="198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5" w:type="dxa"/>
              <w:bottom w:w="0" w:type="dxa"/>
              <w:right w:w="15"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rPr>
              <w:t>Ejecutado 2017</w:t>
            </w:r>
          </w:p>
        </w:tc>
        <w:tc>
          <w:tcPr>
            <w:tcW w:w="1843"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5" w:type="dxa"/>
              <w:bottom w:w="0" w:type="dxa"/>
              <w:right w:w="15"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rPr>
              <w:t>Ejecutado 2018</w:t>
            </w:r>
          </w:p>
        </w:tc>
        <w:tc>
          <w:tcPr>
            <w:tcW w:w="1134" w:type="dxa"/>
            <w:tcBorders>
              <w:top w:val="single" w:sz="8" w:space="0" w:color="000000"/>
              <w:left w:val="single" w:sz="8" w:space="0" w:color="000000"/>
              <w:bottom w:val="single" w:sz="8" w:space="0" w:color="000000"/>
              <w:right w:val="single" w:sz="4" w:space="0" w:color="000000"/>
            </w:tcBorders>
            <w:shd w:val="clear" w:color="auto" w:fill="365F91" w:themeFill="accent1" w:themeFillShade="BF"/>
            <w:tcMar>
              <w:top w:w="15" w:type="dxa"/>
              <w:left w:w="15" w:type="dxa"/>
              <w:bottom w:w="0" w:type="dxa"/>
              <w:right w:w="15"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rPr>
              <w:t>Diferencia</w:t>
            </w:r>
          </w:p>
        </w:tc>
      </w:tr>
      <w:tr w:rsidR="00B21BE6" w:rsidTr="003657E3">
        <w:trPr>
          <w:trHeight w:val="280"/>
        </w:trPr>
        <w:tc>
          <w:tcPr>
            <w:tcW w:w="398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Remuneraciones y Horas Extras</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5.216</w:t>
            </w:r>
          </w:p>
        </w:tc>
        <w:tc>
          <w:tcPr>
            <w:tcW w:w="18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5.572</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356</w:t>
            </w:r>
          </w:p>
        </w:tc>
      </w:tr>
      <w:tr w:rsidR="00B21BE6" w:rsidTr="003657E3">
        <w:trPr>
          <w:trHeight w:val="60"/>
        </w:trPr>
        <w:tc>
          <w:tcPr>
            <w:tcW w:w="398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Honorarios Institucionales</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153</w:t>
            </w:r>
          </w:p>
        </w:tc>
        <w:tc>
          <w:tcPr>
            <w:tcW w:w="18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122</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-31</w:t>
            </w:r>
          </w:p>
        </w:tc>
      </w:tr>
      <w:tr w:rsidR="00B21BE6" w:rsidTr="003657E3">
        <w:trPr>
          <w:trHeight w:val="60"/>
        </w:trPr>
        <w:tc>
          <w:tcPr>
            <w:tcW w:w="398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Honorarios Representantes Educación</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182</w:t>
            </w:r>
          </w:p>
        </w:tc>
        <w:tc>
          <w:tcPr>
            <w:tcW w:w="18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206</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24</w:t>
            </w:r>
          </w:p>
        </w:tc>
      </w:tr>
      <w:tr w:rsidR="00B21BE6" w:rsidTr="003657E3">
        <w:trPr>
          <w:trHeight w:val="60"/>
        </w:trPr>
        <w:tc>
          <w:tcPr>
            <w:tcW w:w="398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Dietas Consejeros</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127</w:t>
            </w:r>
          </w:p>
        </w:tc>
        <w:tc>
          <w:tcPr>
            <w:tcW w:w="18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140</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13</w:t>
            </w:r>
          </w:p>
        </w:tc>
      </w:tr>
      <w:tr w:rsidR="00B21BE6" w:rsidTr="003657E3">
        <w:trPr>
          <w:trHeight w:val="60"/>
        </w:trPr>
        <w:tc>
          <w:tcPr>
            <w:tcW w:w="398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Dietas Profesionales Expertos</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145</w:t>
            </w:r>
          </w:p>
        </w:tc>
        <w:tc>
          <w:tcPr>
            <w:tcW w:w="18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235</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90</w:t>
            </w:r>
          </w:p>
        </w:tc>
      </w:tr>
      <w:tr w:rsidR="00B21BE6" w:rsidTr="003657E3">
        <w:trPr>
          <w:trHeight w:val="60"/>
        </w:trPr>
        <w:tc>
          <w:tcPr>
            <w:tcW w:w="398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Viáticos Institucionales</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16</w:t>
            </w:r>
          </w:p>
        </w:tc>
        <w:tc>
          <w:tcPr>
            <w:tcW w:w="18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16</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0</w:t>
            </w:r>
          </w:p>
        </w:tc>
      </w:tr>
      <w:tr w:rsidR="00B21BE6" w:rsidTr="003657E3">
        <w:trPr>
          <w:trHeight w:val="60"/>
        </w:trPr>
        <w:tc>
          <w:tcPr>
            <w:tcW w:w="398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lastRenderedPageBreak/>
              <w:t>Viáticos Concursos ADP</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9</w:t>
            </w:r>
          </w:p>
        </w:tc>
        <w:tc>
          <w:tcPr>
            <w:tcW w:w="18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7</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-2</w:t>
            </w:r>
          </w:p>
        </w:tc>
      </w:tr>
      <w:tr w:rsidR="00B21BE6" w:rsidTr="003657E3">
        <w:trPr>
          <w:trHeight w:val="60"/>
        </w:trPr>
        <w:tc>
          <w:tcPr>
            <w:tcW w:w="398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Viáticos Internacionales</w:t>
            </w:r>
          </w:p>
        </w:tc>
        <w:tc>
          <w:tcPr>
            <w:tcW w:w="198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28</w:t>
            </w:r>
          </w:p>
        </w:tc>
        <w:tc>
          <w:tcPr>
            <w:tcW w:w="184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15</w:t>
            </w:r>
          </w:p>
        </w:tc>
        <w:tc>
          <w:tcPr>
            <w:tcW w:w="113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-13</w:t>
            </w:r>
          </w:p>
        </w:tc>
      </w:tr>
      <w:tr w:rsidR="00B21BE6" w:rsidTr="003657E3">
        <w:trPr>
          <w:trHeight w:val="60"/>
        </w:trPr>
        <w:tc>
          <w:tcPr>
            <w:tcW w:w="3984"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5" w:type="dxa"/>
              <w:bottom w:w="0" w:type="dxa"/>
              <w:right w:w="15"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rPr>
              <w:t>Total Subtítulo 21</w:t>
            </w:r>
          </w:p>
        </w:tc>
        <w:tc>
          <w:tcPr>
            <w:tcW w:w="198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rPr>
              <w:t>5.876</w:t>
            </w:r>
          </w:p>
        </w:tc>
        <w:tc>
          <w:tcPr>
            <w:tcW w:w="1843"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rPr>
              <w:t>6.314</w:t>
            </w:r>
          </w:p>
        </w:tc>
        <w:tc>
          <w:tcPr>
            <w:tcW w:w="1134" w:type="dxa"/>
            <w:tcBorders>
              <w:top w:val="single" w:sz="8" w:space="0" w:color="000000"/>
              <w:left w:val="single" w:sz="8" w:space="0" w:color="000000"/>
              <w:bottom w:val="single" w:sz="8" w:space="0" w:color="000000"/>
              <w:right w:val="single" w:sz="4" w:space="0" w:color="000000"/>
            </w:tcBorders>
            <w:shd w:val="clear" w:color="auto" w:fill="365F91" w:themeFill="accent1" w:themeFillShade="BF"/>
            <w:tcMar>
              <w:top w:w="15" w:type="dxa"/>
              <w:left w:w="15" w:type="dxa"/>
              <w:bottom w:w="0" w:type="dxa"/>
              <w:right w:w="15" w:type="dxa"/>
            </w:tcMar>
            <w:vAlign w:val="center"/>
          </w:tcPr>
          <w:p w:rsidR="00B21BE6" w:rsidRDefault="00B21BE6" w:rsidP="00EA0FFD">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rPr>
              <w:t>438</w:t>
            </w:r>
          </w:p>
        </w:tc>
      </w:tr>
    </w:tbl>
    <w:p w:rsidR="00B21BE6" w:rsidRDefault="00B21BE6" w:rsidP="00B21BE6">
      <w:pPr>
        <w:spacing w:after="0" w:line="240" w:lineRule="auto"/>
        <w:jc w:val="both"/>
        <w:rPr>
          <w:rFonts w:ascii="Arial" w:eastAsia="Arial" w:hAnsi="Arial" w:cs="Arial"/>
          <w:b/>
          <w:color w:val="000000"/>
          <w:sz w:val="20"/>
          <w:szCs w:val="20"/>
        </w:rPr>
      </w:pPr>
      <w:r w:rsidRPr="002F202F">
        <w:rPr>
          <w:rFonts w:ascii="Arial" w:eastAsia="Arial" w:hAnsi="Arial" w:cs="Arial"/>
          <w:b/>
          <w:color w:val="000000"/>
          <w:sz w:val="20"/>
          <w:szCs w:val="20"/>
        </w:rPr>
        <w:t xml:space="preserve">Fuente: </w:t>
      </w:r>
      <w:r w:rsidRPr="002F202F">
        <w:rPr>
          <w:rFonts w:ascii="Arial" w:eastAsia="Arial" w:hAnsi="Arial" w:cs="Arial"/>
          <w:color w:val="000000"/>
          <w:sz w:val="20"/>
          <w:szCs w:val="20"/>
        </w:rPr>
        <w:t>Servicio Civil</w:t>
      </w:r>
    </w:p>
    <w:p w:rsidR="00B21BE6" w:rsidRDefault="00B21BE6" w:rsidP="00B21BE6">
      <w:pPr>
        <w:spacing w:after="0" w:line="240" w:lineRule="auto"/>
        <w:jc w:val="both"/>
        <w:rPr>
          <w:rFonts w:ascii="Arial" w:eastAsia="Arial" w:hAnsi="Arial" w:cs="Arial"/>
          <w:b/>
          <w:color w:val="000000"/>
          <w:sz w:val="20"/>
          <w:szCs w:val="20"/>
        </w:rPr>
      </w:pPr>
    </w:p>
    <w:p w:rsidR="00B21BE6" w:rsidRPr="009F6AD7" w:rsidRDefault="009F6AD7" w:rsidP="009F6AD7">
      <w:pPr>
        <w:pStyle w:val="Epgrafe"/>
        <w:keepNext/>
        <w:spacing w:after="0"/>
        <w:jc w:val="both"/>
        <w:rPr>
          <w:rFonts w:ascii="Arial" w:hAnsi="Arial" w:cs="Arial"/>
          <w:color w:val="auto"/>
          <w:sz w:val="20"/>
          <w:szCs w:val="20"/>
        </w:rPr>
      </w:pPr>
      <w:bookmarkStart w:id="168" w:name="_Toc10025784"/>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16</w:t>
      </w:r>
      <w:r w:rsidRPr="009F6AD7">
        <w:rPr>
          <w:rFonts w:ascii="Arial" w:hAnsi="Arial" w:cs="Arial"/>
          <w:color w:val="auto"/>
          <w:sz w:val="20"/>
          <w:szCs w:val="20"/>
        </w:rPr>
        <w:fldChar w:fldCharType="end"/>
      </w:r>
      <w:r w:rsidR="00B21BE6" w:rsidRPr="009F6AD7">
        <w:rPr>
          <w:rFonts w:ascii="Arial" w:hAnsi="Arial" w:cs="Arial"/>
          <w:color w:val="auto"/>
          <w:sz w:val="20"/>
          <w:szCs w:val="20"/>
        </w:rPr>
        <w:t xml:space="preserve">: </w:t>
      </w:r>
      <w:r w:rsidR="008F31D7" w:rsidRPr="009F6AD7">
        <w:rPr>
          <w:rFonts w:ascii="Arial" w:hAnsi="Arial" w:cs="Arial"/>
          <w:color w:val="auto"/>
          <w:sz w:val="20"/>
          <w:szCs w:val="20"/>
        </w:rPr>
        <w:t xml:space="preserve">ejecución presupuestaria </w:t>
      </w:r>
      <w:r w:rsidR="00B21BE6" w:rsidRPr="009F6AD7">
        <w:rPr>
          <w:rFonts w:ascii="Arial" w:hAnsi="Arial" w:cs="Arial"/>
          <w:color w:val="auto"/>
          <w:sz w:val="20"/>
          <w:szCs w:val="20"/>
        </w:rPr>
        <w:t>Servicio Civil año 2018. Subtítulos 22, 24, 29 y 34. Cifras a diciembre 2018 en MM$</w:t>
      </w:r>
      <w:bookmarkEnd w:id="168"/>
      <w:r w:rsidR="00B21BE6" w:rsidRPr="009F6AD7">
        <w:rPr>
          <w:rFonts w:ascii="Arial" w:hAnsi="Arial" w:cs="Arial"/>
          <w:color w:val="auto"/>
          <w:sz w:val="20"/>
          <w:szCs w:val="20"/>
        </w:rPr>
        <w:t xml:space="preserve"> </w:t>
      </w:r>
    </w:p>
    <w:tbl>
      <w:tblPr>
        <w:tblW w:w="8941" w:type="dxa"/>
        <w:tblLayout w:type="fixed"/>
        <w:tblLook w:val="0400" w:firstRow="0" w:lastRow="0" w:firstColumn="0" w:lastColumn="0" w:noHBand="0" w:noVBand="1"/>
      </w:tblPr>
      <w:tblGrid>
        <w:gridCol w:w="4678"/>
        <w:gridCol w:w="1569"/>
        <w:gridCol w:w="1560"/>
        <w:gridCol w:w="1134"/>
      </w:tblGrid>
      <w:tr w:rsidR="00B21BE6" w:rsidTr="00B21BE6">
        <w:trPr>
          <w:trHeight w:val="440"/>
          <w:tblHeader/>
        </w:trPr>
        <w:tc>
          <w:tcPr>
            <w:tcW w:w="4678"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rPr>
              <w:t>Ítem</w:t>
            </w:r>
          </w:p>
        </w:tc>
        <w:tc>
          <w:tcPr>
            <w:tcW w:w="1569"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rPr>
              <w:t>Ejecutado 2017</w:t>
            </w:r>
          </w:p>
        </w:tc>
        <w:tc>
          <w:tcPr>
            <w:tcW w:w="1560"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rPr>
              <w:t>Ejecución 2018</w:t>
            </w:r>
          </w:p>
        </w:tc>
        <w:tc>
          <w:tcPr>
            <w:tcW w:w="1134" w:type="dxa"/>
            <w:tcBorders>
              <w:top w:val="single" w:sz="8" w:space="0" w:color="000000"/>
              <w:left w:val="single" w:sz="8" w:space="0" w:color="000000"/>
              <w:bottom w:val="single" w:sz="8" w:space="0" w:color="000000"/>
              <w:right w:val="single" w:sz="4" w:space="0" w:color="000000"/>
            </w:tcBorders>
            <w:shd w:val="clear" w:color="auto" w:fill="365F91" w:themeFill="accent1" w:themeFillShade="BF"/>
            <w:tcMar>
              <w:top w:w="8" w:type="dxa"/>
              <w:left w:w="8" w:type="dxa"/>
              <w:bottom w:w="0" w:type="dxa"/>
              <w:right w:w="8"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rPr>
              <w:t>Diferencia</w:t>
            </w:r>
          </w:p>
        </w:tc>
      </w:tr>
      <w:tr w:rsidR="00B21BE6" w:rsidTr="00B21BE6">
        <w:trPr>
          <w:trHeight w:val="240"/>
        </w:trPr>
        <w:tc>
          <w:tcPr>
            <w:tcW w:w="467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color w:val="000000"/>
                <w:sz w:val="20"/>
                <w:szCs w:val="20"/>
              </w:rPr>
              <w:t>Consultoras Búsqueda</w:t>
            </w:r>
          </w:p>
        </w:tc>
        <w:tc>
          <w:tcPr>
            <w:tcW w:w="1569"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1.745</w:t>
            </w:r>
          </w:p>
        </w:tc>
        <w:tc>
          <w:tcPr>
            <w:tcW w:w="156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1.216</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-529</w:t>
            </w:r>
          </w:p>
        </w:tc>
      </w:tr>
      <w:tr w:rsidR="00B21BE6" w:rsidTr="00B21BE6">
        <w:trPr>
          <w:trHeight w:val="240"/>
        </w:trPr>
        <w:tc>
          <w:tcPr>
            <w:tcW w:w="467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color w:val="000000"/>
                <w:sz w:val="20"/>
                <w:szCs w:val="20"/>
              </w:rPr>
              <w:t>Consultoras Evaluación</w:t>
            </w:r>
          </w:p>
        </w:tc>
        <w:tc>
          <w:tcPr>
            <w:tcW w:w="1569"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1.575</w:t>
            </w:r>
          </w:p>
        </w:tc>
        <w:tc>
          <w:tcPr>
            <w:tcW w:w="156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2.122</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547</w:t>
            </w:r>
          </w:p>
        </w:tc>
      </w:tr>
      <w:tr w:rsidR="00B21BE6" w:rsidTr="00B21BE6">
        <w:trPr>
          <w:trHeight w:val="240"/>
        </w:trPr>
        <w:tc>
          <w:tcPr>
            <w:tcW w:w="467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color w:val="000000"/>
                <w:sz w:val="20"/>
                <w:szCs w:val="20"/>
              </w:rPr>
              <w:t>Publicaciones Concursos ADP</w:t>
            </w:r>
          </w:p>
        </w:tc>
        <w:tc>
          <w:tcPr>
            <w:tcW w:w="1569"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400</w:t>
            </w:r>
          </w:p>
        </w:tc>
        <w:tc>
          <w:tcPr>
            <w:tcW w:w="156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382</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-18</w:t>
            </w:r>
          </w:p>
        </w:tc>
      </w:tr>
      <w:tr w:rsidR="00B21BE6" w:rsidTr="00B21BE6">
        <w:trPr>
          <w:trHeight w:val="60"/>
        </w:trPr>
        <w:tc>
          <w:tcPr>
            <w:tcW w:w="467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color w:val="000000"/>
                <w:sz w:val="20"/>
                <w:szCs w:val="20"/>
              </w:rPr>
              <w:t>Otros Costos Directos Concursos ADP</w:t>
            </w:r>
          </w:p>
        </w:tc>
        <w:tc>
          <w:tcPr>
            <w:tcW w:w="1569"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197</w:t>
            </w:r>
          </w:p>
        </w:tc>
        <w:tc>
          <w:tcPr>
            <w:tcW w:w="156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164</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-33</w:t>
            </w:r>
          </w:p>
        </w:tc>
      </w:tr>
      <w:tr w:rsidR="00B21BE6" w:rsidTr="00B21BE6">
        <w:trPr>
          <w:trHeight w:val="240"/>
        </w:trPr>
        <w:tc>
          <w:tcPr>
            <w:tcW w:w="467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color w:val="000000"/>
                <w:sz w:val="20"/>
                <w:szCs w:val="20"/>
              </w:rPr>
              <w:t>Acompañamiento y Desarrollo ADP</w:t>
            </w:r>
          </w:p>
        </w:tc>
        <w:tc>
          <w:tcPr>
            <w:tcW w:w="1569"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141</w:t>
            </w:r>
          </w:p>
        </w:tc>
        <w:tc>
          <w:tcPr>
            <w:tcW w:w="156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91</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-50</w:t>
            </w:r>
          </w:p>
        </w:tc>
      </w:tr>
      <w:tr w:rsidR="00B21BE6" w:rsidTr="00B21BE6">
        <w:trPr>
          <w:trHeight w:val="60"/>
        </w:trPr>
        <w:tc>
          <w:tcPr>
            <w:tcW w:w="467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color w:val="000000"/>
                <w:sz w:val="20"/>
                <w:szCs w:val="20"/>
              </w:rPr>
              <w:t>Costos Indirectos Concursos ADP</w:t>
            </w:r>
          </w:p>
        </w:tc>
        <w:tc>
          <w:tcPr>
            <w:tcW w:w="1569"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176</w:t>
            </w:r>
          </w:p>
        </w:tc>
        <w:tc>
          <w:tcPr>
            <w:tcW w:w="156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228</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-50</w:t>
            </w:r>
          </w:p>
        </w:tc>
      </w:tr>
      <w:tr w:rsidR="00B21BE6" w:rsidTr="00B21BE6">
        <w:trPr>
          <w:trHeight w:val="60"/>
        </w:trPr>
        <w:tc>
          <w:tcPr>
            <w:tcW w:w="467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color w:val="000000"/>
                <w:sz w:val="20"/>
                <w:szCs w:val="20"/>
              </w:rPr>
              <w:t>Concursos Educación</w:t>
            </w:r>
          </w:p>
        </w:tc>
        <w:tc>
          <w:tcPr>
            <w:tcW w:w="1569"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324</w:t>
            </w:r>
          </w:p>
        </w:tc>
        <w:tc>
          <w:tcPr>
            <w:tcW w:w="156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261</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-63</w:t>
            </w:r>
          </w:p>
        </w:tc>
      </w:tr>
      <w:tr w:rsidR="00B21BE6" w:rsidTr="00B21BE6">
        <w:trPr>
          <w:trHeight w:val="240"/>
        </w:trPr>
        <w:tc>
          <w:tcPr>
            <w:tcW w:w="467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color w:val="000000"/>
                <w:sz w:val="20"/>
                <w:szCs w:val="20"/>
              </w:rPr>
              <w:t>Concurso Funciona</w:t>
            </w:r>
            <w:proofErr w:type="gramStart"/>
            <w:r>
              <w:rPr>
                <w:rFonts w:ascii="Arial" w:eastAsia="Arial" w:hAnsi="Arial" w:cs="Arial"/>
                <w:color w:val="000000"/>
                <w:sz w:val="20"/>
                <w:szCs w:val="20"/>
              </w:rPr>
              <w:t>!</w:t>
            </w:r>
            <w:proofErr w:type="gramEnd"/>
          </w:p>
        </w:tc>
        <w:tc>
          <w:tcPr>
            <w:tcW w:w="1569"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80</w:t>
            </w:r>
          </w:p>
        </w:tc>
        <w:tc>
          <w:tcPr>
            <w:tcW w:w="156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104</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24</w:t>
            </w:r>
          </w:p>
        </w:tc>
      </w:tr>
      <w:tr w:rsidR="00B21BE6" w:rsidTr="00B21BE6">
        <w:trPr>
          <w:trHeight w:val="60"/>
        </w:trPr>
        <w:tc>
          <w:tcPr>
            <w:tcW w:w="467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color w:val="000000"/>
                <w:sz w:val="20"/>
                <w:szCs w:val="20"/>
              </w:rPr>
              <w:t>Costos de Operación y Funcionamiento del Servicio.</w:t>
            </w:r>
          </w:p>
        </w:tc>
        <w:tc>
          <w:tcPr>
            <w:tcW w:w="1569"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1.117</w:t>
            </w:r>
          </w:p>
        </w:tc>
        <w:tc>
          <w:tcPr>
            <w:tcW w:w="156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846</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-271</w:t>
            </w:r>
          </w:p>
        </w:tc>
      </w:tr>
      <w:tr w:rsidR="00B21BE6" w:rsidTr="00B21BE6">
        <w:trPr>
          <w:trHeight w:val="60"/>
        </w:trPr>
        <w:tc>
          <w:tcPr>
            <w:tcW w:w="4678"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b/>
                <w:color w:val="FFFFFF"/>
                <w:sz w:val="20"/>
                <w:szCs w:val="20"/>
              </w:rPr>
              <w:t>Total Subtítulo 22</w:t>
            </w:r>
          </w:p>
        </w:tc>
        <w:tc>
          <w:tcPr>
            <w:tcW w:w="1569"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b/>
                <w:color w:val="FFFFFF"/>
                <w:sz w:val="20"/>
                <w:szCs w:val="20"/>
              </w:rPr>
              <w:t>5.755</w:t>
            </w:r>
          </w:p>
        </w:tc>
        <w:tc>
          <w:tcPr>
            <w:tcW w:w="1560"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b/>
                <w:color w:val="FFFFFF"/>
                <w:sz w:val="20"/>
                <w:szCs w:val="20"/>
              </w:rPr>
              <w:t>5.371</w:t>
            </w:r>
          </w:p>
        </w:tc>
        <w:tc>
          <w:tcPr>
            <w:tcW w:w="1134"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b/>
                <w:color w:val="FFFFFF"/>
                <w:sz w:val="20"/>
                <w:szCs w:val="20"/>
              </w:rPr>
              <w:t>-385</w:t>
            </w:r>
          </w:p>
        </w:tc>
      </w:tr>
      <w:tr w:rsidR="00B21BE6" w:rsidTr="00B21BE6">
        <w:trPr>
          <w:trHeight w:val="240"/>
        </w:trPr>
        <w:tc>
          <w:tcPr>
            <w:tcW w:w="467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color w:val="000000"/>
                <w:sz w:val="20"/>
                <w:szCs w:val="20"/>
              </w:rPr>
              <w:t>Mobiliario, Máquinas y Equipos</w:t>
            </w:r>
          </w:p>
        </w:tc>
        <w:tc>
          <w:tcPr>
            <w:tcW w:w="1569"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70</w:t>
            </w:r>
          </w:p>
        </w:tc>
        <w:tc>
          <w:tcPr>
            <w:tcW w:w="156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33</w:t>
            </w:r>
          </w:p>
        </w:tc>
        <w:tc>
          <w:tcPr>
            <w:tcW w:w="1134" w:type="dxa"/>
            <w:tcBorders>
              <w:top w:val="single" w:sz="8" w:space="0" w:color="000000"/>
              <w:left w:val="single" w:sz="8" w:space="0" w:color="000000"/>
              <w:bottom w:val="single" w:sz="8" w:space="0" w:color="000000"/>
              <w:right w:val="single" w:sz="4"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-37</w:t>
            </w:r>
          </w:p>
        </w:tc>
      </w:tr>
      <w:tr w:rsidR="00B21BE6" w:rsidTr="00B21BE6">
        <w:trPr>
          <w:trHeight w:val="240"/>
        </w:trPr>
        <w:tc>
          <w:tcPr>
            <w:tcW w:w="467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color w:val="000000"/>
                <w:sz w:val="20"/>
                <w:szCs w:val="20"/>
              </w:rPr>
              <w:t>Licencias y Sistemas Informáticos</w:t>
            </w:r>
          </w:p>
        </w:tc>
        <w:tc>
          <w:tcPr>
            <w:tcW w:w="1569"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267</w:t>
            </w:r>
          </w:p>
        </w:tc>
        <w:tc>
          <w:tcPr>
            <w:tcW w:w="156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209</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-58</w:t>
            </w:r>
          </w:p>
        </w:tc>
      </w:tr>
      <w:tr w:rsidR="00B21BE6" w:rsidTr="00B21BE6">
        <w:trPr>
          <w:trHeight w:val="60"/>
        </w:trPr>
        <w:tc>
          <w:tcPr>
            <w:tcW w:w="4678"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b/>
                <w:color w:val="FFFFFF"/>
                <w:sz w:val="20"/>
                <w:szCs w:val="20"/>
              </w:rPr>
              <w:t>Total Subtítulo 29</w:t>
            </w:r>
          </w:p>
        </w:tc>
        <w:tc>
          <w:tcPr>
            <w:tcW w:w="1569"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b/>
                <w:color w:val="FFFFFF"/>
                <w:sz w:val="20"/>
                <w:szCs w:val="20"/>
              </w:rPr>
              <w:t>337</w:t>
            </w:r>
          </w:p>
        </w:tc>
        <w:tc>
          <w:tcPr>
            <w:tcW w:w="1560"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b/>
                <w:color w:val="FFFFFF"/>
                <w:sz w:val="20"/>
                <w:szCs w:val="20"/>
              </w:rPr>
              <w:t>242</w:t>
            </w:r>
          </w:p>
        </w:tc>
        <w:tc>
          <w:tcPr>
            <w:tcW w:w="1134"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b/>
                <w:color w:val="FFFFFF"/>
                <w:sz w:val="20"/>
                <w:szCs w:val="20"/>
              </w:rPr>
              <w:t>-95</w:t>
            </w:r>
          </w:p>
        </w:tc>
      </w:tr>
      <w:tr w:rsidR="00B21BE6" w:rsidTr="00B21BE6">
        <w:trPr>
          <w:trHeight w:val="60"/>
        </w:trPr>
        <w:tc>
          <w:tcPr>
            <w:tcW w:w="4678"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color w:val="000000"/>
                <w:sz w:val="20"/>
                <w:szCs w:val="20"/>
              </w:rPr>
              <w:t>Servicio de la Deuda</w:t>
            </w:r>
          </w:p>
        </w:tc>
        <w:tc>
          <w:tcPr>
            <w:tcW w:w="1569"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127</w:t>
            </w:r>
          </w:p>
        </w:tc>
        <w:tc>
          <w:tcPr>
            <w:tcW w:w="1560"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129</w:t>
            </w:r>
          </w:p>
        </w:tc>
        <w:tc>
          <w:tcPr>
            <w:tcW w:w="1134" w:type="dxa"/>
            <w:tcBorders>
              <w:top w:val="single" w:sz="8" w:space="0" w:color="000000"/>
              <w:left w:val="single" w:sz="8" w:space="0" w:color="000000"/>
              <w:bottom w:val="single" w:sz="8" w:space="0" w:color="000000"/>
              <w:right w:val="single" w:sz="8" w:space="0" w:color="000000"/>
            </w:tcBorders>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color w:val="000000"/>
                <w:sz w:val="20"/>
                <w:szCs w:val="20"/>
              </w:rPr>
              <w:t>2</w:t>
            </w:r>
          </w:p>
        </w:tc>
      </w:tr>
      <w:tr w:rsidR="00B21BE6" w:rsidTr="00B21BE6">
        <w:trPr>
          <w:trHeight w:val="60"/>
        </w:trPr>
        <w:tc>
          <w:tcPr>
            <w:tcW w:w="4678"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b/>
                <w:color w:val="FFFFFF"/>
                <w:sz w:val="20"/>
                <w:szCs w:val="20"/>
              </w:rPr>
              <w:t>Total Subtítulo 34</w:t>
            </w:r>
          </w:p>
        </w:tc>
        <w:tc>
          <w:tcPr>
            <w:tcW w:w="1569"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b/>
                <w:color w:val="FFFFFF"/>
                <w:sz w:val="20"/>
                <w:szCs w:val="20"/>
              </w:rPr>
              <w:t>127</w:t>
            </w:r>
          </w:p>
        </w:tc>
        <w:tc>
          <w:tcPr>
            <w:tcW w:w="1560"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b/>
                <w:color w:val="FFFFFF"/>
                <w:sz w:val="20"/>
                <w:szCs w:val="20"/>
              </w:rPr>
              <w:t>129</w:t>
            </w:r>
          </w:p>
        </w:tc>
        <w:tc>
          <w:tcPr>
            <w:tcW w:w="1134" w:type="dxa"/>
            <w:tcBorders>
              <w:top w:val="single" w:sz="8" w:space="0" w:color="000000"/>
              <w:left w:val="single" w:sz="8" w:space="0" w:color="000000"/>
              <w:bottom w:val="single" w:sz="8" w:space="0" w:color="000000"/>
              <w:right w:val="single" w:sz="4" w:space="0" w:color="000000"/>
            </w:tcBorders>
            <w:shd w:val="clear" w:color="auto" w:fill="365F91" w:themeFill="accent1" w:themeFillShade="BF"/>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b/>
                <w:color w:val="FFFFFF"/>
                <w:sz w:val="20"/>
                <w:szCs w:val="20"/>
              </w:rPr>
              <w:t>2</w:t>
            </w:r>
          </w:p>
        </w:tc>
      </w:tr>
      <w:tr w:rsidR="00B21BE6" w:rsidTr="00B21BE6">
        <w:trPr>
          <w:trHeight w:val="60"/>
        </w:trPr>
        <w:tc>
          <w:tcPr>
            <w:tcW w:w="4678"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B21BE6">
            <w:pPr>
              <w:spacing w:after="0" w:line="240" w:lineRule="auto"/>
              <w:jc w:val="both"/>
              <w:rPr>
                <w:rFonts w:ascii="Arial" w:eastAsia="Arial" w:hAnsi="Arial" w:cs="Arial"/>
                <w:sz w:val="20"/>
                <w:szCs w:val="20"/>
              </w:rPr>
            </w:pPr>
            <w:r>
              <w:rPr>
                <w:rFonts w:ascii="Arial" w:eastAsia="Arial" w:hAnsi="Arial" w:cs="Arial"/>
                <w:b/>
                <w:color w:val="FFFFFF"/>
                <w:sz w:val="20"/>
                <w:szCs w:val="20"/>
              </w:rPr>
              <w:t>Total Presupuesto</w:t>
            </w:r>
          </w:p>
        </w:tc>
        <w:tc>
          <w:tcPr>
            <w:tcW w:w="1569"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b/>
                <w:color w:val="FFFFFF"/>
                <w:sz w:val="20"/>
                <w:szCs w:val="20"/>
              </w:rPr>
              <w:t>12.095</w:t>
            </w:r>
          </w:p>
        </w:tc>
        <w:tc>
          <w:tcPr>
            <w:tcW w:w="1560"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b/>
                <w:color w:val="FFFFFF"/>
                <w:sz w:val="20"/>
                <w:szCs w:val="20"/>
              </w:rPr>
              <w:t>12.056</w:t>
            </w:r>
          </w:p>
        </w:tc>
        <w:tc>
          <w:tcPr>
            <w:tcW w:w="1134"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8" w:type="dxa"/>
              <w:left w:w="8" w:type="dxa"/>
              <w:bottom w:w="0" w:type="dxa"/>
              <w:right w:w="8" w:type="dxa"/>
            </w:tcMar>
            <w:vAlign w:val="center"/>
          </w:tcPr>
          <w:p w:rsidR="00B21BE6" w:rsidRDefault="00B21BE6" w:rsidP="00EA0FFD">
            <w:pPr>
              <w:spacing w:after="0" w:line="240" w:lineRule="auto"/>
              <w:jc w:val="right"/>
              <w:rPr>
                <w:rFonts w:ascii="Arial" w:eastAsia="Arial" w:hAnsi="Arial" w:cs="Arial"/>
                <w:sz w:val="20"/>
                <w:szCs w:val="20"/>
              </w:rPr>
            </w:pPr>
            <w:r>
              <w:rPr>
                <w:rFonts w:ascii="Arial" w:eastAsia="Arial" w:hAnsi="Arial" w:cs="Arial"/>
                <w:b/>
                <w:color w:val="FFFFFF"/>
                <w:sz w:val="20"/>
                <w:szCs w:val="20"/>
              </w:rPr>
              <w:t>-39</w:t>
            </w:r>
          </w:p>
        </w:tc>
      </w:tr>
    </w:tbl>
    <w:p w:rsidR="00B21BE6" w:rsidRDefault="00B21BE6" w:rsidP="00B21BE6">
      <w:pPr>
        <w:spacing w:after="0" w:line="240" w:lineRule="auto"/>
        <w:jc w:val="both"/>
        <w:rPr>
          <w:rFonts w:ascii="Arial" w:eastAsia="Arial" w:hAnsi="Arial" w:cs="Arial"/>
          <w:color w:val="000000"/>
          <w:sz w:val="20"/>
          <w:szCs w:val="20"/>
        </w:rPr>
      </w:pPr>
      <w:r w:rsidRPr="002F202F">
        <w:rPr>
          <w:rFonts w:ascii="Arial" w:eastAsia="Arial" w:hAnsi="Arial" w:cs="Arial"/>
          <w:b/>
          <w:color w:val="000000"/>
          <w:sz w:val="20"/>
          <w:szCs w:val="20"/>
        </w:rPr>
        <w:t xml:space="preserve">Fuente: </w:t>
      </w:r>
      <w:r w:rsidRPr="002F202F">
        <w:rPr>
          <w:rFonts w:ascii="Arial" w:eastAsia="Arial" w:hAnsi="Arial" w:cs="Arial"/>
          <w:color w:val="000000"/>
          <w:sz w:val="20"/>
          <w:szCs w:val="20"/>
        </w:rPr>
        <w:t>Servicio Civil</w:t>
      </w:r>
    </w:p>
    <w:p w:rsidR="00B21BE6" w:rsidRDefault="00B21BE6" w:rsidP="00B21BE6">
      <w:pPr>
        <w:spacing w:after="0" w:line="240" w:lineRule="auto"/>
        <w:jc w:val="both"/>
        <w:rPr>
          <w:rFonts w:ascii="Arial" w:eastAsia="Arial" w:hAnsi="Arial" w:cs="Arial"/>
          <w:color w:val="000000"/>
        </w:rPr>
      </w:pPr>
    </w:p>
    <w:p w:rsidR="003F3A10" w:rsidRDefault="003F3A10" w:rsidP="00B21BE6">
      <w:pPr>
        <w:spacing w:after="0" w:line="240" w:lineRule="auto"/>
        <w:jc w:val="both"/>
        <w:rPr>
          <w:rFonts w:ascii="Arial" w:hAnsi="Arial" w:cs="Arial"/>
          <w:color w:val="000000"/>
          <w:shd w:val="clear" w:color="auto" w:fill="FFFFFF"/>
        </w:rPr>
      </w:pPr>
    </w:p>
    <w:p w:rsidR="003F3A10" w:rsidRDefault="00F55EEE" w:rsidP="00B21BE6">
      <w:pPr>
        <w:spacing w:after="0" w:line="240" w:lineRule="auto"/>
        <w:jc w:val="both"/>
        <w:rPr>
          <w:rFonts w:ascii="Arial" w:hAnsi="Arial" w:cs="Arial"/>
          <w:color w:val="000000"/>
          <w:shd w:val="clear" w:color="auto" w:fill="FFFFFF"/>
        </w:rPr>
      </w:pPr>
      <w:r w:rsidRPr="00F55EEE">
        <w:rPr>
          <w:rFonts w:ascii="Arial" w:hAnsi="Arial" w:cs="Arial"/>
          <w:color w:val="000000"/>
          <w:shd w:val="clear" w:color="auto" w:fill="FFFFFF"/>
        </w:rPr>
        <w:t xml:space="preserve">En el año presupuestario 2018 los costos asociados al Sistema de Alta Dirección Pública, ascendieron a </w:t>
      </w:r>
      <w:proofErr w:type="spellStart"/>
      <w:r w:rsidRPr="00F55EEE">
        <w:rPr>
          <w:rFonts w:ascii="Arial" w:hAnsi="Arial" w:cs="Arial"/>
          <w:color w:val="000000"/>
          <w:shd w:val="clear" w:color="auto" w:fill="FFFFFF"/>
        </w:rPr>
        <w:t>MM$4.350</w:t>
      </w:r>
      <w:proofErr w:type="spellEnd"/>
      <w:r w:rsidRPr="00F55EEE">
        <w:rPr>
          <w:rFonts w:ascii="Arial" w:hAnsi="Arial" w:cs="Arial"/>
          <w:color w:val="000000"/>
          <w:shd w:val="clear" w:color="auto" w:fill="FFFFFF"/>
        </w:rPr>
        <w:t>. Cabe señalar que dichos costos incluyen aquellos derivados de servicios de evaluación y búsqueda de candidatos, lo que representa el 77% del gasto asociado al Sistema; los relativos a publicación de convocatorias, que demandaron el 9% del gasto; los destinados a acompañamiento y desarrollo de Altos Directivos Públicos, que corresponden al 2%</w:t>
      </w:r>
      <w:r w:rsidR="000615A8">
        <w:rPr>
          <w:rFonts w:ascii="Arial" w:hAnsi="Arial" w:cs="Arial"/>
          <w:color w:val="000000"/>
          <w:shd w:val="clear" w:color="auto" w:fill="FFFFFF"/>
        </w:rPr>
        <w:t xml:space="preserve">; </w:t>
      </w:r>
      <w:r w:rsidRPr="00F55EEE">
        <w:rPr>
          <w:rFonts w:ascii="Arial" w:hAnsi="Arial" w:cs="Arial"/>
          <w:color w:val="000000"/>
          <w:shd w:val="clear" w:color="auto" w:fill="FFFFFF"/>
        </w:rPr>
        <w:t>los asociados al pago de dietas y viáticos de Consejeros y Profesionales Expertos, que ascienden al 8%</w:t>
      </w:r>
      <w:r w:rsidR="000615A8">
        <w:rPr>
          <w:rFonts w:ascii="Arial" w:hAnsi="Arial" w:cs="Arial"/>
          <w:color w:val="000000"/>
          <w:shd w:val="clear" w:color="auto" w:fill="FFFFFF"/>
        </w:rPr>
        <w:t>,</w:t>
      </w:r>
      <w:r w:rsidRPr="00F55EEE">
        <w:rPr>
          <w:rFonts w:ascii="Arial" w:hAnsi="Arial" w:cs="Arial"/>
          <w:color w:val="000000"/>
          <w:shd w:val="clear" w:color="auto" w:fill="FFFFFF"/>
        </w:rPr>
        <w:t xml:space="preserve"> y otros costos directos como pasajes, arriendo de salas</w:t>
      </w:r>
      <w:r w:rsidR="00715247">
        <w:rPr>
          <w:rFonts w:ascii="Arial" w:hAnsi="Arial" w:cs="Arial"/>
          <w:color w:val="000000"/>
          <w:shd w:val="clear" w:color="auto" w:fill="FFFFFF"/>
        </w:rPr>
        <w:t>,</w:t>
      </w:r>
      <w:r w:rsidRPr="00F55EEE">
        <w:rPr>
          <w:rFonts w:ascii="Arial" w:hAnsi="Arial" w:cs="Arial"/>
          <w:color w:val="000000"/>
          <w:shd w:val="clear" w:color="auto" w:fill="FFFFFF"/>
        </w:rPr>
        <w:t xml:space="preserve"> entre otros</w:t>
      </w:r>
      <w:r w:rsidR="00715247">
        <w:rPr>
          <w:rFonts w:ascii="Arial" w:hAnsi="Arial" w:cs="Arial"/>
          <w:color w:val="000000"/>
          <w:shd w:val="clear" w:color="auto" w:fill="FFFFFF"/>
        </w:rPr>
        <w:t>, que</w:t>
      </w:r>
      <w:r w:rsidRPr="00F55EEE">
        <w:rPr>
          <w:rFonts w:ascii="Arial" w:hAnsi="Arial" w:cs="Arial"/>
          <w:color w:val="000000"/>
          <w:shd w:val="clear" w:color="auto" w:fill="FFFFFF"/>
        </w:rPr>
        <w:t xml:space="preserve"> a</w:t>
      </w:r>
      <w:r w:rsidR="000615A8">
        <w:rPr>
          <w:rFonts w:ascii="Arial" w:hAnsi="Arial" w:cs="Arial"/>
          <w:color w:val="000000"/>
          <w:shd w:val="clear" w:color="auto" w:fill="FFFFFF"/>
        </w:rPr>
        <w:t xml:space="preserve">lcanzan al </w:t>
      </w:r>
      <w:r w:rsidRPr="00F55EEE">
        <w:rPr>
          <w:rFonts w:ascii="Arial" w:hAnsi="Arial" w:cs="Arial"/>
          <w:color w:val="000000"/>
          <w:shd w:val="clear" w:color="auto" w:fill="FFFFFF"/>
        </w:rPr>
        <w:t xml:space="preserve"> 4%.</w:t>
      </w:r>
    </w:p>
    <w:p w:rsidR="00F55EEE" w:rsidRDefault="00F55EEE" w:rsidP="00B21BE6">
      <w:pPr>
        <w:spacing w:after="0" w:line="240" w:lineRule="auto"/>
        <w:jc w:val="both"/>
        <w:rPr>
          <w:rFonts w:ascii="Arial" w:eastAsia="Arial" w:hAnsi="Arial" w:cs="Arial"/>
          <w:color w:val="000000"/>
        </w:rPr>
      </w:pPr>
    </w:p>
    <w:p w:rsidR="00B21BE6" w:rsidRPr="001049CE" w:rsidRDefault="001049CE" w:rsidP="00B21BE6">
      <w:pPr>
        <w:spacing w:after="0" w:line="240" w:lineRule="auto"/>
        <w:jc w:val="both"/>
        <w:rPr>
          <w:rFonts w:ascii="Arial" w:eastAsia="Arial" w:hAnsi="Arial" w:cs="Arial"/>
          <w:color w:val="000000"/>
        </w:rPr>
      </w:pPr>
      <w:r w:rsidRPr="001049CE">
        <w:rPr>
          <w:rFonts w:ascii="Arial" w:eastAsia="Arial" w:hAnsi="Arial" w:cs="Arial"/>
          <w:color w:val="000000"/>
        </w:rPr>
        <w:t>Al comparar la ejecución presupuestaria 2018 con la correspondiente al año presupuestario 2017 –lo que se refleja en la tabla 1</w:t>
      </w:r>
      <w:r w:rsidR="008E6C5E">
        <w:rPr>
          <w:rFonts w:ascii="Arial" w:eastAsia="Arial" w:hAnsi="Arial" w:cs="Arial"/>
          <w:color w:val="000000"/>
        </w:rPr>
        <w:t>4</w:t>
      </w:r>
      <w:r w:rsidRPr="001049CE">
        <w:rPr>
          <w:rFonts w:ascii="Arial" w:eastAsia="Arial" w:hAnsi="Arial" w:cs="Arial"/>
          <w:color w:val="000000"/>
        </w:rPr>
        <w:t xml:space="preserve">-, se observa una significativa reducción de los costos asociados al pago de empresas consultoras por servicios de búsqueda de candidatos, lo que se explica porque se redujo el uso de dichos servicios, particularmente respecto de cargos de segundo nivel, y por la incorporación del mecanismo de gestión de candidatos. Por otra parte, la mayor alza corresponde al pago de empresas consultoras por servicios de evaluación, lo que obedece al aumento del número tanto de convocatorias como de candidatos que participaron en las mismas.       </w:t>
      </w:r>
    </w:p>
    <w:p w:rsidR="001049CE" w:rsidRDefault="001049CE" w:rsidP="00B21BE6">
      <w:pPr>
        <w:spacing w:after="0" w:line="240" w:lineRule="auto"/>
        <w:jc w:val="both"/>
        <w:rPr>
          <w:rFonts w:ascii="Arial" w:eastAsia="Arial" w:hAnsi="Arial" w:cs="Arial"/>
          <w:b/>
          <w:color w:val="000000"/>
          <w:sz w:val="20"/>
          <w:szCs w:val="20"/>
        </w:rPr>
      </w:pPr>
    </w:p>
    <w:p w:rsidR="0094443A" w:rsidRDefault="0094443A" w:rsidP="00A704FC">
      <w:pPr>
        <w:pStyle w:val="Epgrafe"/>
        <w:spacing w:after="0"/>
        <w:jc w:val="both"/>
        <w:rPr>
          <w:rFonts w:ascii="Arial" w:hAnsi="Arial" w:cs="Arial"/>
          <w:bCs w:val="0"/>
          <w:color w:val="auto"/>
          <w:sz w:val="20"/>
          <w:szCs w:val="20"/>
        </w:rPr>
      </w:pPr>
    </w:p>
    <w:p w:rsidR="0094443A" w:rsidRDefault="0094443A" w:rsidP="00A704FC">
      <w:pPr>
        <w:pStyle w:val="Epgrafe"/>
        <w:spacing w:after="0"/>
        <w:jc w:val="both"/>
        <w:rPr>
          <w:rFonts w:ascii="Arial" w:hAnsi="Arial" w:cs="Arial"/>
          <w:bCs w:val="0"/>
          <w:color w:val="auto"/>
          <w:sz w:val="20"/>
          <w:szCs w:val="20"/>
        </w:rPr>
      </w:pPr>
    </w:p>
    <w:p w:rsidR="0094443A" w:rsidRDefault="0094443A" w:rsidP="00A704FC">
      <w:pPr>
        <w:pStyle w:val="Epgrafe"/>
        <w:spacing w:after="0"/>
        <w:jc w:val="both"/>
        <w:rPr>
          <w:rFonts w:ascii="Arial" w:hAnsi="Arial" w:cs="Arial"/>
          <w:bCs w:val="0"/>
          <w:color w:val="auto"/>
          <w:sz w:val="20"/>
          <w:szCs w:val="20"/>
        </w:rPr>
      </w:pPr>
    </w:p>
    <w:p w:rsidR="0094443A" w:rsidRDefault="0094443A" w:rsidP="00A704FC">
      <w:pPr>
        <w:pStyle w:val="Epgrafe"/>
        <w:spacing w:after="0"/>
        <w:jc w:val="both"/>
        <w:rPr>
          <w:rFonts w:ascii="Arial" w:hAnsi="Arial" w:cs="Arial"/>
          <w:bCs w:val="0"/>
          <w:color w:val="auto"/>
          <w:sz w:val="20"/>
          <w:szCs w:val="20"/>
        </w:rPr>
      </w:pPr>
    </w:p>
    <w:p w:rsidR="0094443A" w:rsidRDefault="0094443A" w:rsidP="00A704FC">
      <w:pPr>
        <w:pStyle w:val="Epgrafe"/>
        <w:spacing w:after="0"/>
        <w:jc w:val="both"/>
        <w:rPr>
          <w:rFonts w:ascii="Arial" w:hAnsi="Arial" w:cs="Arial"/>
          <w:bCs w:val="0"/>
          <w:color w:val="auto"/>
          <w:sz w:val="20"/>
          <w:szCs w:val="20"/>
        </w:rPr>
      </w:pPr>
    </w:p>
    <w:p w:rsidR="00B21BE6" w:rsidRPr="00A704FC" w:rsidRDefault="0066556C" w:rsidP="00A704FC">
      <w:pPr>
        <w:pStyle w:val="Epgrafe"/>
        <w:spacing w:after="0"/>
        <w:jc w:val="both"/>
        <w:rPr>
          <w:rFonts w:ascii="Arial" w:hAnsi="Arial" w:cs="Arial"/>
          <w:bCs w:val="0"/>
          <w:color w:val="auto"/>
          <w:sz w:val="20"/>
          <w:szCs w:val="20"/>
        </w:rPr>
      </w:pPr>
      <w:bookmarkStart w:id="169" w:name="_Toc10025764"/>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46</w:t>
      </w:r>
      <w:r w:rsidRPr="00A704FC">
        <w:rPr>
          <w:rFonts w:ascii="Arial" w:hAnsi="Arial" w:cs="Arial"/>
          <w:bCs w:val="0"/>
          <w:color w:val="auto"/>
          <w:sz w:val="20"/>
          <w:szCs w:val="20"/>
        </w:rPr>
        <w:fldChar w:fldCharType="end"/>
      </w:r>
      <w:r w:rsidR="00B21BE6" w:rsidRPr="00A704FC">
        <w:rPr>
          <w:rFonts w:ascii="Arial" w:hAnsi="Arial" w:cs="Arial"/>
          <w:bCs w:val="0"/>
          <w:color w:val="auto"/>
          <w:sz w:val="20"/>
          <w:szCs w:val="20"/>
        </w:rPr>
        <w:t>: distribución de costos asociados a Alta Dirección Pública. Ejecución 2018 MM$.</w:t>
      </w:r>
      <w:bookmarkEnd w:id="169"/>
      <w:r w:rsidR="00B21BE6" w:rsidRPr="00A704FC">
        <w:rPr>
          <w:rFonts w:ascii="Arial" w:hAnsi="Arial" w:cs="Arial"/>
          <w:bCs w:val="0"/>
          <w:color w:val="auto"/>
          <w:sz w:val="20"/>
          <w:szCs w:val="20"/>
        </w:rPr>
        <w:t xml:space="preserve"> </w:t>
      </w:r>
    </w:p>
    <w:p w:rsidR="00B21BE6" w:rsidRDefault="00B21BE6" w:rsidP="00B21BE6">
      <w:pPr>
        <w:spacing w:after="0" w:line="240" w:lineRule="auto"/>
        <w:jc w:val="both"/>
        <w:rPr>
          <w:rFonts w:ascii="Arial" w:eastAsia="Arial" w:hAnsi="Arial" w:cs="Arial"/>
          <w:color w:val="000000"/>
        </w:rPr>
      </w:pPr>
      <w:r>
        <w:rPr>
          <w:noProof/>
        </w:rPr>
        <w:drawing>
          <wp:inline distT="114300" distB="114300" distL="114300" distR="114300" wp14:anchorId="031086D0" wp14:editId="2C1082C6">
            <wp:extent cx="5609230" cy="2796363"/>
            <wp:effectExtent l="19050" t="19050" r="10795" b="23495"/>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0"/>
                    <a:srcRect/>
                    <a:stretch>
                      <a:fillRect/>
                    </a:stretch>
                  </pic:blipFill>
                  <pic:spPr>
                    <a:xfrm>
                      <a:off x="0" y="0"/>
                      <a:ext cx="5612130" cy="2797809"/>
                    </a:xfrm>
                    <a:prstGeom prst="rect">
                      <a:avLst/>
                    </a:prstGeom>
                    <a:ln w="3175">
                      <a:solidFill>
                        <a:schemeClr val="tx1"/>
                      </a:solidFill>
                    </a:ln>
                  </pic:spPr>
                </pic:pic>
              </a:graphicData>
            </a:graphic>
          </wp:inline>
        </w:drawing>
      </w:r>
    </w:p>
    <w:p w:rsidR="00B21BE6" w:rsidRPr="00AB363F" w:rsidRDefault="00B21BE6" w:rsidP="00B21BE6">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Fuente: </w:t>
      </w:r>
      <w:r w:rsidRPr="00AB363F">
        <w:rPr>
          <w:rFonts w:ascii="Arial" w:eastAsia="Arial" w:hAnsi="Arial" w:cs="Arial"/>
          <w:color w:val="000000"/>
          <w:sz w:val="20"/>
          <w:szCs w:val="20"/>
        </w:rPr>
        <w:t xml:space="preserve">Servicio Civil. </w:t>
      </w:r>
    </w:p>
    <w:p w:rsidR="00B21BE6" w:rsidRDefault="00B21BE6" w:rsidP="00B21BE6">
      <w:pPr>
        <w:spacing w:after="0" w:line="240" w:lineRule="auto"/>
        <w:jc w:val="both"/>
        <w:rPr>
          <w:rFonts w:ascii="Arial" w:eastAsia="Arial" w:hAnsi="Arial" w:cs="Arial"/>
          <w:color w:val="002060"/>
        </w:rPr>
      </w:pPr>
    </w:p>
    <w:p w:rsidR="00F55EEE" w:rsidRDefault="00F55EEE" w:rsidP="00B21BE6">
      <w:pPr>
        <w:spacing w:after="0" w:line="240" w:lineRule="auto"/>
        <w:jc w:val="both"/>
        <w:rPr>
          <w:rFonts w:ascii="Arial" w:eastAsia="Arial" w:hAnsi="Arial" w:cs="Arial"/>
          <w:color w:val="002060"/>
        </w:rPr>
      </w:pPr>
    </w:p>
    <w:p w:rsidR="00B21BE6" w:rsidRPr="007A1B31" w:rsidRDefault="00B21BE6" w:rsidP="00B21BE6">
      <w:pPr>
        <w:pStyle w:val="Ttulo3"/>
        <w:spacing w:before="0" w:line="240" w:lineRule="auto"/>
        <w:jc w:val="both"/>
        <w:rPr>
          <w:rFonts w:ascii="Arial" w:eastAsia="Arial" w:hAnsi="Arial" w:cs="Arial"/>
          <w:color w:val="1F497D"/>
        </w:rPr>
      </w:pPr>
      <w:bookmarkStart w:id="170" w:name="_Toc10025657"/>
      <w:r w:rsidRPr="007A1B31">
        <w:rPr>
          <w:rFonts w:ascii="Arial" w:eastAsia="Arial" w:hAnsi="Arial" w:cs="Arial"/>
          <w:color w:val="1F497D"/>
        </w:rPr>
        <w:t>6.1.- Costos directos promedio de los concursos concluidos</w:t>
      </w:r>
      <w:r w:rsidR="00B0516B" w:rsidRPr="00C7428A">
        <w:rPr>
          <w:rStyle w:val="Refdenotaalpie"/>
          <w:rFonts w:ascii="Arial" w:eastAsia="Arial" w:hAnsi="Arial" w:cs="Arial"/>
          <w:b w:val="0"/>
          <w:color w:val="244061" w:themeColor="accent1" w:themeShade="80"/>
        </w:rPr>
        <w:footnoteReference w:id="20"/>
      </w:r>
      <w:r w:rsidRPr="007A1B31">
        <w:rPr>
          <w:rFonts w:ascii="Arial" w:eastAsia="Arial" w:hAnsi="Arial" w:cs="Arial"/>
          <w:color w:val="1F497D"/>
        </w:rPr>
        <w:t xml:space="preserve"> en 2018.</w:t>
      </w:r>
      <w:bookmarkEnd w:id="170"/>
      <w:r w:rsidRPr="007A1B31">
        <w:rPr>
          <w:rFonts w:ascii="Arial" w:eastAsia="Arial" w:hAnsi="Arial" w:cs="Arial"/>
          <w:color w:val="1F497D"/>
        </w:rPr>
        <w:t xml:space="preserve"> </w:t>
      </w:r>
    </w:p>
    <w:p w:rsidR="00B21BE6" w:rsidRPr="007A1B31" w:rsidRDefault="00B21BE6" w:rsidP="00B21BE6">
      <w:pPr>
        <w:spacing w:after="0" w:line="240" w:lineRule="auto"/>
        <w:jc w:val="both"/>
        <w:rPr>
          <w:rFonts w:ascii="Times New Roman" w:eastAsia="Times New Roman" w:hAnsi="Times New Roman" w:cs="Times New Roman"/>
          <w:sz w:val="24"/>
          <w:szCs w:val="24"/>
        </w:rPr>
      </w:pPr>
      <w:r w:rsidRPr="00794125">
        <w:rPr>
          <w:rFonts w:ascii="Arial" w:eastAsia="Arial" w:hAnsi="Arial" w:cs="Arial"/>
          <w:color w:val="000000"/>
        </w:rPr>
        <w:t xml:space="preserve">En 2018 </w:t>
      </w:r>
      <w:r w:rsidRPr="00774C55">
        <w:rPr>
          <w:rFonts w:ascii="Arial" w:eastAsia="Arial" w:hAnsi="Arial" w:cs="Arial"/>
          <w:color w:val="000000"/>
        </w:rPr>
        <w:t>concluyeron</w:t>
      </w:r>
      <w:r w:rsidRPr="00794125">
        <w:rPr>
          <w:rFonts w:ascii="Arial" w:eastAsia="Arial" w:hAnsi="Arial" w:cs="Arial"/>
          <w:color w:val="000000"/>
        </w:rPr>
        <w:t xml:space="preserve"> 42</w:t>
      </w:r>
      <w:r w:rsidR="00794125" w:rsidRPr="00794125">
        <w:rPr>
          <w:rFonts w:ascii="Arial" w:eastAsia="Arial" w:hAnsi="Arial" w:cs="Arial"/>
          <w:color w:val="000000"/>
        </w:rPr>
        <w:t>6</w:t>
      </w:r>
      <w:r w:rsidRPr="00794125">
        <w:rPr>
          <w:rFonts w:ascii="Arial" w:eastAsia="Arial" w:hAnsi="Arial" w:cs="Arial"/>
          <w:color w:val="000000"/>
        </w:rPr>
        <w:t xml:space="preserve"> concursos</w:t>
      </w:r>
      <w:r w:rsidRPr="007A1B31">
        <w:rPr>
          <w:rFonts w:ascii="Arial" w:eastAsia="Arial" w:hAnsi="Arial" w:cs="Arial"/>
          <w:color w:val="000000"/>
        </w:rPr>
        <w:t xml:space="preserve">, con un costo promedio de M$ 17.344 </w:t>
      </w:r>
      <w:r w:rsidR="00774C55">
        <w:rPr>
          <w:rFonts w:ascii="Arial" w:eastAsia="Arial" w:hAnsi="Arial" w:cs="Arial"/>
          <w:color w:val="000000"/>
        </w:rPr>
        <w:t xml:space="preserve">en los concursos para proveer cargos adscritos de primer nivel jerárquico y en segundo nivel, </w:t>
      </w:r>
      <w:r w:rsidRPr="007A1B31">
        <w:rPr>
          <w:rFonts w:ascii="Arial" w:eastAsia="Arial" w:hAnsi="Arial" w:cs="Arial"/>
          <w:color w:val="000000"/>
        </w:rPr>
        <w:t xml:space="preserve">con un costo promedio de </w:t>
      </w:r>
      <w:proofErr w:type="spellStart"/>
      <w:r w:rsidRPr="007A1B31">
        <w:rPr>
          <w:rFonts w:ascii="Arial" w:eastAsia="Arial" w:hAnsi="Arial" w:cs="Arial"/>
          <w:color w:val="000000"/>
        </w:rPr>
        <w:t>M$8.499</w:t>
      </w:r>
      <w:proofErr w:type="spellEnd"/>
      <w:r w:rsidRPr="007A1B31">
        <w:rPr>
          <w:rFonts w:ascii="Arial" w:eastAsia="Arial" w:hAnsi="Arial" w:cs="Arial"/>
          <w:color w:val="000000"/>
        </w:rPr>
        <w:t xml:space="preserve">. </w:t>
      </w:r>
      <w:r w:rsidR="00774C55">
        <w:rPr>
          <w:rFonts w:ascii="Arial" w:eastAsia="Arial" w:hAnsi="Arial" w:cs="Arial"/>
          <w:color w:val="000000"/>
        </w:rPr>
        <w:t>Respecto</w:t>
      </w:r>
      <w:r w:rsidRPr="00794125">
        <w:rPr>
          <w:rFonts w:ascii="Arial" w:eastAsia="Arial" w:hAnsi="Arial" w:cs="Arial"/>
          <w:color w:val="000000"/>
        </w:rPr>
        <w:t xml:space="preserve"> a </w:t>
      </w:r>
      <w:r w:rsidR="00774C55">
        <w:rPr>
          <w:rFonts w:ascii="Arial" w:eastAsia="Arial" w:hAnsi="Arial" w:cs="Arial"/>
          <w:color w:val="000000"/>
        </w:rPr>
        <w:t xml:space="preserve">los </w:t>
      </w:r>
      <w:r w:rsidRPr="00794125">
        <w:rPr>
          <w:rFonts w:ascii="Arial" w:eastAsia="Arial" w:hAnsi="Arial" w:cs="Arial"/>
          <w:color w:val="000000"/>
        </w:rPr>
        <w:t>cargos no adscritos</w:t>
      </w:r>
      <w:r w:rsidR="00774C55">
        <w:rPr>
          <w:rFonts w:ascii="Arial" w:eastAsia="Arial" w:hAnsi="Arial" w:cs="Arial"/>
          <w:color w:val="000000"/>
        </w:rPr>
        <w:t>, en</w:t>
      </w:r>
      <w:r w:rsidRPr="00794125">
        <w:rPr>
          <w:rFonts w:ascii="Arial" w:eastAsia="Arial" w:hAnsi="Arial" w:cs="Arial"/>
          <w:color w:val="000000"/>
        </w:rPr>
        <w:t xml:space="preserve"> primer </w:t>
      </w:r>
      <w:r w:rsidR="00774C55" w:rsidRPr="00794125">
        <w:rPr>
          <w:rFonts w:ascii="Arial" w:eastAsia="Arial" w:hAnsi="Arial" w:cs="Arial"/>
          <w:color w:val="000000"/>
        </w:rPr>
        <w:t>nivel</w:t>
      </w:r>
      <w:r w:rsidR="00774C55">
        <w:rPr>
          <w:rFonts w:ascii="Arial" w:eastAsia="Arial" w:hAnsi="Arial" w:cs="Arial"/>
          <w:color w:val="000000"/>
        </w:rPr>
        <w:t xml:space="preserve"> el</w:t>
      </w:r>
      <w:r w:rsidRPr="00794125">
        <w:rPr>
          <w:rFonts w:ascii="Arial" w:eastAsia="Arial" w:hAnsi="Arial" w:cs="Arial"/>
          <w:color w:val="000000"/>
        </w:rPr>
        <w:t xml:space="preserve"> costo promedio </w:t>
      </w:r>
      <w:r w:rsidR="00774C55">
        <w:rPr>
          <w:rFonts w:ascii="Arial" w:eastAsia="Arial" w:hAnsi="Arial" w:cs="Arial"/>
          <w:color w:val="000000"/>
        </w:rPr>
        <w:t xml:space="preserve">fue </w:t>
      </w:r>
      <w:r w:rsidRPr="00794125">
        <w:rPr>
          <w:rFonts w:ascii="Arial" w:eastAsia="Arial" w:hAnsi="Arial" w:cs="Arial"/>
          <w:color w:val="000000"/>
        </w:rPr>
        <w:t xml:space="preserve">de </w:t>
      </w:r>
      <w:proofErr w:type="spellStart"/>
      <w:r w:rsidRPr="00794125">
        <w:rPr>
          <w:rFonts w:ascii="Arial" w:eastAsia="Arial" w:hAnsi="Arial" w:cs="Arial"/>
          <w:color w:val="000000"/>
        </w:rPr>
        <w:t>M$19.769</w:t>
      </w:r>
      <w:proofErr w:type="spellEnd"/>
      <w:r w:rsidRPr="007A1B31">
        <w:rPr>
          <w:rFonts w:ascii="Arial" w:eastAsia="Arial" w:hAnsi="Arial" w:cs="Arial"/>
          <w:color w:val="000000"/>
        </w:rPr>
        <w:t xml:space="preserve"> y </w:t>
      </w:r>
      <w:r w:rsidR="00774C55">
        <w:rPr>
          <w:rFonts w:ascii="Arial" w:eastAsia="Arial" w:hAnsi="Arial" w:cs="Arial"/>
          <w:color w:val="000000"/>
        </w:rPr>
        <w:t>en</w:t>
      </w:r>
      <w:r w:rsidRPr="007A1B31">
        <w:rPr>
          <w:rFonts w:ascii="Arial" w:eastAsia="Arial" w:hAnsi="Arial" w:cs="Arial"/>
          <w:color w:val="000000"/>
        </w:rPr>
        <w:t xml:space="preserve"> segundo</w:t>
      </w:r>
      <w:r w:rsidR="00774C55">
        <w:rPr>
          <w:rFonts w:ascii="Arial" w:eastAsia="Arial" w:hAnsi="Arial" w:cs="Arial"/>
          <w:color w:val="000000"/>
        </w:rPr>
        <w:t xml:space="preserve"> nivel</w:t>
      </w:r>
      <w:r w:rsidRPr="007A1B31">
        <w:rPr>
          <w:rFonts w:ascii="Arial" w:eastAsia="Arial" w:hAnsi="Arial" w:cs="Arial"/>
          <w:color w:val="000000"/>
        </w:rPr>
        <w:t xml:space="preserve">, </w:t>
      </w:r>
      <w:r w:rsidR="00774C55">
        <w:rPr>
          <w:rFonts w:ascii="Arial" w:eastAsia="Arial" w:hAnsi="Arial" w:cs="Arial"/>
          <w:color w:val="000000"/>
        </w:rPr>
        <w:t>de</w:t>
      </w:r>
      <w:r w:rsidRPr="007A1B31">
        <w:rPr>
          <w:rFonts w:ascii="Arial" w:eastAsia="Arial" w:hAnsi="Arial" w:cs="Arial"/>
          <w:color w:val="000000"/>
        </w:rPr>
        <w:t xml:space="preserve"> M$ 9.270. En consecuencia, el costo promedio del total de concursos concluidos en 2018 ascendió a </w:t>
      </w:r>
      <w:proofErr w:type="spellStart"/>
      <w:r w:rsidRPr="007A1B31">
        <w:rPr>
          <w:rFonts w:ascii="Arial" w:eastAsia="Arial" w:hAnsi="Arial" w:cs="Arial"/>
          <w:color w:val="000000"/>
        </w:rPr>
        <w:t>M$10.642</w:t>
      </w:r>
      <w:proofErr w:type="spellEnd"/>
      <w:r w:rsidRPr="007A1B31">
        <w:rPr>
          <w:rFonts w:ascii="Arial" w:eastAsia="Arial" w:hAnsi="Arial" w:cs="Arial"/>
          <w:color w:val="000000"/>
        </w:rPr>
        <w:t>.</w:t>
      </w:r>
    </w:p>
    <w:p w:rsidR="00B21BE6" w:rsidRDefault="00B21BE6" w:rsidP="00B21BE6">
      <w:pPr>
        <w:spacing w:after="0" w:line="240" w:lineRule="auto"/>
        <w:jc w:val="both"/>
        <w:rPr>
          <w:rFonts w:ascii="Arial" w:eastAsia="Arial" w:hAnsi="Arial" w:cs="Arial"/>
          <w:color w:val="000000"/>
          <w:sz w:val="20"/>
          <w:szCs w:val="20"/>
        </w:rPr>
      </w:pPr>
    </w:p>
    <w:p w:rsidR="00F55EEE" w:rsidRPr="00C67358" w:rsidRDefault="00F55EEE" w:rsidP="00B21BE6">
      <w:pPr>
        <w:spacing w:after="0" w:line="240" w:lineRule="auto"/>
        <w:jc w:val="both"/>
        <w:rPr>
          <w:rFonts w:ascii="Arial" w:eastAsia="Arial" w:hAnsi="Arial" w:cs="Arial"/>
          <w:color w:val="000000"/>
          <w:sz w:val="20"/>
          <w:szCs w:val="20"/>
        </w:rPr>
      </w:pPr>
    </w:p>
    <w:p w:rsidR="00B21BE6" w:rsidRPr="009F6AD7" w:rsidRDefault="009F6AD7" w:rsidP="009F6AD7">
      <w:pPr>
        <w:pStyle w:val="Epgrafe"/>
        <w:keepNext/>
        <w:spacing w:after="0"/>
        <w:jc w:val="both"/>
        <w:rPr>
          <w:rFonts w:ascii="Arial" w:hAnsi="Arial" w:cs="Arial"/>
          <w:color w:val="auto"/>
          <w:sz w:val="20"/>
          <w:szCs w:val="20"/>
        </w:rPr>
      </w:pPr>
      <w:bookmarkStart w:id="171" w:name="_Toc10025785"/>
      <w:r w:rsidRPr="00794125">
        <w:rPr>
          <w:rFonts w:ascii="Arial" w:hAnsi="Arial" w:cs="Arial"/>
          <w:color w:val="auto"/>
          <w:sz w:val="20"/>
          <w:szCs w:val="20"/>
        </w:rPr>
        <w:t xml:space="preserve">Tabla </w:t>
      </w:r>
      <w:r w:rsidRPr="00794125">
        <w:rPr>
          <w:rFonts w:ascii="Arial" w:hAnsi="Arial" w:cs="Arial"/>
          <w:color w:val="auto"/>
          <w:sz w:val="20"/>
          <w:szCs w:val="20"/>
        </w:rPr>
        <w:fldChar w:fldCharType="begin"/>
      </w:r>
      <w:r w:rsidRPr="00794125">
        <w:rPr>
          <w:rFonts w:ascii="Arial" w:hAnsi="Arial" w:cs="Arial"/>
          <w:color w:val="auto"/>
          <w:sz w:val="20"/>
          <w:szCs w:val="20"/>
        </w:rPr>
        <w:instrText xml:space="preserve"> SEQ Tabla \* ARABIC </w:instrText>
      </w:r>
      <w:r w:rsidRPr="00794125">
        <w:rPr>
          <w:rFonts w:ascii="Arial" w:hAnsi="Arial" w:cs="Arial"/>
          <w:color w:val="auto"/>
          <w:sz w:val="20"/>
          <w:szCs w:val="20"/>
        </w:rPr>
        <w:fldChar w:fldCharType="separate"/>
      </w:r>
      <w:r w:rsidR="00820112">
        <w:rPr>
          <w:rFonts w:ascii="Arial" w:hAnsi="Arial" w:cs="Arial"/>
          <w:noProof/>
          <w:color w:val="auto"/>
          <w:sz w:val="20"/>
          <w:szCs w:val="20"/>
        </w:rPr>
        <w:t>17</w:t>
      </w:r>
      <w:r w:rsidRPr="00794125">
        <w:rPr>
          <w:rFonts w:ascii="Arial" w:hAnsi="Arial" w:cs="Arial"/>
          <w:color w:val="auto"/>
          <w:sz w:val="20"/>
          <w:szCs w:val="20"/>
        </w:rPr>
        <w:fldChar w:fldCharType="end"/>
      </w:r>
      <w:r w:rsidR="00B21BE6" w:rsidRPr="00794125">
        <w:rPr>
          <w:rFonts w:ascii="Arial" w:hAnsi="Arial" w:cs="Arial"/>
          <w:color w:val="auto"/>
          <w:sz w:val="20"/>
          <w:szCs w:val="20"/>
        </w:rPr>
        <w:t>: costos promedios de concursos concluidos en 2018 en M$.</w:t>
      </w:r>
      <w:bookmarkEnd w:id="171"/>
      <w:r w:rsidR="00B21BE6" w:rsidRPr="009F6AD7">
        <w:rPr>
          <w:rFonts w:ascii="Arial" w:hAnsi="Arial" w:cs="Arial"/>
          <w:color w:val="auto"/>
          <w:sz w:val="20"/>
          <w:szCs w:val="20"/>
        </w:rPr>
        <w:t xml:space="preserve"> </w:t>
      </w: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57"/>
        <w:gridCol w:w="1518"/>
        <w:gridCol w:w="1903"/>
        <w:gridCol w:w="2626"/>
      </w:tblGrid>
      <w:tr w:rsidR="00B21BE6" w:rsidTr="00984FDE">
        <w:trPr>
          <w:trHeight w:val="240"/>
        </w:trPr>
        <w:tc>
          <w:tcPr>
            <w:tcW w:w="2757" w:type="dxa"/>
            <w:shd w:val="clear" w:color="auto" w:fill="365F91" w:themeFill="accent1" w:themeFillShade="BF"/>
            <w:tcMar>
              <w:top w:w="0" w:type="dxa"/>
              <w:left w:w="108" w:type="dxa"/>
              <w:bottom w:w="0" w:type="dxa"/>
              <w:right w:w="108" w:type="dxa"/>
            </w:tcMa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sz w:val="20"/>
                <w:szCs w:val="20"/>
              </w:rPr>
              <w:t>Nivel</w:t>
            </w:r>
          </w:p>
        </w:tc>
        <w:tc>
          <w:tcPr>
            <w:tcW w:w="1518" w:type="dxa"/>
            <w:shd w:val="clear" w:color="auto" w:fill="365F91" w:themeFill="accent1" w:themeFillShade="BF"/>
            <w:tcMar>
              <w:top w:w="0" w:type="dxa"/>
              <w:left w:w="108" w:type="dxa"/>
              <w:bottom w:w="0" w:type="dxa"/>
              <w:right w:w="108" w:type="dxa"/>
            </w:tcMa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sz w:val="20"/>
                <w:szCs w:val="20"/>
              </w:rPr>
              <w:t>Adscritos</w:t>
            </w:r>
          </w:p>
        </w:tc>
        <w:tc>
          <w:tcPr>
            <w:tcW w:w="1903" w:type="dxa"/>
            <w:shd w:val="clear" w:color="auto" w:fill="365F91" w:themeFill="accent1" w:themeFillShade="BF"/>
            <w:tcMar>
              <w:top w:w="0" w:type="dxa"/>
              <w:left w:w="108" w:type="dxa"/>
              <w:bottom w:w="0" w:type="dxa"/>
              <w:right w:w="108" w:type="dxa"/>
            </w:tcMa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sz w:val="20"/>
                <w:szCs w:val="20"/>
              </w:rPr>
              <w:t>No adscritos</w:t>
            </w:r>
          </w:p>
        </w:tc>
        <w:tc>
          <w:tcPr>
            <w:tcW w:w="2626" w:type="dxa"/>
            <w:shd w:val="clear" w:color="auto" w:fill="365F91" w:themeFill="accent1" w:themeFillShade="BF"/>
            <w:tcMar>
              <w:top w:w="0" w:type="dxa"/>
              <w:left w:w="108" w:type="dxa"/>
              <w:bottom w:w="0" w:type="dxa"/>
              <w:right w:w="108" w:type="dxa"/>
            </w:tcMa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sz w:val="20"/>
                <w:szCs w:val="20"/>
              </w:rPr>
              <w:t>Costo promedio 2018</w:t>
            </w:r>
          </w:p>
        </w:tc>
      </w:tr>
      <w:tr w:rsidR="00B21BE6" w:rsidTr="00984FDE">
        <w:trPr>
          <w:trHeight w:val="240"/>
        </w:trPr>
        <w:tc>
          <w:tcPr>
            <w:tcW w:w="2757" w:type="dxa"/>
            <w:shd w:val="clear" w:color="auto" w:fill="auto"/>
            <w:tcMar>
              <w:top w:w="0" w:type="dxa"/>
              <w:left w:w="108" w:type="dxa"/>
              <w:bottom w:w="0" w:type="dxa"/>
              <w:right w:w="108" w:type="dxa"/>
            </w:tcMa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 xml:space="preserve">Primero </w:t>
            </w:r>
          </w:p>
        </w:tc>
        <w:tc>
          <w:tcPr>
            <w:tcW w:w="1518" w:type="dxa"/>
            <w:shd w:val="clear" w:color="auto" w:fill="auto"/>
            <w:tcMar>
              <w:top w:w="0" w:type="dxa"/>
              <w:left w:w="108" w:type="dxa"/>
              <w:bottom w:w="0" w:type="dxa"/>
              <w:right w:w="108" w:type="dxa"/>
            </w:tcMa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17.344</w:t>
            </w:r>
          </w:p>
        </w:tc>
        <w:tc>
          <w:tcPr>
            <w:tcW w:w="1903" w:type="dxa"/>
            <w:shd w:val="clear" w:color="auto" w:fill="auto"/>
            <w:tcMar>
              <w:top w:w="0" w:type="dxa"/>
              <w:left w:w="108" w:type="dxa"/>
              <w:bottom w:w="0" w:type="dxa"/>
              <w:right w:w="108" w:type="dxa"/>
            </w:tcMa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19.769</w:t>
            </w:r>
          </w:p>
        </w:tc>
        <w:tc>
          <w:tcPr>
            <w:tcW w:w="2626" w:type="dxa"/>
            <w:shd w:val="clear" w:color="auto" w:fill="auto"/>
            <w:tcMar>
              <w:top w:w="0" w:type="dxa"/>
              <w:left w:w="108" w:type="dxa"/>
              <w:bottom w:w="0" w:type="dxa"/>
              <w:right w:w="108" w:type="dxa"/>
            </w:tcMa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17.860</w:t>
            </w:r>
          </w:p>
        </w:tc>
      </w:tr>
      <w:tr w:rsidR="00B21BE6" w:rsidTr="00984FDE">
        <w:trPr>
          <w:trHeight w:val="240"/>
        </w:trPr>
        <w:tc>
          <w:tcPr>
            <w:tcW w:w="2757" w:type="dxa"/>
            <w:shd w:val="clear" w:color="auto" w:fill="auto"/>
            <w:tcMar>
              <w:top w:w="0" w:type="dxa"/>
              <w:left w:w="108" w:type="dxa"/>
              <w:bottom w:w="0" w:type="dxa"/>
              <w:right w:w="108" w:type="dxa"/>
            </w:tcMa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 xml:space="preserve">Segundo </w:t>
            </w:r>
          </w:p>
        </w:tc>
        <w:tc>
          <w:tcPr>
            <w:tcW w:w="1518" w:type="dxa"/>
            <w:shd w:val="clear" w:color="auto" w:fill="auto"/>
            <w:tcMar>
              <w:top w:w="0" w:type="dxa"/>
              <w:left w:w="108" w:type="dxa"/>
              <w:bottom w:w="0" w:type="dxa"/>
              <w:right w:w="108" w:type="dxa"/>
            </w:tcMa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8.499</w:t>
            </w:r>
          </w:p>
        </w:tc>
        <w:tc>
          <w:tcPr>
            <w:tcW w:w="1903" w:type="dxa"/>
            <w:shd w:val="clear" w:color="auto" w:fill="auto"/>
            <w:tcMar>
              <w:top w:w="0" w:type="dxa"/>
              <w:left w:w="108" w:type="dxa"/>
              <w:bottom w:w="0" w:type="dxa"/>
              <w:right w:w="108" w:type="dxa"/>
            </w:tcMa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9.270</w:t>
            </w:r>
          </w:p>
        </w:tc>
        <w:tc>
          <w:tcPr>
            <w:tcW w:w="2626" w:type="dxa"/>
            <w:shd w:val="clear" w:color="auto" w:fill="auto"/>
            <w:tcMar>
              <w:top w:w="0" w:type="dxa"/>
              <w:left w:w="108" w:type="dxa"/>
              <w:bottom w:w="0" w:type="dxa"/>
              <w:right w:w="108" w:type="dxa"/>
            </w:tcMa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8.599</w:t>
            </w:r>
          </w:p>
        </w:tc>
      </w:tr>
      <w:tr w:rsidR="00B21BE6" w:rsidTr="00984FDE">
        <w:trPr>
          <w:trHeight w:val="240"/>
        </w:trPr>
        <w:tc>
          <w:tcPr>
            <w:tcW w:w="2757" w:type="dxa"/>
            <w:shd w:val="clear" w:color="auto" w:fill="auto"/>
            <w:tcMar>
              <w:top w:w="0" w:type="dxa"/>
              <w:left w:w="108" w:type="dxa"/>
              <w:bottom w:w="0" w:type="dxa"/>
              <w:right w:w="108" w:type="dxa"/>
            </w:tcMa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Promedio 2018</w:t>
            </w:r>
          </w:p>
        </w:tc>
        <w:tc>
          <w:tcPr>
            <w:tcW w:w="1518" w:type="dxa"/>
            <w:shd w:val="clear" w:color="auto" w:fill="auto"/>
            <w:tcMar>
              <w:top w:w="0" w:type="dxa"/>
              <w:left w:w="108" w:type="dxa"/>
              <w:bottom w:w="0" w:type="dxa"/>
              <w:right w:w="108" w:type="dxa"/>
            </w:tcMa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10.302</w:t>
            </w:r>
          </w:p>
        </w:tc>
        <w:tc>
          <w:tcPr>
            <w:tcW w:w="1903" w:type="dxa"/>
            <w:shd w:val="clear" w:color="auto" w:fill="auto"/>
            <w:tcMar>
              <w:top w:w="0" w:type="dxa"/>
              <w:left w:w="108" w:type="dxa"/>
              <w:bottom w:w="0" w:type="dxa"/>
              <w:right w:w="108" w:type="dxa"/>
            </w:tcMa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12.603</w:t>
            </w:r>
          </w:p>
        </w:tc>
        <w:tc>
          <w:tcPr>
            <w:tcW w:w="2626" w:type="dxa"/>
            <w:shd w:val="clear" w:color="auto" w:fill="auto"/>
            <w:tcMar>
              <w:top w:w="0" w:type="dxa"/>
              <w:left w:w="108" w:type="dxa"/>
              <w:bottom w:w="0" w:type="dxa"/>
              <w:right w:w="108" w:type="dxa"/>
            </w:tcMa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10.642</w:t>
            </w:r>
          </w:p>
        </w:tc>
      </w:tr>
    </w:tbl>
    <w:p w:rsidR="00B21BE6" w:rsidRDefault="00B21BE6" w:rsidP="00B21BE6">
      <w:pPr>
        <w:spacing w:after="0" w:line="240" w:lineRule="auto"/>
        <w:jc w:val="both"/>
        <w:rPr>
          <w:rFonts w:ascii="Arial" w:eastAsia="Arial" w:hAnsi="Arial" w:cs="Arial"/>
          <w:color w:val="000000"/>
        </w:rPr>
      </w:pPr>
      <w:r w:rsidRPr="002F202F">
        <w:rPr>
          <w:rFonts w:ascii="Arial" w:eastAsia="Arial" w:hAnsi="Arial" w:cs="Arial"/>
          <w:b/>
          <w:color w:val="000000"/>
          <w:sz w:val="20"/>
          <w:szCs w:val="20"/>
        </w:rPr>
        <w:t xml:space="preserve">Fuente: </w:t>
      </w:r>
      <w:r w:rsidRPr="002F202F">
        <w:rPr>
          <w:rFonts w:ascii="Arial" w:eastAsia="Arial" w:hAnsi="Arial" w:cs="Arial"/>
          <w:color w:val="000000"/>
          <w:sz w:val="20"/>
          <w:szCs w:val="20"/>
        </w:rPr>
        <w:t>Servicio Civil</w:t>
      </w:r>
    </w:p>
    <w:p w:rsidR="00B21BE6" w:rsidRDefault="00B21BE6" w:rsidP="00B21BE6">
      <w:pPr>
        <w:spacing w:after="0" w:line="240" w:lineRule="auto"/>
        <w:jc w:val="both"/>
        <w:rPr>
          <w:rFonts w:ascii="Arial" w:eastAsia="Arial" w:hAnsi="Arial" w:cs="Arial"/>
          <w:color w:val="000000"/>
        </w:rPr>
      </w:pPr>
    </w:p>
    <w:p w:rsidR="00774C55" w:rsidRDefault="00774C55" w:rsidP="00B21BE6">
      <w:pPr>
        <w:spacing w:after="0" w:line="240" w:lineRule="auto"/>
        <w:jc w:val="both"/>
        <w:rPr>
          <w:rFonts w:ascii="Arial" w:eastAsia="Arial" w:hAnsi="Arial" w:cs="Arial"/>
          <w:color w:val="000000"/>
        </w:rPr>
      </w:pPr>
    </w:p>
    <w:p w:rsidR="00B21BE6" w:rsidRDefault="00B21BE6" w:rsidP="00B21BE6">
      <w:pPr>
        <w:spacing w:after="0" w:line="240" w:lineRule="auto"/>
        <w:jc w:val="both"/>
        <w:rPr>
          <w:rFonts w:ascii="Arial" w:eastAsia="Arial" w:hAnsi="Arial" w:cs="Arial"/>
          <w:color w:val="000000"/>
        </w:rPr>
      </w:pPr>
      <w:r>
        <w:rPr>
          <w:rFonts w:ascii="Arial" w:eastAsia="Arial" w:hAnsi="Arial" w:cs="Arial"/>
          <w:color w:val="000000"/>
        </w:rPr>
        <w:t>Las tablas siguientes dan cuenta de la evolución de los costos promedio por tipo de gasto, desde 2013 a 2018. Es posible apreciar que en 2018 se registró una disminución de 37,8% con respecto al costo promedio del año 2017, lo que obedece principalmente a tres factores. En primer lugar, hubo una d</w:t>
      </w:r>
      <w:r w:rsidRPr="00725BA6">
        <w:rPr>
          <w:rFonts w:ascii="Arial" w:eastAsia="Arial" w:hAnsi="Arial" w:cs="Arial"/>
          <w:color w:val="000000"/>
        </w:rPr>
        <w:t xml:space="preserve">isminución de la utilización del servicio de búsqueda de candidatos para los concursos adscritos. Durante el 2018 el porcentaje de concursos  con servicio de búsqueda bajó respecto al año 2017, de un 100% a un 66% en el caso de </w:t>
      </w:r>
      <w:r>
        <w:rPr>
          <w:rFonts w:ascii="Arial" w:eastAsia="Arial" w:hAnsi="Arial" w:cs="Arial"/>
          <w:color w:val="000000"/>
        </w:rPr>
        <w:t xml:space="preserve">primer </w:t>
      </w:r>
      <w:r w:rsidRPr="00725BA6">
        <w:rPr>
          <w:rFonts w:ascii="Arial" w:eastAsia="Arial" w:hAnsi="Arial" w:cs="Arial"/>
          <w:color w:val="000000"/>
        </w:rPr>
        <w:t xml:space="preserve">nivel adscrito y de un 60% a un 24% en </w:t>
      </w:r>
      <w:r>
        <w:rPr>
          <w:rFonts w:ascii="Arial" w:eastAsia="Arial" w:hAnsi="Arial" w:cs="Arial"/>
          <w:color w:val="000000"/>
        </w:rPr>
        <w:t>segundo</w:t>
      </w:r>
      <w:r w:rsidRPr="00725BA6">
        <w:rPr>
          <w:rFonts w:ascii="Arial" w:eastAsia="Arial" w:hAnsi="Arial" w:cs="Arial"/>
          <w:color w:val="000000"/>
        </w:rPr>
        <w:t xml:space="preserve"> nivel adscrito.</w:t>
      </w:r>
    </w:p>
    <w:p w:rsidR="00B21BE6" w:rsidRPr="00725BA6" w:rsidRDefault="00B21BE6" w:rsidP="00B21BE6">
      <w:pPr>
        <w:spacing w:after="0" w:line="240" w:lineRule="auto"/>
        <w:jc w:val="both"/>
        <w:rPr>
          <w:rFonts w:ascii="Arial" w:eastAsia="Arial" w:hAnsi="Arial" w:cs="Arial"/>
          <w:color w:val="000000"/>
        </w:rPr>
      </w:pPr>
    </w:p>
    <w:p w:rsidR="00B21BE6" w:rsidRDefault="00B21BE6" w:rsidP="00B21BE6">
      <w:pPr>
        <w:spacing w:after="0" w:line="240" w:lineRule="auto"/>
        <w:jc w:val="both"/>
        <w:rPr>
          <w:rFonts w:ascii="Arial" w:eastAsia="Arial" w:hAnsi="Arial" w:cs="Arial"/>
          <w:color w:val="000000"/>
        </w:rPr>
      </w:pPr>
      <w:r>
        <w:rPr>
          <w:rFonts w:ascii="Arial" w:eastAsia="Arial" w:hAnsi="Arial" w:cs="Arial"/>
          <w:color w:val="000000"/>
        </w:rPr>
        <w:lastRenderedPageBreak/>
        <w:t>Además</w:t>
      </w:r>
      <w:r w:rsidR="00EA0FFD">
        <w:rPr>
          <w:rFonts w:ascii="Arial" w:eastAsia="Arial" w:hAnsi="Arial" w:cs="Arial"/>
          <w:color w:val="000000"/>
        </w:rPr>
        <w:t xml:space="preserve">, </w:t>
      </w:r>
      <w:r>
        <w:rPr>
          <w:rFonts w:ascii="Arial" w:eastAsia="Arial" w:hAnsi="Arial" w:cs="Arial"/>
          <w:color w:val="000000"/>
        </w:rPr>
        <w:t>hubo una d</w:t>
      </w:r>
      <w:r w:rsidRPr="00725BA6">
        <w:rPr>
          <w:rFonts w:ascii="Arial" w:eastAsia="Arial" w:hAnsi="Arial" w:cs="Arial"/>
          <w:color w:val="000000"/>
        </w:rPr>
        <w:t>isminución de las tarifas cobradas por empresas consultoras de búsqueda debido a negociación de</w:t>
      </w:r>
      <w:r w:rsidR="00EA0FFD">
        <w:rPr>
          <w:rFonts w:ascii="Arial" w:eastAsia="Arial" w:hAnsi="Arial" w:cs="Arial"/>
          <w:color w:val="000000"/>
        </w:rPr>
        <w:t xml:space="preserve"> tarifas, </w:t>
      </w:r>
      <w:r>
        <w:rPr>
          <w:rFonts w:ascii="Arial" w:eastAsia="Arial" w:hAnsi="Arial" w:cs="Arial"/>
          <w:color w:val="000000"/>
        </w:rPr>
        <w:t>lo que</w:t>
      </w:r>
      <w:r w:rsidRPr="00725BA6">
        <w:rPr>
          <w:rFonts w:ascii="Arial" w:eastAsia="Arial" w:hAnsi="Arial" w:cs="Arial"/>
          <w:color w:val="000000"/>
        </w:rPr>
        <w:t xml:space="preserve"> permitió que el factor disminuy</w:t>
      </w:r>
      <w:r w:rsidR="00EA0FFD">
        <w:rPr>
          <w:rFonts w:ascii="Arial" w:eastAsia="Arial" w:hAnsi="Arial" w:cs="Arial"/>
          <w:color w:val="000000"/>
        </w:rPr>
        <w:t>er</w:t>
      </w:r>
      <w:r w:rsidRPr="00725BA6">
        <w:rPr>
          <w:rFonts w:ascii="Arial" w:eastAsia="Arial" w:hAnsi="Arial" w:cs="Arial"/>
          <w:color w:val="000000"/>
        </w:rPr>
        <w:t xml:space="preserve">a un 5% respecto al valor establecido el </w:t>
      </w:r>
      <w:r w:rsidR="008E6C5E">
        <w:rPr>
          <w:rFonts w:ascii="Arial" w:eastAsia="Arial" w:hAnsi="Arial" w:cs="Arial"/>
          <w:color w:val="000000"/>
        </w:rPr>
        <w:t xml:space="preserve">convenio </w:t>
      </w:r>
      <w:r w:rsidRPr="00725BA6">
        <w:rPr>
          <w:rFonts w:ascii="Arial" w:eastAsia="Arial" w:hAnsi="Arial" w:cs="Arial"/>
          <w:color w:val="000000"/>
        </w:rPr>
        <w:t>marco, pasando de un 3,1 UF a 2,9 UF.</w:t>
      </w:r>
    </w:p>
    <w:p w:rsidR="00B21BE6" w:rsidRDefault="00B21BE6" w:rsidP="00B21BE6">
      <w:pPr>
        <w:spacing w:after="0" w:line="240" w:lineRule="auto"/>
        <w:jc w:val="both"/>
        <w:rPr>
          <w:rFonts w:ascii="Arial" w:eastAsia="Arial" w:hAnsi="Arial" w:cs="Arial"/>
          <w:color w:val="000000"/>
        </w:rPr>
      </w:pPr>
    </w:p>
    <w:p w:rsidR="00B21BE6" w:rsidRDefault="00B21BE6" w:rsidP="00B21BE6">
      <w:pPr>
        <w:spacing w:after="0" w:line="240" w:lineRule="auto"/>
        <w:jc w:val="both"/>
        <w:rPr>
          <w:rFonts w:ascii="Arial" w:eastAsia="Arial" w:hAnsi="Arial" w:cs="Arial"/>
          <w:color w:val="000000"/>
        </w:rPr>
      </w:pPr>
      <w:r>
        <w:rPr>
          <w:rFonts w:ascii="Arial" w:eastAsia="Arial" w:hAnsi="Arial" w:cs="Arial"/>
          <w:color w:val="000000"/>
        </w:rPr>
        <w:t>Finalmente, hubo una d</w:t>
      </w:r>
      <w:r w:rsidRPr="00725BA6">
        <w:rPr>
          <w:rFonts w:ascii="Arial" w:eastAsia="Arial" w:hAnsi="Arial" w:cs="Arial"/>
          <w:color w:val="000000"/>
        </w:rPr>
        <w:t xml:space="preserve">isminución </w:t>
      </w:r>
      <w:r>
        <w:rPr>
          <w:rFonts w:ascii="Arial" w:eastAsia="Arial" w:hAnsi="Arial" w:cs="Arial"/>
          <w:color w:val="000000"/>
        </w:rPr>
        <w:t>en el tamaño de los avisos publicados</w:t>
      </w:r>
      <w:r w:rsidRPr="00725BA6">
        <w:rPr>
          <w:rFonts w:ascii="Arial" w:eastAsia="Arial" w:hAnsi="Arial" w:cs="Arial"/>
          <w:color w:val="000000"/>
        </w:rPr>
        <w:t xml:space="preserve"> en diarios de circulación nacional y regional, lo que sumado al aumento del número de publicaciones anuales, impact</w:t>
      </w:r>
      <w:r>
        <w:rPr>
          <w:rFonts w:ascii="Arial" w:eastAsia="Arial" w:hAnsi="Arial" w:cs="Arial"/>
          <w:color w:val="000000"/>
        </w:rPr>
        <w:t>ó</w:t>
      </w:r>
      <w:r w:rsidRPr="00725BA6">
        <w:rPr>
          <w:rFonts w:ascii="Arial" w:eastAsia="Arial" w:hAnsi="Arial" w:cs="Arial"/>
          <w:color w:val="000000"/>
        </w:rPr>
        <w:t xml:space="preserve"> directamente en el costo de </w:t>
      </w:r>
      <w:r>
        <w:rPr>
          <w:rFonts w:ascii="Arial" w:eastAsia="Arial" w:hAnsi="Arial" w:cs="Arial"/>
          <w:color w:val="000000"/>
        </w:rPr>
        <w:t xml:space="preserve">las </w:t>
      </w:r>
      <w:r w:rsidRPr="00725BA6">
        <w:rPr>
          <w:rFonts w:ascii="Arial" w:eastAsia="Arial" w:hAnsi="Arial" w:cs="Arial"/>
          <w:color w:val="000000"/>
        </w:rPr>
        <w:t>publicac</w:t>
      </w:r>
      <w:r>
        <w:rPr>
          <w:rFonts w:ascii="Arial" w:eastAsia="Arial" w:hAnsi="Arial" w:cs="Arial"/>
          <w:color w:val="000000"/>
        </w:rPr>
        <w:t>iones</w:t>
      </w:r>
      <w:r w:rsidRPr="00725BA6">
        <w:rPr>
          <w:rFonts w:ascii="Arial" w:eastAsia="Arial" w:hAnsi="Arial" w:cs="Arial"/>
          <w:color w:val="000000"/>
        </w:rPr>
        <w:t xml:space="preserve">, </w:t>
      </w:r>
      <w:r>
        <w:rPr>
          <w:rFonts w:ascii="Arial" w:eastAsia="Arial" w:hAnsi="Arial" w:cs="Arial"/>
          <w:color w:val="000000"/>
        </w:rPr>
        <w:t xml:space="preserve">las </w:t>
      </w:r>
      <w:r w:rsidRPr="00725BA6">
        <w:rPr>
          <w:rFonts w:ascii="Arial" w:eastAsia="Arial" w:hAnsi="Arial" w:cs="Arial"/>
          <w:color w:val="000000"/>
        </w:rPr>
        <w:t>que en promedio disminuy</w:t>
      </w:r>
      <w:r>
        <w:rPr>
          <w:rFonts w:ascii="Arial" w:eastAsia="Arial" w:hAnsi="Arial" w:cs="Arial"/>
          <w:color w:val="000000"/>
        </w:rPr>
        <w:t>eron</w:t>
      </w:r>
      <w:r w:rsidRPr="00725BA6">
        <w:rPr>
          <w:rFonts w:ascii="Arial" w:eastAsia="Arial" w:hAnsi="Arial" w:cs="Arial"/>
          <w:color w:val="000000"/>
        </w:rPr>
        <w:t xml:space="preserve"> en un 41% respecto al año 2017.</w:t>
      </w:r>
    </w:p>
    <w:p w:rsidR="00B21BE6" w:rsidRDefault="00B21BE6" w:rsidP="00B21BE6">
      <w:pPr>
        <w:spacing w:after="0" w:line="240" w:lineRule="auto"/>
        <w:jc w:val="both"/>
        <w:rPr>
          <w:rFonts w:ascii="Times New Roman" w:eastAsia="Times New Roman" w:hAnsi="Times New Roman" w:cs="Times New Roman"/>
          <w:sz w:val="24"/>
          <w:szCs w:val="24"/>
        </w:rPr>
      </w:pPr>
    </w:p>
    <w:p w:rsidR="00B21BE6" w:rsidRPr="009F6AD7" w:rsidRDefault="009F6AD7" w:rsidP="009F6AD7">
      <w:pPr>
        <w:pStyle w:val="Epgrafe"/>
        <w:keepNext/>
        <w:spacing w:after="0"/>
        <w:jc w:val="both"/>
        <w:rPr>
          <w:rFonts w:ascii="Arial" w:hAnsi="Arial" w:cs="Arial"/>
          <w:color w:val="auto"/>
          <w:sz w:val="20"/>
          <w:szCs w:val="20"/>
        </w:rPr>
      </w:pPr>
      <w:bookmarkStart w:id="172" w:name="_Toc10025786"/>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18</w:t>
      </w:r>
      <w:r w:rsidRPr="009F6AD7">
        <w:rPr>
          <w:rFonts w:ascii="Arial" w:hAnsi="Arial" w:cs="Arial"/>
          <w:color w:val="auto"/>
          <w:sz w:val="20"/>
          <w:szCs w:val="20"/>
        </w:rPr>
        <w:fldChar w:fldCharType="end"/>
      </w:r>
      <w:r w:rsidR="00B21BE6" w:rsidRPr="009F6AD7">
        <w:rPr>
          <w:rFonts w:ascii="Arial" w:hAnsi="Arial" w:cs="Arial"/>
          <w:color w:val="auto"/>
          <w:sz w:val="20"/>
          <w:szCs w:val="20"/>
        </w:rPr>
        <w:t>: evolución costo promedio de concursos por tipo de cargo en M$. Valores actualizados al 31 de diciembre de 2018.</w:t>
      </w:r>
      <w:bookmarkEnd w:id="172"/>
      <w:r w:rsidR="00B21BE6" w:rsidRPr="009F6AD7">
        <w:rPr>
          <w:rFonts w:ascii="Arial" w:hAnsi="Arial" w:cs="Arial"/>
          <w:color w:val="auto"/>
          <w:sz w:val="20"/>
          <w:szCs w:val="20"/>
        </w:rPr>
        <w:t xml:space="preserve"> </w:t>
      </w:r>
    </w:p>
    <w:tbl>
      <w:tblPr>
        <w:tblW w:w="4919" w:type="pct"/>
        <w:tblInd w:w="70" w:type="dxa"/>
        <w:tblLook w:val="0400" w:firstRow="0" w:lastRow="0" w:firstColumn="0" w:lastColumn="0" w:noHBand="0" w:noVBand="1"/>
      </w:tblPr>
      <w:tblGrid>
        <w:gridCol w:w="2974"/>
        <w:gridCol w:w="1088"/>
        <w:gridCol w:w="1042"/>
        <w:gridCol w:w="993"/>
        <w:gridCol w:w="993"/>
        <w:gridCol w:w="883"/>
        <w:gridCol w:w="860"/>
      </w:tblGrid>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sz w:val="20"/>
                <w:szCs w:val="20"/>
              </w:rPr>
              <w:t>Primer Nivel Adscrito</w:t>
            </w:r>
          </w:p>
        </w:tc>
        <w:tc>
          <w:tcPr>
            <w:tcW w:w="616"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2013</w:t>
            </w:r>
          </w:p>
        </w:tc>
        <w:tc>
          <w:tcPr>
            <w:tcW w:w="59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2014</w:t>
            </w:r>
          </w:p>
        </w:tc>
        <w:tc>
          <w:tcPr>
            <w:tcW w:w="562"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2015</w:t>
            </w:r>
          </w:p>
        </w:tc>
        <w:tc>
          <w:tcPr>
            <w:tcW w:w="562"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2016</w:t>
            </w:r>
          </w:p>
        </w:tc>
        <w:tc>
          <w:tcPr>
            <w:tcW w:w="50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2017</w:t>
            </w:r>
          </w:p>
        </w:tc>
        <w:tc>
          <w:tcPr>
            <w:tcW w:w="488"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2018</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Publicación</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1.257</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814</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807</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1.357</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1.362</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802</w:t>
            </w:r>
          </w:p>
        </w:tc>
      </w:tr>
      <w:tr w:rsidR="00B21BE6" w:rsidTr="003657E3">
        <w:trPr>
          <w:trHeight w:val="36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Búsqueda</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20.408</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13.310</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12.667</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14.270</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18.734</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14.966</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 co</w:t>
            </w:r>
            <w:r>
              <w:rPr>
                <w:rFonts w:ascii="Arial" w:eastAsia="Arial" w:hAnsi="Arial" w:cs="Arial"/>
                <w:sz w:val="20"/>
                <w:szCs w:val="20"/>
              </w:rPr>
              <w:t xml:space="preserve">ncursos con </w:t>
            </w:r>
            <w:r>
              <w:rPr>
                <w:rFonts w:ascii="Arial" w:eastAsia="Arial" w:hAnsi="Arial" w:cs="Arial"/>
                <w:color w:val="000000"/>
                <w:sz w:val="20"/>
                <w:szCs w:val="20"/>
              </w:rPr>
              <w:t xml:space="preserve">Búsqueda </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100%</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100%</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100%</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100%</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100%</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66%</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Evaluación</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6.199</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5.930</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5.734</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6.835</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7.782</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6.631</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Costo Promedio</w:t>
            </w:r>
          </w:p>
        </w:tc>
        <w:tc>
          <w:tcPr>
            <w:tcW w:w="616"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27.863</w:t>
            </w:r>
          </w:p>
        </w:tc>
        <w:tc>
          <w:tcPr>
            <w:tcW w:w="590"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20.055</w:t>
            </w:r>
          </w:p>
        </w:tc>
        <w:tc>
          <w:tcPr>
            <w:tcW w:w="562"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19.208</w:t>
            </w:r>
          </w:p>
        </w:tc>
        <w:tc>
          <w:tcPr>
            <w:tcW w:w="562"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22.462</w:t>
            </w:r>
          </w:p>
        </w:tc>
        <w:tc>
          <w:tcPr>
            <w:tcW w:w="500"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27.878</w:t>
            </w:r>
          </w:p>
        </w:tc>
        <w:tc>
          <w:tcPr>
            <w:tcW w:w="488"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17.344</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Variación Anual Costos</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-28,0%</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-4,2%</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16,9%</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24,1%</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-37,8%</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N° Concursos</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21</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69</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47</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17</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15</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74</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sz w:val="20"/>
                <w:szCs w:val="20"/>
              </w:rPr>
              <w:t>Primer Nivel No Adscrito</w:t>
            </w:r>
          </w:p>
        </w:tc>
        <w:tc>
          <w:tcPr>
            <w:tcW w:w="616"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2013</w:t>
            </w:r>
          </w:p>
        </w:tc>
        <w:tc>
          <w:tcPr>
            <w:tcW w:w="59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2014</w:t>
            </w:r>
          </w:p>
        </w:tc>
        <w:tc>
          <w:tcPr>
            <w:tcW w:w="562"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2015</w:t>
            </w:r>
          </w:p>
        </w:tc>
        <w:tc>
          <w:tcPr>
            <w:tcW w:w="562"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2016</w:t>
            </w:r>
          </w:p>
        </w:tc>
        <w:tc>
          <w:tcPr>
            <w:tcW w:w="50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2017</w:t>
            </w:r>
          </w:p>
        </w:tc>
        <w:tc>
          <w:tcPr>
            <w:tcW w:w="488"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2018</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Publicación</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1.885</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2.692</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1.664</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1.636</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2.228</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1.724</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Búsqueda</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16.649</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20.705</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11.570</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11.557</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14.011</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11.593</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sz w:val="20"/>
                <w:szCs w:val="20"/>
              </w:rPr>
              <w:t xml:space="preserve">% concursos con Búsqueda </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43%</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87%</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100%</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100%</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96%</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95%</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Evaluación</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7.368</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6.531</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6.662</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7.045</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6.520</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8.272</w:t>
            </w:r>
          </w:p>
        </w:tc>
      </w:tr>
      <w:tr w:rsidR="00B21BE6" w:rsidTr="003657E3">
        <w:trPr>
          <w:trHeight w:val="24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 Evaluación</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sz w:val="24"/>
                <w:szCs w:val="24"/>
              </w:rPr>
            </w:pP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sz w:val="24"/>
                <w:szCs w:val="24"/>
              </w:rPr>
            </w:pP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sz w:val="24"/>
                <w:szCs w:val="24"/>
              </w:rPr>
            </w:pP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sz w:val="24"/>
                <w:szCs w:val="24"/>
              </w:rPr>
            </w:pP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sz w:val="24"/>
                <w:szCs w:val="24"/>
              </w:rPr>
            </w:pP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85%</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Costo Promedio</w:t>
            </w:r>
          </w:p>
        </w:tc>
        <w:tc>
          <w:tcPr>
            <w:tcW w:w="616"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15.687</w:t>
            </w:r>
          </w:p>
        </w:tc>
        <w:tc>
          <w:tcPr>
            <w:tcW w:w="590"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27.168</w:t>
            </w:r>
          </w:p>
        </w:tc>
        <w:tc>
          <w:tcPr>
            <w:tcW w:w="562"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19.063</w:t>
            </w:r>
          </w:p>
        </w:tc>
        <w:tc>
          <w:tcPr>
            <w:tcW w:w="562"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20.238</w:t>
            </w:r>
          </w:p>
        </w:tc>
        <w:tc>
          <w:tcPr>
            <w:tcW w:w="500"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21.310</w:t>
            </w:r>
          </w:p>
        </w:tc>
        <w:tc>
          <w:tcPr>
            <w:tcW w:w="488"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19.769</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Variación Anual Costos</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73,2%</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-29,8%</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6,2%</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5,3%</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-7,2%</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N° Concursos</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21</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15</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16</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14</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27</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20</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sz w:val="20"/>
                <w:szCs w:val="20"/>
              </w:rPr>
              <w:t>Segundo Nivel Adscrito</w:t>
            </w:r>
          </w:p>
        </w:tc>
        <w:tc>
          <w:tcPr>
            <w:tcW w:w="616"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2013</w:t>
            </w:r>
          </w:p>
        </w:tc>
        <w:tc>
          <w:tcPr>
            <w:tcW w:w="59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2014</w:t>
            </w:r>
          </w:p>
        </w:tc>
        <w:tc>
          <w:tcPr>
            <w:tcW w:w="562"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2015</w:t>
            </w:r>
          </w:p>
        </w:tc>
        <w:tc>
          <w:tcPr>
            <w:tcW w:w="562"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2016</w:t>
            </w:r>
          </w:p>
        </w:tc>
        <w:tc>
          <w:tcPr>
            <w:tcW w:w="50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2017</w:t>
            </w:r>
          </w:p>
        </w:tc>
        <w:tc>
          <w:tcPr>
            <w:tcW w:w="488"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2018</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Publicación</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1.058</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602</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713</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1.168</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1.295</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775</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Búsqueda</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9.550</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8.803</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8.285</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8.035</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7.975</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7.106</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sz w:val="20"/>
                <w:szCs w:val="20"/>
              </w:rPr>
              <w:t xml:space="preserve">% concursos con Búsqueda </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54%</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33%</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36%</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53%</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60%</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24%</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Evaluación</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5.467</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4.188</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4.200</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4.930</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5.637</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6.051</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Costo Promedio</w:t>
            </w:r>
          </w:p>
        </w:tc>
        <w:tc>
          <w:tcPr>
            <w:tcW w:w="616"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11.711</w:t>
            </w:r>
          </w:p>
        </w:tc>
        <w:tc>
          <w:tcPr>
            <w:tcW w:w="590"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7.687</w:t>
            </w:r>
          </w:p>
        </w:tc>
        <w:tc>
          <w:tcPr>
            <w:tcW w:w="562"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7.908</w:t>
            </w:r>
          </w:p>
        </w:tc>
        <w:tc>
          <w:tcPr>
            <w:tcW w:w="562"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10.380</w:t>
            </w:r>
          </w:p>
        </w:tc>
        <w:tc>
          <w:tcPr>
            <w:tcW w:w="500"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11.749</w:t>
            </w:r>
          </w:p>
        </w:tc>
        <w:tc>
          <w:tcPr>
            <w:tcW w:w="488"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8.499</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Variación Anual Costos</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-34,4%</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2,9%</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31,3%</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13,2%</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-27,7%</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N° Concursos</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232</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155</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415</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197</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195</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289</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sz w:val="20"/>
                <w:szCs w:val="20"/>
              </w:rPr>
              <w:t>Segundo Nivel No Adscrito</w:t>
            </w:r>
          </w:p>
        </w:tc>
        <w:tc>
          <w:tcPr>
            <w:tcW w:w="616"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2013</w:t>
            </w:r>
          </w:p>
        </w:tc>
        <w:tc>
          <w:tcPr>
            <w:tcW w:w="59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2014</w:t>
            </w:r>
          </w:p>
        </w:tc>
        <w:tc>
          <w:tcPr>
            <w:tcW w:w="562"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2015</w:t>
            </w:r>
          </w:p>
        </w:tc>
        <w:tc>
          <w:tcPr>
            <w:tcW w:w="562"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2016</w:t>
            </w:r>
          </w:p>
        </w:tc>
        <w:tc>
          <w:tcPr>
            <w:tcW w:w="500"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2017</w:t>
            </w:r>
          </w:p>
        </w:tc>
        <w:tc>
          <w:tcPr>
            <w:tcW w:w="488"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sz w:val="20"/>
                <w:szCs w:val="20"/>
              </w:rPr>
              <w:t>2018</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Publicación</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2.148</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1.459</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1.881</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2.306</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2.250</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1.315</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Búsqueda</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3.342</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2.405</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7.197</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11.127</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9.201</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sz w:val="20"/>
                <w:szCs w:val="20"/>
              </w:rPr>
              <w:t xml:space="preserve">% concursos con Búsqueda </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0%</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3%</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3%</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20%</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9%</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Evaluación</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6.664</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5.672</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5.116</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5.923</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7.674</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7.099</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Costo Promedio</w:t>
            </w:r>
          </w:p>
        </w:tc>
        <w:tc>
          <w:tcPr>
            <w:tcW w:w="616"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8.812</w:t>
            </w:r>
          </w:p>
        </w:tc>
        <w:tc>
          <w:tcPr>
            <w:tcW w:w="590"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7.414</w:t>
            </w:r>
          </w:p>
        </w:tc>
        <w:tc>
          <w:tcPr>
            <w:tcW w:w="562"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7.058</w:t>
            </w:r>
          </w:p>
        </w:tc>
        <w:tc>
          <w:tcPr>
            <w:tcW w:w="562"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8.424</w:t>
            </w:r>
          </w:p>
        </w:tc>
        <w:tc>
          <w:tcPr>
            <w:tcW w:w="500"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12.149</w:t>
            </w:r>
          </w:p>
        </w:tc>
        <w:tc>
          <w:tcPr>
            <w:tcW w:w="488" w:type="pct"/>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9.270</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lastRenderedPageBreak/>
              <w:t>Variación Anual Costos</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-15,9%</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-4,8%</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19,4%</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44,2%</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2D569A" w:rsidP="002D569A">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w:t>
            </w:r>
            <w:r w:rsidR="00B21BE6">
              <w:rPr>
                <w:rFonts w:ascii="Arial" w:eastAsia="Arial" w:hAnsi="Arial" w:cs="Arial"/>
                <w:color w:val="000000"/>
                <w:sz w:val="20"/>
                <w:szCs w:val="20"/>
              </w:rPr>
              <w:t>23,7%</w:t>
            </w:r>
          </w:p>
        </w:tc>
      </w:tr>
      <w:tr w:rsidR="00B21BE6" w:rsidTr="003657E3">
        <w:trPr>
          <w:trHeight w:val="300"/>
        </w:trPr>
        <w:tc>
          <w:tcPr>
            <w:tcW w:w="1683"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N° Concursos</w:t>
            </w:r>
          </w:p>
        </w:tc>
        <w:tc>
          <w:tcPr>
            <w:tcW w:w="616"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49</w:t>
            </w:r>
          </w:p>
        </w:tc>
        <w:tc>
          <w:tcPr>
            <w:tcW w:w="59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59</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40</w:t>
            </w:r>
          </w:p>
        </w:tc>
        <w:tc>
          <w:tcPr>
            <w:tcW w:w="562"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37</w:t>
            </w:r>
          </w:p>
        </w:tc>
        <w:tc>
          <w:tcPr>
            <w:tcW w:w="500"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27</w:t>
            </w:r>
          </w:p>
        </w:tc>
        <w:tc>
          <w:tcPr>
            <w:tcW w:w="488" w:type="pc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43</w:t>
            </w:r>
          </w:p>
        </w:tc>
      </w:tr>
    </w:tbl>
    <w:p w:rsidR="00B21BE6" w:rsidRDefault="00B21BE6" w:rsidP="00B21BE6">
      <w:pPr>
        <w:spacing w:after="0" w:line="240" w:lineRule="auto"/>
        <w:jc w:val="both"/>
        <w:rPr>
          <w:rFonts w:ascii="Arial" w:eastAsia="Arial" w:hAnsi="Arial" w:cs="Arial"/>
          <w:color w:val="000000"/>
          <w:sz w:val="20"/>
          <w:szCs w:val="20"/>
        </w:rPr>
      </w:pPr>
      <w:r w:rsidRPr="002F202F">
        <w:rPr>
          <w:rFonts w:ascii="Arial" w:eastAsia="Arial" w:hAnsi="Arial" w:cs="Arial"/>
          <w:b/>
          <w:color w:val="000000"/>
          <w:sz w:val="20"/>
          <w:szCs w:val="20"/>
        </w:rPr>
        <w:t xml:space="preserve">Fuente: </w:t>
      </w:r>
      <w:r w:rsidRPr="002F202F">
        <w:rPr>
          <w:rFonts w:ascii="Arial" w:eastAsia="Arial" w:hAnsi="Arial" w:cs="Arial"/>
          <w:color w:val="000000"/>
          <w:sz w:val="20"/>
          <w:szCs w:val="20"/>
        </w:rPr>
        <w:t>Servicio Civil</w:t>
      </w:r>
    </w:p>
    <w:p w:rsidR="00B21BE6" w:rsidRDefault="00B21BE6" w:rsidP="00B21BE6">
      <w:pPr>
        <w:spacing w:after="0" w:line="240" w:lineRule="auto"/>
        <w:jc w:val="both"/>
        <w:rPr>
          <w:rFonts w:ascii="Arial" w:eastAsia="Arial" w:hAnsi="Arial" w:cs="Arial"/>
          <w:b/>
          <w:color w:val="000000"/>
          <w:sz w:val="20"/>
          <w:szCs w:val="20"/>
        </w:rPr>
      </w:pPr>
    </w:p>
    <w:p w:rsidR="00F55EEE" w:rsidRDefault="00F55EEE" w:rsidP="00B21BE6">
      <w:pPr>
        <w:spacing w:after="0" w:line="240" w:lineRule="auto"/>
        <w:jc w:val="both"/>
        <w:rPr>
          <w:rFonts w:ascii="Arial" w:eastAsia="Arial" w:hAnsi="Arial" w:cs="Arial"/>
          <w:b/>
          <w:color w:val="000000"/>
          <w:sz w:val="20"/>
          <w:szCs w:val="20"/>
        </w:rPr>
      </w:pPr>
    </w:p>
    <w:p w:rsidR="00B21BE6" w:rsidRPr="00A704FC" w:rsidRDefault="0066556C" w:rsidP="00A704FC">
      <w:pPr>
        <w:pStyle w:val="Epgrafe"/>
        <w:spacing w:after="0"/>
        <w:jc w:val="both"/>
        <w:rPr>
          <w:rFonts w:ascii="Arial" w:hAnsi="Arial" w:cs="Arial"/>
          <w:bCs w:val="0"/>
          <w:color w:val="auto"/>
          <w:sz w:val="20"/>
          <w:szCs w:val="20"/>
        </w:rPr>
      </w:pPr>
      <w:bookmarkStart w:id="173" w:name="_Toc10025765"/>
      <w:r w:rsidRPr="00A704FC">
        <w:rPr>
          <w:rFonts w:ascii="Arial" w:hAnsi="Arial" w:cs="Arial"/>
          <w:bCs w:val="0"/>
          <w:color w:val="auto"/>
          <w:sz w:val="20"/>
          <w:szCs w:val="20"/>
        </w:rPr>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47</w:t>
      </w:r>
      <w:r w:rsidRPr="00A704FC">
        <w:rPr>
          <w:rFonts w:ascii="Arial" w:hAnsi="Arial" w:cs="Arial"/>
          <w:bCs w:val="0"/>
          <w:color w:val="auto"/>
          <w:sz w:val="20"/>
          <w:szCs w:val="20"/>
        </w:rPr>
        <w:fldChar w:fldCharType="end"/>
      </w:r>
      <w:r w:rsidR="00B21BE6" w:rsidRPr="00A704FC">
        <w:rPr>
          <w:rFonts w:ascii="Arial" w:hAnsi="Arial" w:cs="Arial"/>
          <w:bCs w:val="0"/>
          <w:color w:val="auto"/>
          <w:sz w:val="20"/>
          <w:szCs w:val="20"/>
        </w:rPr>
        <w:t>: evolución costo promedio de concursos por nivel jerárquico, en M$. Valores actualizados al 31 de diciembre de 2018.</w:t>
      </w:r>
      <w:bookmarkEnd w:id="173"/>
      <w:r w:rsidR="00B21BE6" w:rsidRPr="00A704FC">
        <w:rPr>
          <w:rFonts w:ascii="Arial" w:hAnsi="Arial" w:cs="Arial"/>
          <w:bCs w:val="0"/>
          <w:color w:val="auto"/>
          <w:sz w:val="20"/>
          <w:szCs w:val="20"/>
        </w:rPr>
        <w:t xml:space="preserve"> </w:t>
      </w:r>
    </w:p>
    <w:p w:rsidR="00B21BE6" w:rsidRDefault="000C0453" w:rsidP="00B21BE6">
      <w:pPr>
        <w:spacing w:after="0" w:line="240" w:lineRule="auto"/>
        <w:jc w:val="both"/>
        <w:rPr>
          <w:rFonts w:ascii="Arial" w:eastAsia="Arial" w:hAnsi="Arial" w:cs="Arial"/>
          <w:b/>
          <w:sz w:val="20"/>
          <w:szCs w:val="20"/>
        </w:rPr>
      </w:pPr>
      <w:r>
        <w:rPr>
          <w:noProof/>
        </w:rPr>
        <w:drawing>
          <wp:inline distT="0" distB="0" distL="0" distR="0" wp14:anchorId="1075BC07" wp14:editId="0FBB17B6">
            <wp:extent cx="5612130" cy="3462655"/>
            <wp:effectExtent l="0" t="0" r="26670" b="23495"/>
            <wp:docPr id="126" name="Gráfico 126" title="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21BE6" w:rsidRDefault="00B21BE6" w:rsidP="00B21BE6">
      <w:pPr>
        <w:spacing w:after="0" w:line="240" w:lineRule="auto"/>
        <w:jc w:val="both"/>
        <w:rPr>
          <w:rFonts w:ascii="Arial" w:eastAsia="Arial" w:hAnsi="Arial" w:cs="Arial"/>
          <w:b/>
          <w:sz w:val="20"/>
          <w:szCs w:val="20"/>
        </w:rPr>
      </w:pPr>
      <w:r w:rsidRPr="002F202F">
        <w:rPr>
          <w:rFonts w:ascii="Arial" w:eastAsia="Arial" w:hAnsi="Arial" w:cs="Arial"/>
          <w:b/>
          <w:color w:val="000000"/>
          <w:sz w:val="20"/>
          <w:szCs w:val="20"/>
        </w:rPr>
        <w:t xml:space="preserve">Fuente: </w:t>
      </w:r>
      <w:r w:rsidRPr="002F202F">
        <w:rPr>
          <w:rFonts w:ascii="Arial" w:eastAsia="Arial" w:hAnsi="Arial" w:cs="Arial"/>
          <w:color w:val="000000"/>
          <w:sz w:val="20"/>
          <w:szCs w:val="20"/>
        </w:rPr>
        <w:t>Servicio Civil</w:t>
      </w:r>
    </w:p>
    <w:p w:rsidR="00B21BE6" w:rsidRDefault="00B21BE6" w:rsidP="00B21BE6">
      <w:pPr>
        <w:spacing w:after="0" w:line="240" w:lineRule="auto"/>
        <w:jc w:val="both"/>
        <w:rPr>
          <w:rFonts w:ascii="Arial" w:eastAsia="Arial" w:hAnsi="Arial" w:cs="Arial"/>
          <w:b/>
          <w:sz w:val="20"/>
          <w:szCs w:val="20"/>
        </w:rPr>
      </w:pPr>
    </w:p>
    <w:p w:rsidR="00B21BE6" w:rsidRDefault="00B21BE6" w:rsidP="00B21BE6">
      <w:pPr>
        <w:spacing w:after="0" w:line="240" w:lineRule="auto"/>
        <w:jc w:val="both"/>
        <w:rPr>
          <w:rFonts w:ascii="Arial" w:eastAsia="Arial" w:hAnsi="Arial" w:cs="Arial"/>
          <w:b/>
          <w:color w:val="000000"/>
          <w:sz w:val="20"/>
          <w:szCs w:val="20"/>
        </w:rPr>
      </w:pPr>
    </w:p>
    <w:p w:rsidR="00B21BE6" w:rsidRPr="009F6AD7" w:rsidRDefault="009F6AD7" w:rsidP="009F6AD7">
      <w:pPr>
        <w:pStyle w:val="Epgrafe"/>
        <w:keepNext/>
        <w:spacing w:after="0"/>
        <w:jc w:val="both"/>
        <w:rPr>
          <w:rFonts w:ascii="Arial" w:hAnsi="Arial" w:cs="Arial"/>
          <w:color w:val="auto"/>
          <w:sz w:val="20"/>
          <w:szCs w:val="20"/>
        </w:rPr>
      </w:pPr>
      <w:bookmarkStart w:id="174" w:name="_Toc10025787"/>
      <w:r w:rsidRPr="00794125">
        <w:rPr>
          <w:rFonts w:ascii="Arial" w:hAnsi="Arial" w:cs="Arial"/>
          <w:color w:val="auto"/>
          <w:sz w:val="20"/>
          <w:szCs w:val="20"/>
        </w:rPr>
        <w:t xml:space="preserve">Tabla </w:t>
      </w:r>
      <w:r w:rsidRPr="00794125">
        <w:rPr>
          <w:rFonts w:ascii="Arial" w:hAnsi="Arial" w:cs="Arial"/>
          <w:color w:val="auto"/>
          <w:sz w:val="20"/>
          <w:szCs w:val="20"/>
        </w:rPr>
        <w:fldChar w:fldCharType="begin"/>
      </w:r>
      <w:r w:rsidRPr="00794125">
        <w:rPr>
          <w:rFonts w:ascii="Arial" w:hAnsi="Arial" w:cs="Arial"/>
          <w:color w:val="auto"/>
          <w:sz w:val="20"/>
          <w:szCs w:val="20"/>
        </w:rPr>
        <w:instrText xml:space="preserve"> SEQ Tabla \* ARABIC </w:instrText>
      </w:r>
      <w:r w:rsidRPr="00794125">
        <w:rPr>
          <w:rFonts w:ascii="Arial" w:hAnsi="Arial" w:cs="Arial"/>
          <w:color w:val="auto"/>
          <w:sz w:val="20"/>
          <w:szCs w:val="20"/>
        </w:rPr>
        <w:fldChar w:fldCharType="separate"/>
      </w:r>
      <w:r w:rsidR="00820112">
        <w:rPr>
          <w:rFonts w:ascii="Arial" w:hAnsi="Arial" w:cs="Arial"/>
          <w:noProof/>
          <w:color w:val="auto"/>
          <w:sz w:val="20"/>
          <w:szCs w:val="20"/>
        </w:rPr>
        <w:t>19</w:t>
      </w:r>
      <w:r w:rsidRPr="00794125">
        <w:rPr>
          <w:rFonts w:ascii="Arial" w:hAnsi="Arial" w:cs="Arial"/>
          <w:color w:val="auto"/>
          <w:sz w:val="20"/>
          <w:szCs w:val="20"/>
        </w:rPr>
        <w:fldChar w:fldCharType="end"/>
      </w:r>
      <w:r w:rsidR="00B21BE6" w:rsidRPr="00794125">
        <w:rPr>
          <w:rFonts w:ascii="Arial" w:hAnsi="Arial" w:cs="Arial"/>
          <w:color w:val="auto"/>
          <w:sz w:val="20"/>
          <w:szCs w:val="20"/>
        </w:rPr>
        <w:t xml:space="preserve">: </w:t>
      </w:r>
      <w:r w:rsidR="00B71000" w:rsidRPr="00794125">
        <w:rPr>
          <w:rFonts w:ascii="Arial" w:hAnsi="Arial" w:cs="Arial"/>
          <w:color w:val="auto"/>
          <w:sz w:val="20"/>
          <w:szCs w:val="20"/>
        </w:rPr>
        <w:t>e</w:t>
      </w:r>
      <w:r w:rsidR="00B21BE6" w:rsidRPr="00794125">
        <w:rPr>
          <w:rFonts w:ascii="Arial" w:hAnsi="Arial" w:cs="Arial"/>
          <w:color w:val="auto"/>
          <w:sz w:val="20"/>
          <w:szCs w:val="20"/>
        </w:rPr>
        <w:t>volución de costo promedio de concursos, desagregado por tipo de servicio en M$. Valores actualizados al 31 de diciembre de 2018.</w:t>
      </w:r>
      <w:bookmarkEnd w:id="174"/>
      <w:r w:rsidR="00B21BE6" w:rsidRPr="009F6AD7">
        <w:rPr>
          <w:rFonts w:ascii="Arial" w:hAnsi="Arial" w:cs="Arial"/>
          <w:color w:val="auto"/>
          <w:sz w:val="20"/>
          <w:szCs w:val="20"/>
        </w:rPr>
        <w:t xml:space="preserve"> </w:t>
      </w:r>
    </w:p>
    <w:tbl>
      <w:tblPr>
        <w:tblW w:w="8819" w:type="dxa"/>
        <w:tblInd w:w="55" w:type="dxa"/>
        <w:tblLayout w:type="fixed"/>
        <w:tblLook w:val="0400" w:firstRow="0" w:lastRow="0" w:firstColumn="0" w:lastColumn="0" w:noHBand="0" w:noVBand="1"/>
      </w:tblPr>
      <w:tblGrid>
        <w:gridCol w:w="3417"/>
        <w:gridCol w:w="993"/>
        <w:gridCol w:w="850"/>
        <w:gridCol w:w="948"/>
        <w:gridCol w:w="922"/>
        <w:gridCol w:w="823"/>
        <w:gridCol w:w="866"/>
      </w:tblGrid>
      <w:tr w:rsidR="00B21BE6" w:rsidTr="00567324">
        <w:trPr>
          <w:trHeight w:val="300"/>
        </w:trPr>
        <w:tc>
          <w:tcPr>
            <w:tcW w:w="3417"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567324">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Total</w:t>
            </w:r>
          </w:p>
        </w:tc>
        <w:tc>
          <w:tcPr>
            <w:tcW w:w="993"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567324">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2013</w:t>
            </w:r>
          </w:p>
        </w:tc>
        <w:tc>
          <w:tcPr>
            <w:tcW w:w="850"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567324">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2014</w:t>
            </w:r>
          </w:p>
        </w:tc>
        <w:tc>
          <w:tcPr>
            <w:tcW w:w="948"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567324">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2015</w:t>
            </w:r>
          </w:p>
        </w:tc>
        <w:tc>
          <w:tcPr>
            <w:tcW w:w="922"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567324">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2016</w:t>
            </w:r>
          </w:p>
        </w:tc>
        <w:tc>
          <w:tcPr>
            <w:tcW w:w="823"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567324">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2017</w:t>
            </w:r>
          </w:p>
        </w:tc>
        <w:tc>
          <w:tcPr>
            <w:tcW w:w="866"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0" w:type="dxa"/>
              <w:left w:w="70" w:type="dxa"/>
              <w:bottom w:w="0" w:type="dxa"/>
              <w:right w:w="70" w:type="dxa"/>
            </w:tcMar>
            <w:vAlign w:val="center"/>
          </w:tcPr>
          <w:p w:rsidR="00B21BE6" w:rsidRDefault="00B21BE6" w:rsidP="00567324">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sz w:val="20"/>
                <w:szCs w:val="20"/>
              </w:rPr>
              <w:t>2018</w:t>
            </w:r>
          </w:p>
        </w:tc>
      </w:tr>
      <w:tr w:rsidR="00B21BE6" w:rsidTr="00567324">
        <w:trPr>
          <w:trHeight w:val="300"/>
        </w:trPr>
        <w:tc>
          <w:tcPr>
            <w:tcW w:w="341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Publicación</w:t>
            </w:r>
          </w:p>
        </w:tc>
        <w:tc>
          <w:tcPr>
            <w:tcW w:w="99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1.290</w:t>
            </w:r>
          </w:p>
        </w:tc>
        <w:tc>
          <w:tcPr>
            <w:tcW w:w="85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926</w:t>
            </w:r>
          </w:p>
        </w:tc>
        <w:tc>
          <w:tcPr>
            <w:tcW w:w="94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841</w:t>
            </w:r>
          </w:p>
        </w:tc>
        <w:tc>
          <w:tcPr>
            <w:tcW w:w="9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1.363</w:t>
            </w:r>
          </w:p>
        </w:tc>
        <w:tc>
          <w:tcPr>
            <w:tcW w:w="82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1.485</w:t>
            </w:r>
          </w:p>
        </w:tc>
        <w:tc>
          <w:tcPr>
            <w:tcW w:w="86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879</w:t>
            </w:r>
          </w:p>
        </w:tc>
      </w:tr>
      <w:tr w:rsidR="00B21BE6" w:rsidTr="00567324">
        <w:trPr>
          <w:trHeight w:val="300"/>
        </w:trPr>
        <w:tc>
          <w:tcPr>
            <w:tcW w:w="341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Búsqueda</w:t>
            </w:r>
          </w:p>
        </w:tc>
        <w:tc>
          <w:tcPr>
            <w:tcW w:w="99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11.421</w:t>
            </w:r>
          </w:p>
        </w:tc>
        <w:tc>
          <w:tcPr>
            <w:tcW w:w="85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11.980</w:t>
            </w:r>
          </w:p>
        </w:tc>
        <w:tc>
          <w:tcPr>
            <w:tcW w:w="94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9.466</w:t>
            </w:r>
          </w:p>
        </w:tc>
        <w:tc>
          <w:tcPr>
            <w:tcW w:w="9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9.162</w:t>
            </w:r>
          </w:p>
        </w:tc>
        <w:tc>
          <w:tcPr>
            <w:tcW w:w="82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10.024</w:t>
            </w:r>
          </w:p>
        </w:tc>
        <w:tc>
          <w:tcPr>
            <w:tcW w:w="86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10.526</w:t>
            </w:r>
          </w:p>
        </w:tc>
      </w:tr>
      <w:tr w:rsidR="00B21BE6" w:rsidTr="00567324">
        <w:trPr>
          <w:trHeight w:val="300"/>
        </w:trPr>
        <w:tc>
          <w:tcPr>
            <w:tcW w:w="341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sz w:val="20"/>
                <w:szCs w:val="20"/>
              </w:rPr>
              <w:t xml:space="preserve">% concursos con Búsqueda </w:t>
            </w:r>
          </w:p>
        </w:tc>
        <w:tc>
          <w:tcPr>
            <w:tcW w:w="99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48%</w:t>
            </w:r>
          </w:p>
        </w:tc>
        <w:tc>
          <w:tcPr>
            <w:tcW w:w="85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46%</w:t>
            </w:r>
          </w:p>
        </w:tc>
        <w:tc>
          <w:tcPr>
            <w:tcW w:w="94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41%</w:t>
            </w:r>
          </w:p>
        </w:tc>
        <w:tc>
          <w:tcPr>
            <w:tcW w:w="9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52%</w:t>
            </w:r>
          </w:p>
        </w:tc>
        <w:tc>
          <w:tcPr>
            <w:tcW w:w="82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63%</w:t>
            </w:r>
          </w:p>
        </w:tc>
        <w:tc>
          <w:tcPr>
            <w:tcW w:w="86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33%</w:t>
            </w:r>
          </w:p>
        </w:tc>
      </w:tr>
      <w:tr w:rsidR="00B21BE6" w:rsidTr="00567324">
        <w:trPr>
          <w:trHeight w:val="300"/>
        </w:trPr>
        <w:tc>
          <w:tcPr>
            <w:tcW w:w="341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Costo Evaluación</w:t>
            </w:r>
          </w:p>
        </w:tc>
        <w:tc>
          <w:tcPr>
            <w:tcW w:w="99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5.810</w:t>
            </w:r>
          </w:p>
        </w:tc>
        <w:tc>
          <w:tcPr>
            <w:tcW w:w="85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5.003</w:t>
            </w:r>
          </w:p>
        </w:tc>
        <w:tc>
          <w:tcPr>
            <w:tcW w:w="94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4.478</w:t>
            </w:r>
          </w:p>
        </w:tc>
        <w:tc>
          <w:tcPr>
            <w:tcW w:w="9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5.302</w:t>
            </w:r>
          </w:p>
        </w:tc>
        <w:tc>
          <w:tcPr>
            <w:tcW w:w="82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5.894</w:t>
            </w:r>
          </w:p>
        </w:tc>
        <w:tc>
          <w:tcPr>
            <w:tcW w:w="86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6.349</w:t>
            </w:r>
          </w:p>
        </w:tc>
      </w:tr>
      <w:tr w:rsidR="00B21BE6" w:rsidTr="00567324">
        <w:trPr>
          <w:trHeight w:val="300"/>
        </w:trPr>
        <w:tc>
          <w:tcPr>
            <w:tcW w:w="3417" w:type="dxa"/>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000000"/>
                <w:sz w:val="20"/>
                <w:szCs w:val="20"/>
              </w:rPr>
              <w:t>Costo Promedio</w:t>
            </w:r>
          </w:p>
        </w:tc>
        <w:tc>
          <w:tcPr>
            <w:tcW w:w="993" w:type="dxa"/>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12.580</w:t>
            </w:r>
          </w:p>
        </w:tc>
        <w:tc>
          <w:tcPr>
            <w:tcW w:w="850" w:type="dxa"/>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11.477</w:t>
            </w:r>
          </w:p>
        </w:tc>
        <w:tc>
          <w:tcPr>
            <w:tcW w:w="948" w:type="dxa"/>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9.212</w:t>
            </w:r>
          </w:p>
        </w:tc>
        <w:tc>
          <w:tcPr>
            <w:tcW w:w="922" w:type="dxa"/>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11.402</w:t>
            </w:r>
          </w:p>
        </w:tc>
        <w:tc>
          <w:tcPr>
            <w:tcW w:w="823" w:type="dxa"/>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13.681</w:t>
            </w:r>
          </w:p>
        </w:tc>
        <w:tc>
          <w:tcPr>
            <w:tcW w:w="866" w:type="dxa"/>
            <w:tcBorders>
              <w:top w:val="single" w:sz="8" w:space="0" w:color="000000"/>
              <w:left w:val="single" w:sz="8" w:space="0" w:color="000000"/>
              <w:bottom w:val="single" w:sz="8" w:space="0" w:color="000000"/>
              <w:right w:val="single" w:sz="8" w:space="0" w:color="000000"/>
            </w:tcBorders>
            <w:shd w:val="clear" w:color="auto" w:fill="DBE5F1"/>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b/>
                <w:color w:val="000000"/>
                <w:sz w:val="20"/>
                <w:szCs w:val="20"/>
              </w:rPr>
              <w:t>10.642</w:t>
            </w:r>
          </w:p>
        </w:tc>
      </w:tr>
      <w:tr w:rsidR="00B21BE6" w:rsidTr="00567324">
        <w:trPr>
          <w:trHeight w:val="300"/>
        </w:trPr>
        <w:tc>
          <w:tcPr>
            <w:tcW w:w="341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Variación Anual Costos</w:t>
            </w:r>
          </w:p>
        </w:tc>
        <w:tc>
          <w:tcPr>
            <w:tcW w:w="99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 </w:t>
            </w:r>
          </w:p>
        </w:tc>
        <w:tc>
          <w:tcPr>
            <w:tcW w:w="85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-8,8%</w:t>
            </w:r>
          </w:p>
        </w:tc>
        <w:tc>
          <w:tcPr>
            <w:tcW w:w="948"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-19,7%</w:t>
            </w:r>
          </w:p>
        </w:tc>
        <w:tc>
          <w:tcPr>
            <w:tcW w:w="92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23,8%</w:t>
            </w:r>
          </w:p>
        </w:tc>
        <w:tc>
          <w:tcPr>
            <w:tcW w:w="823"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20,0%</w:t>
            </w:r>
          </w:p>
        </w:tc>
        <w:tc>
          <w:tcPr>
            <w:tcW w:w="866"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-22,2%</w:t>
            </w:r>
          </w:p>
        </w:tc>
      </w:tr>
      <w:tr w:rsidR="00B21BE6" w:rsidTr="00567324">
        <w:trPr>
          <w:trHeight w:val="300"/>
        </w:trPr>
        <w:tc>
          <w:tcPr>
            <w:tcW w:w="3417"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0"/>
                <w:szCs w:val="20"/>
              </w:rPr>
              <w:t>N° Concursos</w:t>
            </w:r>
          </w:p>
        </w:tc>
        <w:tc>
          <w:tcPr>
            <w:tcW w:w="99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323</w:t>
            </w:r>
          </w:p>
        </w:tc>
        <w:tc>
          <w:tcPr>
            <w:tcW w:w="85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298</w:t>
            </w:r>
          </w:p>
        </w:tc>
        <w:tc>
          <w:tcPr>
            <w:tcW w:w="94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518</w:t>
            </w:r>
          </w:p>
        </w:tc>
        <w:tc>
          <w:tcPr>
            <w:tcW w:w="922"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265</w:t>
            </w:r>
          </w:p>
        </w:tc>
        <w:tc>
          <w:tcPr>
            <w:tcW w:w="823"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70" w:type="dxa"/>
              <w:bottom w:w="0" w:type="dxa"/>
              <w:right w:w="70" w:type="dxa"/>
            </w:tcMar>
            <w:vAlign w:val="center"/>
          </w:tcPr>
          <w:p w:rsidR="00B21BE6" w:rsidRDefault="00B21BE6" w:rsidP="003657E3">
            <w:pPr>
              <w:spacing w:after="0" w:line="240" w:lineRule="auto"/>
              <w:jc w:val="right"/>
              <w:rPr>
                <w:rFonts w:ascii="Times New Roman" w:eastAsia="Times New Roman" w:hAnsi="Times New Roman" w:cs="Times New Roman"/>
                <w:sz w:val="24"/>
                <w:szCs w:val="24"/>
              </w:rPr>
            </w:pPr>
            <w:r>
              <w:rPr>
                <w:rFonts w:ascii="Arial" w:eastAsia="Arial" w:hAnsi="Arial" w:cs="Arial"/>
                <w:color w:val="000000"/>
                <w:sz w:val="20"/>
                <w:szCs w:val="20"/>
              </w:rPr>
              <w:t>264</w:t>
            </w:r>
          </w:p>
        </w:tc>
        <w:tc>
          <w:tcPr>
            <w:tcW w:w="86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70" w:type="dxa"/>
              <w:bottom w:w="0" w:type="dxa"/>
              <w:right w:w="70" w:type="dxa"/>
            </w:tcMar>
            <w:vAlign w:val="center"/>
          </w:tcPr>
          <w:p w:rsidR="00B21BE6" w:rsidRDefault="00303FDC" w:rsidP="003657E3">
            <w:pPr>
              <w:spacing w:after="0" w:line="240" w:lineRule="auto"/>
              <w:jc w:val="right"/>
              <w:rPr>
                <w:rFonts w:ascii="Times New Roman" w:eastAsia="Times New Roman" w:hAnsi="Times New Roman" w:cs="Times New Roman"/>
                <w:sz w:val="24"/>
                <w:szCs w:val="24"/>
              </w:rPr>
            </w:pPr>
            <w:r w:rsidRPr="00794125">
              <w:rPr>
                <w:rFonts w:ascii="Arial" w:eastAsia="Arial" w:hAnsi="Arial" w:cs="Arial"/>
                <w:color w:val="000000"/>
                <w:sz w:val="20"/>
                <w:szCs w:val="20"/>
              </w:rPr>
              <w:t>42</w:t>
            </w:r>
            <w:r w:rsidR="00794125" w:rsidRPr="00794125">
              <w:rPr>
                <w:rFonts w:ascii="Arial" w:eastAsia="Arial" w:hAnsi="Arial" w:cs="Arial"/>
                <w:color w:val="000000"/>
                <w:sz w:val="20"/>
                <w:szCs w:val="20"/>
              </w:rPr>
              <w:t>6</w:t>
            </w:r>
          </w:p>
        </w:tc>
      </w:tr>
    </w:tbl>
    <w:p w:rsidR="00B21BE6" w:rsidRDefault="00B21BE6" w:rsidP="00B21BE6">
      <w:pPr>
        <w:spacing w:after="0" w:line="240" w:lineRule="auto"/>
        <w:jc w:val="both"/>
        <w:rPr>
          <w:rFonts w:ascii="Arial" w:eastAsia="Arial" w:hAnsi="Arial" w:cs="Arial"/>
          <w:color w:val="000000"/>
          <w:sz w:val="20"/>
          <w:szCs w:val="20"/>
        </w:rPr>
      </w:pPr>
      <w:r>
        <w:rPr>
          <w:rFonts w:ascii="Arial" w:eastAsia="Arial" w:hAnsi="Arial" w:cs="Arial"/>
          <w:b/>
          <w:color w:val="000000"/>
          <w:sz w:val="20"/>
          <w:szCs w:val="20"/>
        </w:rPr>
        <w:t xml:space="preserve">Fuente: </w:t>
      </w:r>
      <w:r w:rsidRPr="00C67358">
        <w:rPr>
          <w:rFonts w:ascii="Arial" w:eastAsia="Arial" w:hAnsi="Arial" w:cs="Arial"/>
          <w:color w:val="000000"/>
          <w:sz w:val="20"/>
          <w:szCs w:val="20"/>
        </w:rPr>
        <w:t>Servicio Civil</w:t>
      </w:r>
      <w:r>
        <w:rPr>
          <w:rFonts w:ascii="Arial" w:eastAsia="Arial" w:hAnsi="Arial" w:cs="Arial"/>
          <w:color w:val="000000"/>
          <w:sz w:val="20"/>
          <w:szCs w:val="20"/>
        </w:rPr>
        <w:t xml:space="preserve">. </w:t>
      </w:r>
    </w:p>
    <w:p w:rsidR="00B21BE6" w:rsidRDefault="00B21BE6" w:rsidP="00B21BE6">
      <w:pPr>
        <w:spacing w:after="0" w:line="240" w:lineRule="auto"/>
        <w:jc w:val="both"/>
        <w:rPr>
          <w:rFonts w:ascii="Arial" w:eastAsia="Arial" w:hAnsi="Arial" w:cs="Arial"/>
          <w:color w:val="000000"/>
          <w:sz w:val="20"/>
          <w:szCs w:val="20"/>
        </w:rPr>
      </w:pPr>
    </w:p>
    <w:p w:rsidR="00014146" w:rsidRDefault="00014146">
      <w:pPr>
        <w:rPr>
          <w:rFonts w:ascii="Arial" w:hAnsi="Arial" w:cs="Arial"/>
          <w:b/>
          <w:sz w:val="20"/>
          <w:szCs w:val="20"/>
        </w:rPr>
      </w:pPr>
      <w:r>
        <w:rPr>
          <w:rFonts w:ascii="Arial" w:hAnsi="Arial" w:cs="Arial"/>
          <w:bCs/>
          <w:sz w:val="20"/>
          <w:szCs w:val="20"/>
        </w:rPr>
        <w:br w:type="page"/>
      </w:r>
    </w:p>
    <w:p w:rsidR="00B21BE6" w:rsidRPr="00A704FC" w:rsidRDefault="0066556C" w:rsidP="00A704FC">
      <w:pPr>
        <w:pStyle w:val="Epgrafe"/>
        <w:spacing w:after="0"/>
        <w:jc w:val="both"/>
        <w:rPr>
          <w:rFonts w:ascii="Arial" w:hAnsi="Arial" w:cs="Arial"/>
          <w:bCs w:val="0"/>
          <w:color w:val="auto"/>
          <w:sz w:val="20"/>
          <w:szCs w:val="20"/>
        </w:rPr>
      </w:pPr>
      <w:bookmarkStart w:id="175" w:name="_Toc10025766"/>
      <w:r w:rsidRPr="00A704FC">
        <w:rPr>
          <w:rFonts w:ascii="Arial" w:hAnsi="Arial" w:cs="Arial"/>
          <w:bCs w:val="0"/>
          <w:color w:val="auto"/>
          <w:sz w:val="20"/>
          <w:szCs w:val="20"/>
        </w:rPr>
        <w:lastRenderedPageBreak/>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48</w:t>
      </w:r>
      <w:r w:rsidRPr="00A704FC">
        <w:rPr>
          <w:rFonts w:ascii="Arial" w:hAnsi="Arial" w:cs="Arial"/>
          <w:bCs w:val="0"/>
          <w:color w:val="auto"/>
          <w:sz w:val="20"/>
          <w:szCs w:val="20"/>
        </w:rPr>
        <w:fldChar w:fldCharType="end"/>
      </w:r>
      <w:r w:rsidR="00B21BE6" w:rsidRPr="00A704FC">
        <w:rPr>
          <w:rFonts w:ascii="Arial" w:hAnsi="Arial" w:cs="Arial"/>
          <w:bCs w:val="0"/>
          <w:color w:val="auto"/>
          <w:sz w:val="20"/>
          <w:szCs w:val="20"/>
        </w:rPr>
        <w:t>: evolución costo promedio de concursos desagregado por tipo de servicio en M$.</w:t>
      </w:r>
      <w:bookmarkEnd w:id="175"/>
      <w:r w:rsidR="00B21BE6" w:rsidRPr="00A704FC">
        <w:rPr>
          <w:rFonts w:ascii="Arial" w:hAnsi="Arial" w:cs="Arial"/>
          <w:bCs w:val="0"/>
          <w:color w:val="auto"/>
          <w:sz w:val="20"/>
          <w:szCs w:val="20"/>
        </w:rPr>
        <w:t xml:space="preserve"> </w:t>
      </w:r>
    </w:p>
    <w:p w:rsidR="00B21BE6" w:rsidRDefault="000C0453" w:rsidP="00B21BE6">
      <w:pPr>
        <w:spacing w:after="0" w:line="240" w:lineRule="auto"/>
        <w:jc w:val="both"/>
        <w:rPr>
          <w:rFonts w:ascii="Times New Roman" w:eastAsia="Times New Roman" w:hAnsi="Times New Roman" w:cs="Times New Roman"/>
          <w:sz w:val="24"/>
          <w:szCs w:val="24"/>
        </w:rPr>
      </w:pPr>
      <w:r>
        <w:rPr>
          <w:noProof/>
        </w:rPr>
        <w:drawing>
          <wp:inline distT="0" distB="0" distL="0" distR="0" wp14:anchorId="17895951" wp14:editId="0B3434BF">
            <wp:extent cx="5612130" cy="2593975"/>
            <wp:effectExtent l="0" t="0" r="26670" b="15875"/>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21BE6" w:rsidRDefault="00B21BE6" w:rsidP="00B21BE6">
      <w:pPr>
        <w:spacing w:after="0" w:line="240" w:lineRule="auto"/>
        <w:jc w:val="both"/>
        <w:rPr>
          <w:rFonts w:ascii="Arial" w:eastAsia="Arial" w:hAnsi="Arial" w:cs="Arial"/>
          <w:color w:val="000000"/>
          <w:sz w:val="20"/>
          <w:szCs w:val="20"/>
        </w:rPr>
      </w:pPr>
      <w:r w:rsidRPr="00C67358">
        <w:rPr>
          <w:rFonts w:ascii="Arial" w:eastAsia="Arial" w:hAnsi="Arial" w:cs="Arial"/>
          <w:b/>
          <w:color w:val="000000"/>
          <w:sz w:val="20"/>
          <w:szCs w:val="20"/>
        </w:rPr>
        <w:t xml:space="preserve">Fuente: </w:t>
      </w:r>
      <w:r w:rsidRPr="00C67358">
        <w:rPr>
          <w:rFonts w:ascii="Arial" w:eastAsia="Arial" w:hAnsi="Arial" w:cs="Arial"/>
          <w:color w:val="000000"/>
          <w:sz w:val="20"/>
          <w:szCs w:val="20"/>
        </w:rPr>
        <w:t>Servicio Civil</w:t>
      </w:r>
      <w:r>
        <w:rPr>
          <w:rFonts w:ascii="Arial" w:eastAsia="Arial" w:hAnsi="Arial" w:cs="Arial"/>
          <w:color w:val="000000"/>
          <w:sz w:val="20"/>
          <w:szCs w:val="20"/>
        </w:rPr>
        <w:t xml:space="preserve">. </w:t>
      </w:r>
    </w:p>
    <w:p w:rsidR="00B21BE6" w:rsidRDefault="00B21BE6" w:rsidP="00B21BE6">
      <w:pPr>
        <w:spacing w:after="0" w:line="240" w:lineRule="auto"/>
        <w:jc w:val="both"/>
        <w:rPr>
          <w:rFonts w:ascii="Arial" w:eastAsia="Arial" w:hAnsi="Arial" w:cs="Arial"/>
          <w:color w:val="000000"/>
          <w:sz w:val="20"/>
          <w:szCs w:val="20"/>
        </w:rPr>
      </w:pPr>
    </w:p>
    <w:p w:rsidR="00917E78" w:rsidRPr="00C67358" w:rsidRDefault="00917E78" w:rsidP="00B21BE6">
      <w:pPr>
        <w:spacing w:after="0" w:line="240" w:lineRule="auto"/>
        <w:jc w:val="both"/>
        <w:rPr>
          <w:rFonts w:ascii="Arial" w:eastAsia="Arial" w:hAnsi="Arial" w:cs="Arial"/>
          <w:color w:val="000000"/>
          <w:sz w:val="20"/>
          <w:szCs w:val="20"/>
        </w:rPr>
      </w:pPr>
    </w:p>
    <w:p w:rsidR="00B21BE6" w:rsidRPr="007A1B31" w:rsidRDefault="00B21BE6" w:rsidP="00B21BE6">
      <w:pPr>
        <w:pStyle w:val="Ttulo3"/>
        <w:spacing w:before="0" w:line="240" w:lineRule="auto"/>
        <w:jc w:val="both"/>
        <w:rPr>
          <w:rFonts w:ascii="Arial" w:eastAsia="Arial" w:hAnsi="Arial" w:cs="Arial"/>
          <w:color w:val="1F497D"/>
        </w:rPr>
      </w:pPr>
      <w:bookmarkStart w:id="176" w:name="_Toc10025658"/>
      <w:r w:rsidRPr="007A1B31">
        <w:rPr>
          <w:rFonts w:ascii="Arial" w:eastAsia="Arial" w:hAnsi="Arial" w:cs="Arial"/>
          <w:color w:val="1F497D"/>
        </w:rPr>
        <w:t>6.2.- Costos de actividades de acompañamiento y desarrollo de Altos Directivos Públicos.</w:t>
      </w:r>
      <w:bookmarkEnd w:id="176"/>
    </w:p>
    <w:p w:rsidR="00B21BE6" w:rsidRDefault="00B21BE6" w:rsidP="00B21BE6">
      <w:pPr>
        <w:spacing w:after="0" w:line="240" w:lineRule="auto"/>
        <w:jc w:val="both"/>
        <w:rPr>
          <w:rFonts w:ascii="Arial" w:eastAsia="Arial" w:hAnsi="Arial" w:cs="Arial"/>
          <w:b/>
          <w:color w:val="000000"/>
          <w:sz w:val="20"/>
          <w:szCs w:val="20"/>
        </w:rPr>
      </w:pPr>
      <w:r w:rsidRPr="007A1B31">
        <w:rPr>
          <w:rFonts w:ascii="Arial" w:eastAsia="Arial" w:hAnsi="Arial" w:cs="Arial"/>
          <w:color w:val="000000"/>
        </w:rPr>
        <w:t>Las actividades de acompañamiento y desarrollo de Altos Directivos Públicos dur</w:t>
      </w:r>
      <w:r>
        <w:rPr>
          <w:rFonts w:ascii="Arial" w:eastAsia="Arial" w:hAnsi="Arial" w:cs="Arial"/>
          <w:color w:val="000000"/>
        </w:rPr>
        <w:t xml:space="preserve">ante 2018 tuvieron un costo de </w:t>
      </w:r>
      <w:proofErr w:type="spellStart"/>
      <w:r w:rsidRPr="007A1B31">
        <w:rPr>
          <w:rFonts w:ascii="Arial" w:eastAsia="Arial" w:hAnsi="Arial" w:cs="Arial"/>
          <w:color w:val="000000"/>
        </w:rPr>
        <w:t>M$91.426</w:t>
      </w:r>
      <w:proofErr w:type="spellEnd"/>
      <w:r w:rsidRPr="007A1B31">
        <w:rPr>
          <w:rFonts w:ascii="Arial" w:eastAsia="Arial" w:hAnsi="Arial" w:cs="Arial"/>
          <w:color w:val="000000"/>
        </w:rPr>
        <w:t xml:space="preserve">. </w:t>
      </w:r>
      <w:r w:rsidRPr="00C44112">
        <w:rPr>
          <w:rFonts w:ascii="Arial" w:eastAsia="Arial" w:hAnsi="Arial" w:cs="Arial"/>
          <w:color w:val="000000"/>
        </w:rPr>
        <w:t>Tal como se refleja en la tabla siguiente, el 84,</w:t>
      </w:r>
      <w:r>
        <w:rPr>
          <w:rFonts w:ascii="Arial" w:eastAsia="Arial" w:hAnsi="Arial" w:cs="Arial"/>
          <w:color w:val="000000"/>
        </w:rPr>
        <w:t>2</w:t>
      </w:r>
      <w:r w:rsidRPr="00C44112">
        <w:rPr>
          <w:rFonts w:ascii="Arial" w:eastAsia="Arial" w:hAnsi="Arial" w:cs="Arial"/>
          <w:color w:val="000000"/>
        </w:rPr>
        <w:t xml:space="preserve">% del presupuesto fue destinado a actividades relacionadas </w:t>
      </w:r>
      <w:r>
        <w:rPr>
          <w:rFonts w:ascii="Arial" w:eastAsia="Arial" w:hAnsi="Arial" w:cs="Arial"/>
          <w:color w:val="000000"/>
        </w:rPr>
        <w:t xml:space="preserve">con la formación de Altos Directivos Públicos, tales como los talleres </w:t>
      </w:r>
      <w:r w:rsidRPr="0021744F">
        <w:rPr>
          <w:rFonts w:ascii="Arial" w:eastAsia="Arial" w:hAnsi="Arial" w:cs="Arial"/>
          <w:color w:val="000000"/>
        </w:rPr>
        <w:t>de fortalecimiento de los atributos del perfil de selección</w:t>
      </w:r>
      <w:r>
        <w:rPr>
          <w:rFonts w:ascii="Arial" w:eastAsia="Arial" w:hAnsi="Arial" w:cs="Arial"/>
          <w:color w:val="000000"/>
        </w:rPr>
        <w:t>,</w:t>
      </w:r>
      <w:r w:rsidRPr="00C44112">
        <w:rPr>
          <w:rFonts w:ascii="Arial" w:eastAsia="Arial" w:hAnsi="Arial" w:cs="Arial"/>
          <w:color w:val="000000"/>
        </w:rPr>
        <w:t xml:space="preserve"> y </w:t>
      </w:r>
      <w:r>
        <w:rPr>
          <w:rFonts w:ascii="Arial" w:eastAsia="Arial" w:hAnsi="Arial" w:cs="Arial"/>
          <w:color w:val="000000"/>
        </w:rPr>
        <w:t>publicaciones del Servicio Civil, que incluye m</w:t>
      </w:r>
      <w:r w:rsidRPr="0021744F">
        <w:rPr>
          <w:rFonts w:ascii="Arial" w:eastAsia="Arial" w:hAnsi="Arial" w:cs="Arial"/>
          <w:color w:val="000000"/>
        </w:rPr>
        <w:t xml:space="preserve">anuales de </w:t>
      </w:r>
      <w:r>
        <w:rPr>
          <w:rFonts w:ascii="Arial" w:eastAsia="Arial" w:hAnsi="Arial" w:cs="Arial"/>
          <w:color w:val="000000"/>
        </w:rPr>
        <w:t>i</w:t>
      </w:r>
      <w:r w:rsidRPr="0021744F">
        <w:rPr>
          <w:rFonts w:ascii="Arial" w:eastAsia="Arial" w:hAnsi="Arial" w:cs="Arial"/>
          <w:color w:val="000000"/>
        </w:rPr>
        <w:t>nducción</w:t>
      </w:r>
      <w:r>
        <w:rPr>
          <w:rFonts w:ascii="Arial" w:eastAsia="Arial" w:hAnsi="Arial" w:cs="Arial"/>
          <w:color w:val="000000"/>
        </w:rPr>
        <w:t xml:space="preserve"> y el desarrollo de material audiovisual.</w:t>
      </w:r>
    </w:p>
    <w:p w:rsidR="00B21BE6" w:rsidRDefault="00B21BE6" w:rsidP="00B21BE6">
      <w:pPr>
        <w:spacing w:after="0" w:line="240" w:lineRule="auto"/>
        <w:jc w:val="both"/>
        <w:rPr>
          <w:rFonts w:ascii="Arial" w:eastAsia="Arial" w:hAnsi="Arial" w:cs="Arial"/>
          <w:b/>
          <w:color w:val="000000"/>
          <w:sz w:val="20"/>
          <w:szCs w:val="20"/>
        </w:rPr>
      </w:pPr>
    </w:p>
    <w:p w:rsidR="00B21BE6" w:rsidRPr="009F6AD7" w:rsidRDefault="009F6AD7" w:rsidP="009F6AD7">
      <w:pPr>
        <w:pStyle w:val="Epgrafe"/>
        <w:keepNext/>
        <w:spacing w:after="0"/>
        <w:jc w:val="both"/>
        <w:rPr>
          <w:rFonts w:ascii="Arial" w:hAnsi="Arial" w:cs="Arial"/>
          <w:color w:val="auto"/>
          <w:sz w:val="20"/>
          <w:szCs w:val="20"/>
        </w:rPr>
      </w:pPr>
      <w:bookmarkStart w:id="177" w:name="_Toc10025788"/>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20</w:t>
      </w:r>
      <w:r w:rsidRPr="009F6AD7">
        <w:rPr>
          <w:rFonts w:ascii="Arial" w:hAnsi="Arial" w:cs="Arial"/>
          <w:color w:val="auto"/>
          <w:sz w:val="20"/>
          <w:szCs w:val="20"/>
        </w:rPr>
        <w:fldChar w:fldCharType="end"/>
      </w:r>
      <w:r w:rsidR="00B21BE6" w:rsidRPr="009F6AD7">
        <w:rPr>
          <w:rFonts w:ascii="Arial" w:hAnsi="Arial" w:cs="Arial"/>
          <w:color w:val="auto"/>
          <w:sz w:val="20"/>
          <w:szCs w:val="20"/>
        </w:rPr>
        <w:t xml:space="preserve">: costos actividades </w:t>
      </w:r>
      <w:r w:rsidR="00AA02FC" w:rsidRPr="009F6AD7">
        <w:rPr>
          <w:rFonts w:ascii="Arial" w:hAnsi="Arial" w:cs="Arial"/>
          <w:color w:val="auto"/>
          <w:sz w:val="20"/>
          <w:szCs w:val="20"/>
        </w:rPr>
        <w:t xml:space="preserve">de </w:t>
      </w:r>
      <w:r w:rsidR="00B21BE6" w:rsidRPr="009F6AD7">
        <w:rPr>
          <w:rFonts w:ascii="Arial" w:hAnsi="Arial" w:cs="Arial"/>
          <w:color w:val="auto"/>
          <w:sz w:val="20"/>
          <w:szCs w:val="20"/>
        </w:rPr>
        <w:t>acompañamiento y desarrollo en M$.</w:t>
      </w:r>
      <w:bookmarkEnd w:id="177"/>
      <w:r w:rsidR="00B21BE6" w:rsidRPr="009F6AD7">
        <w:rPr>
          <w:rFonts w:ascii="Arial" w:hAnsi="Arial" w:cs="Arial"/>
          <w:color w:val="auto"/>
          <w:sz w:val="20"/>
          <w:szCs w:val="20"/>
        </w:rPr>
        <w:t xml:space="preserve"> </w:t>
      </w:r>
    </w:p>
    <w:tbl>
      <w:tblPr>
        <w:tblW w:w="4928" w:type="pct"/>
        <w:jc w:val="center"/>
        <w:tblBorders>
          <w:top w:val="nil"/>
          <w:left w:val="nil"/>
          <w:bottom w:val="nil"/>
          <w:right w:val="nil"/>
          <w:insideH w:val="nil"/>
          <w:insideV w:val="nil"/>
        </w:tblBorders>
        <w:tblLook w:val="0600" w:firstRow="0" w:lastRow="0" w:firstColumn="0" w:lastColumn="0" w:noHBand="1" w:noVBand="1"/>
      </w:tblPr>
      <w:tblGrid>
        <w:gridCol w:w="6536"/>
        <w:gridCol w:w="2332"/>
      </w:tblGrid>
      <w:tr w:rsidR="00B21BE6" w:rsidRPr="009E3B6E" w:rsidTr="002D569A">
        <w:trPr>
          <w:trHeight w:val="232"/>
          <w:tblHeader/>
          <w:jc w:val="center"/>
        </w:trPr>
        <w:tc>
          <w:tcPr>
            <w:tcW w:w="3685" w:type="pct"/>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80" w:type="dxa"/>
              <w:bottom w:w="100" w:type="dxa"/>
              <w:right w:w="80" w:type="dxa"/>
            </w:tcMar>
            <w:vAlign w:val="center"/>
          </w:tcPr>
          <w:p w:rsidR="00B21BE6" w:rsidRPr="009E3B6E" w:rsidRDefault="00B21BE6" w:rsidP="00B21BE6">
            <w:pPr>
              <w:spacing w:after="0" w:line="240" w:lineRule="auto"/>
              <w:jc w:val="center"/>
              <w:rPr>
                <w:rFonts w:ascii="Arial" w:eastAsia="Arial" w:hAnsi="Arial" w:cs="Arial"/>
                <w:b/>
                <w:color w:val="FFFFFF" w:themeColor="background1"/>
                <w:sz w:val="20"/>
                <w:szCs w:val="20"/>
              </w:rPr>
            </w:pPr>
            <w:r w:rsidRPr="009E3B6E">
              <w:rPr>
                <w:rFonts w:ascii="Arial" w:eastAsia="Arial" w:hAnsi="Arial" w:cs="Arial"/>
                <w:b/>
                <w:color w:val="FFFFFF" w:themeColor="background1"/>
                <w:sz w:val="20"/>
                <w:szCs w:val="20"/>
              </w:rPr>
              <w:t>Ítem</w:t>
            </w:r>
          </w:p>
        </w:tc>
        <w:tc>
          <w:tcPr>
            <w:tcW w:w="1315" w:type="pct"/>
            <w:tcBorders>
              <w:top w:val="single" w:sz="8" w:space="0" w:color="000000"/>
              <w:left w:val="nil"/>
              <w:bottom w:val="single" w:sz="8" w:space="0" w:color="000000"/>
              <w:right w:val="single" w:sz="8" w:space="0" w:color="000000"/>
            </w:tcBorders>
            <w:shd w:val="clear" w:color="auto" w:fill="365F91" w:themeFill="accent1" w:themeFillShade="BF"/>
            <w:tcMar>
              <w:top w:w="100" w:type="dxa"/>
              <w:left w:w="80" w:type="dxa"/>
              <w:bottom w:w="100" w:type="dxa"/>
              <w:right w:w="80" w:type="dxa"/>
            </w:tcMar>
            <w:vAlign w:val="center"/>
          </w:tcPr>
          <w:p w:rsidR="00B21BE6" w:rsidRPr="009E3B6E" w:rsidRDefault="00B21BE6" w:rsidP="00B21BE6">
            <w:pPr>
              <w:spacing w:after="0" w:line="240" w:lineRule="auto"/>
              <w:jc w:val="right"/>
              <w:rPr>
                <w:rFonts w:ascii="Arial" w:eastAsia="Arial" w:hAnsi="Arial" w:cs="Arial"/>
                <w:b/>
                <w:color w:val="FFFFFF" w:themeColor="background1"/>
                <w:sz w:val="20"/>
                <w:szCs w:val="20"/>
              </w:rPr>
            </w:pPr>
            <w:r w:rsidRPr="009E3B6E">
              <w:rPr>
                <w:rFonts w:ascii="Arial" w:eastAsia="Arial" w:hAnsi="Arial" w:cs="Arial"/>
                <w:b/>
                <w:color w:val="FFFFFF" w:themeColor="background1"/>
                <w:sz w:val="20"/>
                <w:szCs w:val="20"/>
              </w:rPr>
              <w:t>Ejecutado 2018</w:t>
            </w:r>
          </w:p>
        </w:tc>
      </w:tr>
      <w:tr w:rsidR="00B21BE6" w:rsidTr="00B21BE6">
        <w:trPr>
          <w:trHeight w:val="25"/>
          <w:jc w:val="center"/>
        </w:trPr>
        <w:tc>
          <w:tcPr>
            <w:tcW w:w="3685"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rPr>
                <w:rFonts w:ascii="Arial" w:eastAsia="Arial" w:hAnsi="Arial" w:cs="Arial"/>
                <w:color w:val="000000"/>
                <w:sz w:val="20"/>
                <w:szCs w:val="20"/>
              </w:rPr>
            </w:pPr>
            <w:r w:rsidRPr="0021744F">
              <w:rPr>
                <w:rFonts w:ascii="Arial" w:eastAsia="Arial" w:hAnsi="Arial" w:cs="Arial"/>
                <w:color w:val="000000"/>
                <w:sz w:val="20"/>
                <w:szCs w:val="20"/>
              </w:rPr>
              <w:t xml:space="preserve">Formación </w:t>
            </w:r>
            <w:r>
              <w:rPr>
                <w:rFonts w:ascii="Arial" w:eastAsia="Arial" w:hAnsi="Arial" w:cs="Arial"/>
                <w:color w:val="000000"/>
                <w:sz w:val="20"/>
                <w:szCs w:val="20"/>
              </w:rPr>
              <w:t xml:space="preserve">de </w:t>
            </w:r>
            <w:r w:rsidRPr="0021744F">
              <w:rPr>
                <w:rFonts w:ascii="Arial" w:eastAsia="Arial" w:hAnsi="Arial" w:cs="Arial"/>
                <w:color w:val="000000"/>
                <w:sz w:val="20"/>
                <w:szCs w:val="20"/>
              </w:rPr>
              <w:t>Altos Directivos Públicos</w:t>
            </w:r>
            <w:r>
              <w:rPr>
                <w:rFonts w:ascii="Arial" w:eastAsia="Arial" w:hAnsi="Arial" w:cs="Arial"/>
                <w:color w:val="000000"/>
                <w:sz w:val="20"/>
                <w:szCs w:val="20"/>
              </w:rPr>
              <w:t>.</w:t>
            </w:r>
          </w:p>
        </w:tc>
        <w:tc>
          <w:tcPr>
            <w:tcW w:w="1315" w:type="pct"/>
            <w:tcBorders>
              <w:top w:val="nil"/>
              <w:left w:val="nil"/>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jc w:val="right"/>
              <w:rPr>
                <w:rFonts w:ascii="Arial" w:eastAsia="Arial" w:hAnsi="Arial" w:cs="Arial"/>
                <w:color w:val="000000"/>
                <w:sz w:val="20"/>
                <w:szCs w:val="20"/>
              </w:rPr>
            </w:pPr>
            <w:r w:rsidRPr="0021744F">
              <w:rPr>
                <w:rFonts w:ascii="Arial" w:eastAsia="Arial" w:hAnsi="Arial" w:cs="Arial"/>
                <w:color w:val="000000"/>
                <w:sz w:val="20"/>
                <w:szCs w:val="20"/>
              </w:rPr>
              <w:t xml:space="preserve">                     66.670 </w:t>
            </w:r>
          </w:p>
        </w:tc>
      </w:tr>
      <w:tr w:rsidR="00B21BE6" w:rsidTr="00B21BE6">
        <w:trPr>
          <w:trHeight w:val="20"/>
          <w:jc w:val="center"/>
        </w:trPr>
        <w:tc>
          <w:tcPr>
            <w:tcW w:w="3685"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rPr>
                <w:rFonts w:ascii="Arial" w:eastAsia="Arial" w:hAnsi="Arial" w:cs="Arial"/>
                <w:color w:val="000000"/>
                <w:sz w:val="20"/>
                <w:szCs w:val="20"/>
              </w:rPr>
            </w:pPr>
            <w:r w:rsidRPr="0021744F">
              <w:rPr>
                <w:rFonts w:ascii="Arial" w:eastAsia="Arial" w:hAnsi="Arial" w:cs="Arial"/>
                <w:color w:val="000000"/>
                <w:sz w:val="20"/>
                <w:szCs w:val="20"/>
              </w:rPr>
              <w:t>Serie de publicaciones del Servicio Civil</w:t>
            </w:r>
            <w:r>
              <w:rPr>
                <w:rFonts w:ascii="Arial" w:eastAsia="Arial" w:hAnsi="Arial" w:cs="Arial"/>
                <w:color w:val="000000"/>
                <w:sz w:val="20"/>
                <w:szCs w:val="20"/>
              </w:rPr>
              <w:t>.</w:t>
            </w:r>
          </w:p>
        </w:tc>
        <w:tc>
          <w:tcPr>
            <w:tcW w:w="1315" w:type="pct"/>
            <w:tcBorders>
              <w:top w:val="nil"/>
              <w:left w:val="nil"/>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jc w:val="right"/>
              <w:rPr>
                <w:rFonts w:ascii="Arial" w:eastAsia="Arial" w:hAnsi="Arial" w:cs="Arial"/>
                <w:color w:val="000000"/>
                <w:sz w:val="20"/>
                <w:szCs w:val="20"/>
              </w:rPr>
            </w:pPr>
            <w:r w:rsidRPr="0021744F">
              <w:rPr>
                <w:rFonts w:ascii="Arial" w:eastAsia="Arial" w:hAnsi="Arial" w:cs="Arial"/>
                <w:color w:val="000000"/>
                <w:sz w:val="20"/>
                <w:szCs w:val="20"/>
              </w:rPr>
              <w:t xml:space="preserve">                     10.266 </w:t>
            </w:r>
          </w:p>
        </w:tc>
      </w:tr>
      <w:tr w:rsidR="00B21BE6" w:rsidTr="00B21BE6">
        <w:trPr>
          <w:trHeight w:val="202"/>
          <w:jc w:val="center"/>
        </w:trPr>
        <w:tc>
          <w:tcPr>
            <w:tcW w:w="3685"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rPr>
                <w:rFonts w:ascii="Arial" w:eastAsia="Arial" w:hAnsi="Arial" w:cs="Arial"/>
                <w:color w:val="000000"/>
                <w:sz w:val="20"/>
                <w:szCs w:val="20"/>
              </w:rPr>
            </w:pPr>
            <w:r w:rsidRPr="0021744F">
              <w:rPr>
                <w:rFonts w:ascii="Arial" w:eastAsia="Arial" w:hAnsi="Arial" w:cs="Arial"/>
                <w:color w:val="000000"/>
                <w:sz w:val="20"/>
                <w:szCs w:val="20"/>
              </w:rPr>
              <w:t>Definición e implementación del Modelo de Desarrollo ADP</w:t>
            </w:r>
            <w:r>
              <w:rPr>
                <w:rFonts w:ascii="Arial" w:eastAsia="Arial" w:hAnsi="Arial" w:cs="Arial"/>
                <w:color w:val="000000"/>
                <w:sz w:val="20"/>
                <w:szCs w:val="20"/>
              </w:rPr>
              <w:t>.</w:t>
            </w:r>
          </w:p>
        </w:tc>
        <w:tc>
          <w:tcPr>
            <w:tcW w:w="1315" w:type="pct"/>
            <w:tcBorders>
              <w:top w:val="nil"/>
              <w:left w:val="nil"/>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jc w:val="right"/>
              <w:rPr>
                <w:rFonts w:ascii="Arial" w:eastAsia="Arial" w:hAnsi="Arial" w:cs="Arial"/>
                <w:color w:val="000000"/>
                <w:sz w:val="20"/>
                <w:szCs w:val="20"/>
              </w:rPr>
            </w:pPr>
            <w:r w:rsidRPr="0021744F">
              <w:rPr>
                <w:rFonts w:ascii="Arial" w:eastAsia="Arial" w:hAnsi="Arial" w:cs="Arial"/>
                <w:color w:val="000000"/>
                <w:sz w:val="20"/>
                <w:szCs w:val="20"/>
              </w:rPr>
              <w:t xml:space="preserve">                        7.356 </w:t>
            </w:r>
          </w:p>
        </w:tc>
      </w:tr>
      <w:tr w:rsidR="00B21BE6" w:rsidTr="00B21BE6">
        <w:trPr>
          <w:trHeight w:val="20"/>
          <w:jc w:val="center"/>
        </w:trPr>
        <w:tc>
          <w:tcPr>
            <w:tcW w:w="3685"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rPr>
                <w:rFonts w:ascii="Arial" w:eastAsia="Arial" w:hAnsi="Arial" w:cs="Arial"/>
                <w:color w:val="000000"/>
                <w:sz w:val="20"/>
                <w:szCs w:val="20"/>
              </w:rPr>
            </w:pPr>
            <w:r w:rsidRPr="0021744F">
              <w:rPr>
                <w:rFonts w:ascii="Arial" w:eastAsia="Arial" w:hAnsi="Arial" w:cs="Arial"/>
                <w:color w:val="000000"/>
                <w:sz w:val="20"/>
                <w:szCs w:val="20"/>
              </w:rPr>
              <w:t>Inmersión e Inducción de Altos Directivos Públicos</w:t>
            </w:r>
            <w:r>
              <w:rPr>
                <w:rFonts w:ascii="Arial" w:eastAsia="Arial" w:hAnsi="Arial" w:cs="Arial"/>
                <w:color w:val="000000"/>
                <w:sz w:val="20"/>
                <w:szCs w:val="20"/>
              </w:rPr>
              <w:t>.</w:t>
            </w:r>
          </w:p>
        </w:tc>
        <w:tc>
          <w:tcPr>
            <w:tcW w:w="1315" w:type="pct"/>
            <w:tcBorders>
              <w:top w:val="nil"/>
              <w:left w:val="nil"/>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jc w:val="right"/>
              <w:rPr>
                <w:rFonts w:ascii="Arial" w:eastAsia="Arial" w:hAnsi="Arial" w:cs="Arial"/>
                <w:color w:val="000000"/>
                <w:sz w:val="20"/>
                <w:szCs w:val="20"/>
              </w:rPr>
            </w:pPr>
            <w:r w:rsidRPr="0021744F">
              <w:rPr>
                <w:rFonts w:ascii="Arial" w:eastAsia="Arial" w:hAnsi="Arial" w:cs="Arial"/>
                <w:color w:val="000000"/>
                <w:sz w:val="20"/>
                <w:szCs w:val="20"/>
              </w:rPr>
              <w:t xml:space="preserve">                        3.619 </w:t>
            </w:r>
          </w:p>
        </w:tc>
      </w:tr>
      <w:tr w:rsidR="00B21BE6" w:rsidTr="00B21BE6">
        <w:trPr>
          <w:trHeight w:val="20"/>
          <w:jc w:val="center"/>
        </w:trPr>
        <w:tc>
          <w:tcPr>
            <w:tcW w:w="3685"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rPr>
                <w:rFonts w:ascii="Arial" w:eastAsia="Arial" w:hAnsi="Arial" w:cs="Arial"/>
                <w:color w:val="000000"/>
                <w:sz w:val="20"/>
                <w:szCs w:val="20"/>
              </w:rPr>
            </w:pPr>
            <w:r w:rsidRPr="0021744F">
              <w:rPr>
                <w:rFonts w:ascii="Arial" w:eastAsia="Arial" w:hAnsi="Arial" w:cs="Arial"/>
                <w:color w:val="000000"/>
                <w:sz w:val="20"/>
                <w:szCs w:val="20"/>
              </w:rPr>
              <w:t>Desempeño Altos Directivos Públicos</w:t>
            </w:r>
            <w:r>
              <w:rPr>
                <w:rFonts w:ascii="Arial" w:eastAsia="Arial" w:hAnsi="Arial" w:cs="Arial"/>
                <w:color w:val="000000"/>
                <w:sz w:val="20"/>
                <w:szCs w:val="20"/>
              </w:rPr>
              <w:t>.</w:t>
            </w:r>
          </w:p>
        </w:tc>
        <w:tc>
          <w:tcPr>
            <w:tcW w:w="1315" w:type="pct"/>
            <w:tcBorders>
              <w:top w:val="nil"/>
              <w:left w:val="nil"/>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jc w:val="right"/>
              <w:rPr>
                <w:rFonts w:ascii="Arial" w:eastAsia="Arial" w:hAnsi="Arial" w:cs="Arial"/>
                <w:color w:val="000000"/>
                <w:sz w:val="20"/>
                <w:szCs w:val="20"/>
              </w:rPr>
            </w:pPr>
            <w:r w:rsidRPr="0021744F">
              <w:rPr>
                <w:rFonts w:ascii="Arial" w:eastAsia="Arial" w:hAnsi="Arial" w:cs="Arial"/>
                <w:color w:val="000000"/>
                <w:sz w:val="20"/>
                <w:szCs w:val="20"/>
              </w:rPr>
              <w:t xml:space="preserve">                        2.842 </w:t>
            </w:r>
          </w:p>
        </w:tc>
      </w:tr>
      <w:tr w:rsidR="00B21BE6" w:rsidTr="00B21BE6">
        <w:trPr>
          <w:trHeight w:val="20"/>
          <w:jc w:val="center"/>
        </w:trPr>
        <w:tc>
          <w:tcPr>
            <w:tcW w:w="3685"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rPr>
                <w:rFonts w:ascii="Arial" w:eastAsia="Arial" w:hAnsi="Arial" w:cs="Arial"/>
                <w:color w:val="000000"/>
                <w:sz w:val="20"/>
                <w:szCs w:val="20"/>
              </w:rPr>
            </w:pPr>
            <w:r w:rsidRPr="0021744F">
              <w:rPr>
                <w:rFonts w:ascii="Arial" w:eastAsia="Arial" w:hAnsi="Arial" w:cs="Arial"/>
                <w:color w:val="000000"/>
                <w:sz w:val="20"/>
                <w:szCs w:val="20"/>
              </w:rPr>
              <w:t>Reconocimiento Altos Directivos Públicos.</w:t>
            </w:r>
          </w:p>
        </w:tc>
        <w:tc>
          <w:tcPr>
            <w:tcW w:w="1315" w:type="pct"/>
            <w:tcBorders>
              <w:top w:val="nil"/>
              <w:left w:val="nil"/>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jc w:val="right"/>
              <w:rPr>
                <w:rFonts w:ascii="Arial" w:eastAsia="Arial" w:hAnsi="Arial" w:cs="Arial"/>
                <w:color w:val="000000"/>
                <w:sz w:val="20"/>
                <w:szCs w:val="20"/>
              </w:rPr>
            </w:pPr>
            <w:r w:rsidRPr="0021744F">
              <w:rPr>
                <w:rFonts w:ascii="Arial" w:eastAsia="Arial" w:hAnsi="Arial" w:cs="Arial"/>
                <w:color w:val="000000"/>
                <w:sz w:val="20"/>
                <w:szCs w:val="20"/>
              </w:rPr>
              <w:t xml:space="preserve">                           522 </w:t>
            </w:r>
          </w:p>
        </w:tc>
      </w:tr>
      <w:tr w:rsidR="00B21BE6" w:rsidTr="00B21BE6">
        <w:trPr>
          <w:trHeight w:val="25"/>
          <w:jc w:val="center"/>
        </w:trPr>
        <w:tc>
          <w:tcPr>
            <w:tcW w:w="3685"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rPr>
                <w:rFonts w:ascii="Arial" w:eastAsia="Arial" w:hAnsi="Arial" w:cs="Arial"/>
                <w:color w:val="000000"/>
                <w:sz w:val="20"/>
                <w:szCs w:val="20"/>
              </w:rPr>
            </w:pPr>
            <w:r w:rsidRPr="0021744F">
              <w:rPr>
                <w:rFonts w:ascii="Arial" w:eastAsia="Arial" w:hAnsi="Arial" w:cs="Arial"/>
                <w:color w:val="000000"/>
                <w:sz w:val="20"/>
                <w:szCs w:val="20"/>
              </w:rPr>
              <w:t xml:space="preserve">Desarrollo de procesos de integración </w:t>
            </w:r>
            <w:proofErr w:type="spellStart"/>
            <w:r w:rsidRPr="0021744F">
              <w:rPr>
                <w:rFonts w:ascii="Arial" w:eastAsia="Arial" w:hAnsi="Arial" w:cs="Arial"/>
                <w:color w:val="000000"/>
                <w:sz w:val="20"/>
                <w:szCs w:val="20"/>
              </w:rPr>
              <w:t>intrainstitucional</w:t>
            </w:r>
            <w:proofErr w:type="spellEnd"/>
            <w:r>
              <w:rPr>
                <w:rFonts w:ascii="Arial" w:eastAsia="Arial" w:hAnsi="Arial" w:cs="Arial"/>
                <w:color w:val="000000"/>
                <w:sz w:val="20"/>
                <w:szCs w:val="20"/>
              </w:rPr>
              <w:t>.</w:t>
            </w:r>
          </w:p>
        </w:tc>
        <w:tc>
          <w:tcPr>
            <w:tcW w:w="1315" w:type="pct"/>
            <w:tcBorders>
              <w:top w:val="nil"/>
              <w:left w:val="nil"/>
              <w:bottom w:val="single" w:sz="8" w:space="0" w:color="000000"/>
              <w:right w:val="single" w:sz="8" w:space="0" w:color="000000"/>
            </w:tcBorders>
            <w:tcMar>
              <w:top w:w="100" w:type="dxa"/>
              <w:left w:w="80" w:type="dxa"/>
              <w:bottom w:w="100" w:type="dxa"/>
              <w:right w:w="80" w:type="dxa"/>
            </w:tcMar>
            <w:vAlign w:val="bottom"/>
          </w:tcPr>
          <w:p w:rsidR="00B21BE6" w:rsidRPr="0021744F" w:rsidRDefault="00B21BE6" w:rsidP="00B21BE6">
            <w:pPr>
              <w:spacing w:after="0" w:line="240" w:lineRule="auto"/>
              <w:jc w:val="right"/>
              <w:rPr>
                <w:rFonts w:ascii="Arial" w:eastAsia="Arial" w:hAnsi="Arial" w:cs="Arial"/>
                <w:color w:val="000000"/>
                <w:sz w:val="20"/>
                <w:szCs w:val="20"/>
              </w:rPr>
            </w:pPr>
            <w:r w:rsidRPr="0021744F">
              <w:rPr>
                <w:rFonts w:ascii="Arial" w:eastAsia="Arial" w:hAnsi="Arial" w:cs="Arial"/>
                <w:color w:val="000000"/>
                <w:sz w:val="20"/>
                <w:szCs w:val="20"/>
              </w:rPr>
              <w:t xml:space="preserve">                           151 </w:t>
            </w:r>
          </w:p>
        </w:tc>
      </w:tr>
      <w:tr w:rsidR="00B21BE6" w:rsidTr="00AA02FC">
        <w:trPr>
          <w:trHeight w:val="25"/>
          <w:jc w:val="center"/>
        </w:trPr>
        <w:tc>
          <w:tcPr>
            <w:tcW w:w="3685" w:type="pct"/>
            <w:tcBorders>
              <w:top w:val="nil"/>
              <w:left w:val="single" w:sz="8" w:space="0" w:color="000000"/>
              <w:bottom w:val="single" w:sz="8" w:space="0" w:color="000000"/>
              <w:right w:val="single" w:sz="8" w:space="0" w:color="000000"/>
            </w:tcBorders>
            <w:shd w:val="clear" w:color="auto" w:fill="365F91" w:themeFill="accent1" w:themeFillShade="BF"/>
            <w:tcMar>
              <w:top w:w="100" w:type="dxa"/>
              <w:left w:w="80" w:type="dxa"/>
              <w:bottom w:w="100" w:type="dxa"/>
              <w:right w:w="80" w:type="dxa"/>
            </w:tcMar>
            <w:vAlign w:val="center"/>
          </w:tcPr>
          <w:p w:rsidR="00B21BE6" w:rsidRPr="007A1B31" w:rsidRDefault="00B21BE6" w:rsidP="00B21BE6">
            <w:pPr>
              <w:spacing w:after="0" w:line="240" w:lineRule="auto"/>
              <w:jc w:val="right"/>
              <w:rPr>
                <w:rFonts w:ascii="Arial" w:eastAsia="Arial" w:hAnsi="Arial" w:cs="Arial"/>
                <w:b/>
                <w:color w:val="FFFFFF"/>
                <w:sz w:val="20"/>
                <w:szCs w:val="20"/>
              </w:rPr>
            </w:pPr>
            <w:r w:rsidRPr="007A1B31">
              <w:rPr>
                <w:rFonts w:ascii="Arial" w:eastAsia="Arial" w:hAnsi="Arial" w:cs="Arial"/>
                <w:b/>
                <w:color w:val="FFFFFF"/>
                <w:sz w:val="20"/>
                <w:szCs w:val="20"/>
              </w:rPr>
              <w:t>Total</w:t>
            </w:r>
          </w:p>
        </w:tc>
        <w:tc>
          <w:tcPr>
            <w:tcW w:w="1315" w:type="pct"/>
            <w:tcBorders>
              <w:top w:val="nil"/>
              <w:left w:val="nil"/>
              <w:bottom w:val="single" w:sz="8" w:space="0" w:color="000000"/>
              <w:right w:val="single" w:sz="8" w:space="0" w:color="000000"/>
            </w:tcBorders>
            <w:shd w:val="clear" w:color="auto" w:fill="365F91" w:themeFill="accent1" w:themeFillShade="BF"/>
            <w:tcMar>
              <w:top w:w="100" w:type="dxa"/>
              <w:left w:w="80" w:type="dxa"/>
              <w:bottom w:w="100" w:type="dxa"/>
              <w:right w:w="80" w:type="dxa"/>
            </w:tcMar>
            <w:vAlign w:val="center"/>
          </w:tcPr>
          <w:p w:rsidR="00B21BE6" w:rsidRPr="007A1B31" w:rsidRDefault="00B21BE6" w:rsidP="00B21BE6">
            <w:pPr>
              <w:spacing w:after="0" w:line="240" w:lineRule="auto"/>
              <w:jc w:val="right"/>
              <w:rPr>
                <w:rFonts w:ascii="Arial" w:eastAsia="Arial" w:hAnsi="Arial" w:cs="Arial"/>
                <w:b/>
                <w:color w:val="FFFFFF"/>
                <w:sz w:val="20"/>
                <w:szCs w:val="20"/>
              </w:rPr>
            </w:pPr>
            <w:r w:rsidRPr="007A1B31">
              <w:rPr>
                <w:rFonts w:ascii="Arial" w:eastAsia="Arial" w:hAnsi="Arial" w:cs="Arial"/>
                <w:b/>
                <w:color w:val="FFFFFF"/>
                <w:sz w:val="20"/>
                <w:szCs w:val="20"/>
              </w:rPr>
              <w:t>91.426</w:t>
            </w:r>
          </w:p>
        </w:tc>
      </w:tr>
    </w:tbl>
    <w:p w:rsidR="00ED5D77" w:rsidRDefault="00ED5D77" w:rsidP="00ED5D77">
      <w:pPr>
        <w:spacing w:after="0" w:line="240" w:lineRule="auto"/>
        <w:jc w:val="both"/>
        <w:rPr>
          <w:rFonts w:ascii="Arial" w:eastAsia="Arial" w:hAnsi="Arial" w:cs="Arial"/>
          <w:color w:val="000000"/>
          <w:sz w:val="20"/>
          <w:szCs w:val="20"/>
        </w:rPr>
      </w:pPr>
      <w:r w:rsidRPr="00C67358">
        <w:rPr>
          <w:rFonts w:ascii="Arial" w:eastAsia="Arial" w:hAnsi="Arial" w:cs="Arial"/>
          <w:b/>
          <w:color w:val="000000"/>
          <w:sz w:val="20"/>
          <w:szCs w:val="20"/>
        </w:rPr>
        <w:t xml:space="preserve">Fuente: </w:t>
      </w:r>
      <w:r w:rsidRPr="00C67358">
        <w:rPr>
          <w:rFonts w:ascii="Arial" w:eastAsia="Arial" w:hAnsi="Arial" w:cs="Arial"/>
          <w:color w:val="000000"/>
          <w:sz w:val="20"/>
          <w:szCs w:val="20"/>
        </w:rPr>
        <w:t>Servicio Civil</w:t>
      </w:r>
      <w:r>
        <w:rPr>
          <w:rFonts w:ascii="Arial" w:eastAsia="Arial" w:hAnsi="Arial" w:cs="Arial"/>
          <w:color w:val="000000"/>
          <w:sz w:val="20"/>
          <w:szCs w:val="20"/>
        </w:rPr>
        <w:t xml:space="preserve">. </w:t>
      </w:r>
    </w:p>
    <w:p w:rsidR="003657E3" w:rsidRDefault="003657E3" w:rsidP="00B21BE6">
      <w:pPr>
        <w:pStyle w:val="Ttulo3"/>
        <w:spacing w:before="0" w:line="240" w:lineRule="auto"/>
        <w:jc w:val="both"/>
        <w:rPr>
          <w:rFonts w:ascii="Arial" w:eastAsia="Arial" w:hAnsi="Arial" w:cs="Arial"/>
          <w:color w:val="1F497D"/>
        </w:rPr>
      </w:pPr>
    </w:p>
    <w:p w:rsidR="009F099A" w:rsidRPr="009F099A" w:rsidRDefault="009F099A" w:rsidP="009F099A"/>
    <w:p w:rsidR="00B21BE6" w:rsidRPr="007A1B31" w:rsidRDefault="00B21BE6" w:rsidP="00B21BE6">
      <w:pPr>
        <w:pStyle w:val="Ttulo3"/>
        <w:spacing w:before="0" w:line="240" w:lineRule="auto"/>
        <w:jc w:val="both"/>
        <w:rPr>
          <w:rFonts w:ascii="Arial" w:eastAsia="Arial" w:hAnsi="Arial" w:cs="Arial"/>
          <w:color w:val="1F497D"/>
        </w:rPr>
      </w:pPr>
      <w:bookmarkStart w:id="178" w:name="_Toc10025659"/>
      <w:r w:rsidRPr="007A1B31">
        <w:rPr>
          <w:rFonts w:ascii="Arial" w:eastAsia="Arial" w:hAnsi="Arial" w:cs="Arial"/>
          <w:color w:val="1F497D"/>
        </w:rPr>
        <w:lastRenderedPageBreak/>
        <w:t>6.3.- Dietas y viáticos de Profesionales Expertos y Consejeros.</w:t>
      </w:r>
      <w:bookmarkEnd w:id="178"/>
    </w:p>
    <w:p w:rsidR="00B21BE6" w:rsidRPr="00853C44" w:rsidRDefault="00B21BE6" w:rsidP="00B21BE6">
      <w:pPr>
        <w:spacing w:after="0" w:line="240" w:lineRule="auto"/>
        <w:jc w:val="both"/>
        <w:rPr>
          <w:rFonts w:ascii="Arial" w:eastAsia="Arial" w:hAnsi="Arial" w:cs="Arial"/>
          <w:color w:val="000000"/>
        </w:rPr>
      </w:pPr>
      <w:r w:rsidRPr="00853C44">
        <w:rPr>
          <w:rFonts w:ascii="Arial" w:eastAsia="Arial" w:hAnsi="Arial" w:cs="Arial"/>
          <w:color w:val="000000"/>
        </w:rPr>
        <w:t xml:space="preserve">Durante 2018 los costos por concepto de dietas de Profesionales Expertos y Consejeros ascendieron a </w:t>
      </w:r>
      <w:proofErr w:type="spellStart"/>
      <w:r w:rsidRPr="00853C44">
        <w:rPr>
          <w:rFonts w:ascii="Arial" w:eastAsia="Arial" w:hAnsi="Arial" w:cs="Arial"/>
          <w:color w:val="000000"/>
        </w:rPr>
        <w:t>M$330.917</w:t>
      </w:r>
      <w:proofErr w:type="spellEnd"/>
      <w:r w:rsidRPr="00853C44">
        <w:rPr>
          <w:rFonts w:ascii="Arial" w:eastAsia="Arial" w:hAnsi="Arial" w:cs="Arial"/>
          <w:color w:val="000000"/>
        </w:rPr>
        <w:t xml:space="preserve">. En el caso de los Profesionales Expertos, se pagaron </w:t>
      </w:r>
      <w:proofErr w:type="spellStart"/>
      <w:r w:rsidRPr="00853C44">
        <w:rPr>
          <w:rFonts w:ascii="Arial" w:eastAsia="Arial" w:hAnsi="Arial" w:cs="Arial"/>
          <w:color w:val="000000"/>
        </w:rPr>
        <w:t>M$144.995</w:t>
      </w:r>
      <w:proofErr w:type="spellEnd"/>
      <w:r w:rsidRPr="00853C44">
        <w:rPr>
          <w:rFonts w:ascii="Arial" w:eastAsia="Arial" w:hAnsi="Arial" w:cs="Arial"/>
          <w:color w:val="000000"/>
        </w:rPr>
        <w:t xml:space="preserve"> y en el caso de los Consejeros las dietas sumaron un total de </w:t>
      </w:r>
      <w:proofErr w:type="spellStart"/>
      <w:r w:rsidRPr="00853C44">
        <w:rPr>
          <w:rFonts w:ascii="Arial" w:eastAsia="Arial" w:hAnsi="Arial" w:cs="Arial"/>
          <w:color w:val="000000"/>
        </w:rPr>
        <w:t>M$127.296</w:t>
      </w:r>
      <w:proofErr w:type="spellEnd"/>
      <w:r w:rsidRPr="00853C44">
        <w:rPr>
          <w:rFonts w:ascii="Arial" w:eastAsia="Arial" w:hAnsi="Arial" w:cs="Arial"/>
          <w:color w:val="000000"/>
        </w:rPr>
        <w:t xml:space="preserve">. </w:t>
      </w:r>
    </w:p>
    <w:p w:rsidR="00B21BE6" w:rsidRDefault="00B21BE6" w:rsidP="00B21BE6">
      <w:pPr>
        <w:spacing w:after="0" w:line="240" w:lineRule="auto"/>
        <w:jc w:val="both"/>
        <w:rPr>
          <w:rFonts w:ascii="Arial" w:eastAsia="Arial" w:hAnsi="Arial" w:cs="Arial"/>
          <w:color w:val="000000"/>
        </w:rPr>
      </w:pPr>
    </w:p>
    <w:p w:rsidR="00B21BE6" w:rsidRPr="00853C44" w:rsidRDefault="00B21BE6" w:rsidP="00B21BE6">
      <w:pPr>
        <w:spacing w:after="0" w:line="240" w:lineRule="auto"/>
        <w:jc w:val="both"/>
        <w:rPr>
          <w:rFonts w:ascii="Arial" w:eastAsia="Arial" w:hAnsi="Arial" w:cs="Arial"/>
          <w:color w:val="000000"/>
        </w:rPr>
      </w:pPr>
      <w:r>
        <w:rPr>
          <w:rFonts w:ascii="Arial" w:eastAsia="Arial" w:hAnsi="Arial" w:cs="Arial"/>
          <w:color w:val="000000"/>
        </w:rPr>
        <w:t xml:space="preserve">Cabe recordar que la dieta de los Profesionales Expertos asciende a 5 UF por sesión con </w:t>
      </w:r>
      <w:r w:rsidRPr="00853C44">
        <w:rPr>
          <w:rFonts w:ascii="Arial" w:eastAsia="Arial" w:hAnsi="Arial" w:cs="Arial"/>
          <w:color w:val="000000"/>
        </w:rPr>
        <w:t>tope de 60 UF mensuales, equivalente a 12 sesiones y, en el caso de los Consejeros, a 15 UF por cada sesión a que asistan, con un máximo de 120 UF por mes calendario, equivalente a 8 sesiones mensuales. Cabe señalar que durante 2018 el Consejo celebró un promedio de 10 sesiones mensuales</w:t>
      </w:r>
      <w:r w:rsidR="005D6FE6" w:rsidRPr="00853C44">
        <w:rPr>
          <w:color w:val="000000"/>
          <w:vertAlign w:val="superscript"/>
        </w:rPr>
        <w:footnoteReference w:id="21"/>
      </w:r>
      <w:r w:rsidRPr="00853C44">
        <w:rPr>
          <w:rFonts w:ascii="Arial" w:eastAsia="Arial" w:hAnsi="Arial" w:cs="Arial"/>
          <w:color w:val="000000"/>
        </w:rPr>
        <w:t>, lo que arroja 22 sesiones ad-honorem</w:t>
      </w:r>
      <w:r w:rsidR="00606087">
        <w:rPr>
          <w:rFonts w:ascii="Arial" w:eastAsia="Arial" w:hAnsi="Arial" w:cs="Arial"/>
          <w:color w:val="000000"/>
        </w:rPr>
        <w:t>.</w:t>
      </w:r>
    </w:p>
    <w:p w:rsidR="00B21BE6" w:rsidRPr="00853C44" w:rsidRDefault="00B21BE6" w:rsidP="00B21BE6">
      <w:pPr>
        <w:spacing w:after="0" w:line="240" w:lineRule="auto"/>
        <w:jc w:val="both"/>
        <w:rPr>
          <w:rFonts w:ascii="Arial" w:eastAsia="Arial" w:hAnsi="Arial" w:cs="Arial"/>
          <w:color w:val="000000"/>
        </w:rPr>
      </w:pPr>
    </w:p>
    <w:p w:rsidR="00B21BE6" w:rsidRDefault="00B21BE6" w:rsidP="00B21BE6">
      <w:pPr>
        <w:spacing w:after="0" w:line="240" w:lineRule="auto"/>
        <w:jc w:val="both"/>
        <w:rPr>
          <w:rFonts w:ascii="Arial" w:eastAsia="Arial" w:hAnsi="Arial" w:cs="Arial"/>
          <w:color w:val="000000"/>
        </w:rPr>
      </w:pPr>
      <w:r w:rsidRPr="00853C44">
        <w:rPr>
          <w:rFonts w:ascii="Arial" w:eastAsia="Arial" w:hAnsi="Arial" w:cs="Arial"/>
          <w:color w:val="000000"/>
        </w:rPr>
        <w:t>Además, los Profesionales Expertos, son reembolsados por los gastos en que incurran en</w:t>
      </w:r>
      <w:r>
        <w:rPr>
          <w:rFonts w:ascii="Arial" w:eastAsia="Arial" w:hAnsi="Arial" w:cs="Arial"/>
          <w:color w:val="000000"/>
        </w:rPr>
        <w:t xml:space="preserve"> sus desplazamientos a regiones para el buen desarrollo de los concursos. Dicho reembolso se efectúa recurriendo –a modo de referencia- al monto tope de un viático grado 4, cubriendo alimentación, alojamiento y traslados, con la sola excepción de pasajes de avión, los que son comprados directamente por el Servicio Civil</w:t>
      </w:r>
      <w:r w:rsidRPr="005D0CC8">
        <w:rPr>
          <w:rFonts w:ascii="Arial" w:eastAsia="Arial" w:hAnsi="Arial" w:cs="Arial"/>
          <w:color w:val="000000"/>
        </w:rPr>
        <w:t>. En 201</w:t>
      </w:r>
      <w:r w:rsidR="00472530" w:rsidRPr="005D0CC8">
        <w:rPr>
          <w:rFonts w:ascii="Arial" w:eastAsia="Arial" w:hAnsi="Arial" w:cs="Arial"/>
          <w:color w:val="000000"/>
        </w:rPr>
        <w:t>8</w:t>
      </w:r>
      <w:r w:rsidRPr="005D0CC8">
        <w:rPr>
          <w:rFonts w:ascii="Arial" w:eastAsia="Arial" w:hAnsi="Arial" w:cs="Arial"/>
          <w:color w:val="000000"/>
        </w:rPr>
        <w:t xml:space="preserve">, los montos reembolsados por estos conceptos ascendieron a un total de </w:t>
      </w:r>
      <w:proofErr w:type="spellStart"/>
      <w:r w:rsidRPr="005D0CC8">
        <w:rPr>
          <w:rFonts w:ascii="Arial" w:eastAsia="Arial" w:hAnsi="Arial" w:cs="Arial"/>
          <w:color w:val="000000"/>
        </w:rPr>
        <w:t>M$</w:t>
      </w:r>
      <w:r w:rsidR="005D0CC8" w:rsidRPr="005D0CC8">
        <w:rPr>
          <w:rFonts w:ascii="Arial" w:eastAsia="Arial" w:hAnsi="Arial" w:cs="Arial"/>
          <w:color w:val="000000"/>
        </w:rPr>
        <w:t>6.782</w:t>
      </w:r>
      <w:proofErr w:type="spellEnd"/>
      <w:r w:rsidRPr="005D0CC8">
        <w:rPr>
          <w:rFonts w:ascii="Arial" w:eastAsia="Arial" w:hAnsi="Arial" w:cs="Arial"/>
          <w:color w:val="000000"/>
        </w:rPr>
        <w:t>.</w:t>
      </w:r>
    </w:p>
    <w:p w:rsidR="00B21BE6" w:rsidRDefault="00B21BE6" w:rsidP="00B21BE6">
      <w:pPr>
        <w:spacing w:after="0" w:line="240" w:lineRule="auto"/>
        <w:jc w:val="both"/>
        <w:rPr>
          <w:rFonts w:ascii="Times New Roman" w:eastAsia="Times New Roman" w:hAnsi="Times New Roman" w:cs="Times New Roman"/>
          <w:sz w:val="24"/>
          <w:szCs w:val="24"/>
        </w:rPr>
      </w:pPr>
    </w:p>
    <w:p w:rsidR="00917E78" w:rsidRDefault="00917E78" w:rsidP="00B21BE6">
      <w:pPr>
        <w:spacing w:after="0" w:line="240" w:lineRule="auto"/>
        <w:jc w:val="both"/>
        <w:rPr>
          <w:rFonts w:ascii="Times New Roman" w:eastAsia="Times New Roman" w:hAnsi="Times New Roman" w:cs="Times New Roman"/>
          <w:sz w:val="24"/>
          <w:szCs w:val="24"/>
        </w:rPr>
      </w:pPr>
    </w:p>
    <w:p w:rsidR="00B21BE6" w:rsidRPr="00DC2E97" w:rsidRDefault="00B21BE6" w:rsidP="00B21BE6">
      <w:pPr>
        <w:pStyle w:val="Ttulo3"/>
        <w:spacing w:before="0" w:line="240" w:lineRule="auto"/>
        <w:jc w:val="both"/>
        <w:rPr>
          <w:rFonts w:ascii="Arial" w:eastAsia="Arial" w:hAnsi="Arial" w:cs="Arial"/>
          <w:color w:val="1F497D"/>
        </w:rPr>
      </w:pPr>
      <w:bookmarkStart w:id="179" w:name="_Toc10025660"/>
      <w:r w:rsidRPr="00DC2E97">
        <w:rPr>
          <w:rFonts w:ascii="Arial" w:eastAsia="Arial" w:hAnsi="Arial" w:cs="Arial"/>
          <w:color w:val="1F497D"/>
        </w:rPr>
        <w:t xml:space="preserve">6.4.- Procesos de Selección de Jefes </w:t>
      </w:r>
      <w:proofErr w:type="spellStart"/>
      <w:r w:rsidRPr="00DC2E97">
        <w:rPr>
          <w:rFonts w:ascii="Arial" w:eastAsia="Arial" w:hAnsi="Arial" w:cs="Arial"/>
          <w:color w:val="1F497D"/>
        </w:rPr>
        <w:t>DAEM</w:t>
      </w:r>
      <w:proofErr w:type="spellEnd"/>
      <w:r w:rsidRPr="00DC2E97">
        <w:rPr>
          <w:rFonts w:ascii="Arial" w:eastAsia="Arial" w:hAnsi="Arial" w:cs="Arial"/>
          <w:color w:val="1F497D"/>
        </w:rPr>
        <w:t xml:space="preserve"> menos 1.200 alumnos y Directores de Establecimientos Educacionales Municipales.</w:t>
      </w:r>
      <w:bookmarkEnd w:id="179"/>
    </w:p>
    <w:p w:rsidR="00B21BE6" w:rsidRPr="00B823E2" w:rsidRDefault="00B21BE6" w:rsidP="00B21BE6">
      <w:pPr>
        <w:spacing w:after="0" w:line="240" w:lineRule="auto"/>
        <w:jc w:val="both"/>
        <w:rPr>
          <w:rFonts w:ascii="Arial" w:eastAsia="Arial" w:hAnsi="Arial" w:cs="Arial"/>
          <w:color w:val="000000"/>
        </w:rPr>
      </w:pPr>
      <w:r w:rsidRPr="003C2B55">
        <w:rPr>
          <w:rFonts w:ascii="Arial" w:eastAsia="Arial" w:hAnsi="Arial" w:cs="Arial"/>
          <w:color w:val="000000"/>
        </w:rPr>
        <w:t xml:space="preserve">En 2018, los costos asociados a los procesos de selección destinados a proveer los cargos de Jefes </w:t>
      </w:r>
      <w:proofErr w:type="spellStart"/>
      <w:r w:rsidRPr="003C2B55">
        <w:rPr>
          <w:rFonts w:ascii="Arial" w:eastAsia="Arial" w:hAnsi="Arial" w:cs="Arial"/>
          <w:color w:val="000000"/>
        </w:rPr>
        <w:t>DAEM</w:t>
      </w:r>
      <w:proofErr w:type="spellEnd"/>
      <w:r w:rsidRPr="003C2B55">
        <w:rPr>
          <w:rFonts w:ascii="Arial" w:eastAsia="Arial" w:hAnsi="Arial" w:cs="Arial"/>
          <w:color w:val="000000"/>
        </w:rPr>
        <w:t xml:space="preserve"> en comunas de menos 1.200 estudiantes y cargos de Directores de Establecimientos Educacionales Municipales ascendió a </w:t>
      </w:r>
      <w:proofErr w:type="spellStart"/>
      <w:r w:rsidRPr="003C2B55">
        <w:rPr>
          <w:rFonts w:ascii="Arial" w:eastAsia="Arial" w:hAnsi="Arial" w:cs="Arial"/>
          <w:color w:val="000000"/>
        </w:rPr>
        <w:t>M$960.</w:t>
      </w:r>
      <w:r w:rsidRPr="00B823E2">
        <w:rPr>
          <w:rFonts w:ascii="Arial" w:eastAsia="Arial" w:hAnsi="Arial" w:cs="Arial"/>
          <w:color w:val="000000"/>
        </w:rPr>
        <w:t>694</w:t>
      </w:r>
      <w:proofErr w:type="spellEnd"/>
      <w:r w:rsidRPr="00B823E2">
        <w:rPr>
          <w:rFonts w:ascii="Arial" w:eastAsia="Arial" w:hAnsi="Arial" w:cs="Arial"/>
          <w:color w:val="000000"/>
        </w:rPr>
        <w:t xml:space="preserve">, monto que considera 607 concursos de Directores de Establecimientos Educacionales y 7 concursos de Jefes </w:t>
      </w:r>
      <w:proofErr w:type="spellStart"/>
      <w:r w:rsidRPr="00B823E2">
        <w:rPr>
          <w:rFonts w:ascii="Arial" w:eastAsia="Arial" w:hAnsi="Arial" w:cs="Arial"/>
          <w:color w:val="000000"/>
        </w:rPr>
        <w:t>DAEM</w:t>
      </w:r>
      <w:proofErr w:type="spellEnd"/>
      <w:r w:rsidRPr="00B823E2">
        <w:rPr>
          <w:rFonts w:ascii="Arial" w:eastAsia="Arial" w:hAnsi="Arial" w:cs="Arial"/>
          <w:color w:val="000000"/>
        </w:rPr>
        <w:t xml:space="preserve"> con matrícula menor a 1.200 alumnos.</w:t>
      </w:r>
      <w:r w:rsidRPr="00B823E2">
        <w:rPr>
          <w:rFonts w:ascii="Arial" w:eastAsia="Arial" w:hAnsi="Arial" w:cs="Arial"/>
          <w:b/>
          <w:color w:val="000000"/>
        </w:rPr>
        <w:t xml:space="preserve"> </w:t>
      </w:r>
    </w:p>
    <w:p w:rsidR="00B21BE6" w:rsidRPr="0033784C" w:rsidRDefault="00B21BE6" w:rsidP="00B21BE6">
      <w:pPr>
        <w:spacing w:after="0" w:line="240" w:lineRule="auto"/>
        <w:jc w:val="both"/>
        <w:rPr>
          <w:rFonts w:ascii="Arial" w:eastAsia="Arial" w:hAnsi="Arial" w:cs="Arial"/>
          <w:b/>
          <w:color w:val="000000"/>
        </w:rPr>
      </w:pPr>
    </w:p>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 xml:space="preserve">Los costos directos asociados a los concursos destinados a proveer cargos de Directores de Establecimientos Educacionales Municipales incluyen: honorarios y viáticos de los Representantes del Consejo de Alta Dirección Pública ante las Comisiones Calificadoras; traslados; arriendo de oficinas regionales; publicación y difusión quincenal en medio regionales y nacionales; mantención y soporte sistemas informáticos; los que se pagan con cargo a la glosa para el pago de concursos asociados a la ley </w:t>
      </w:r>
      <w:proofErr w:type="spellStart"/>
      <w:r>
        <w:rPr>
          <w:rFonts w:ascii="Arial" w:eastAsia="Arial" w:hAnsi="Arial" w:cs="Arial"/>
          <w:color w:val="000000"/>
        </w:rPr>
        <w:t>N°20.501</w:t>
      </w:r>
      <w:proofErr w:type="spellEnd"/>
      <w:r>
        <w:rPr>
          <w:rFonts w:ascii="Arial" w:eastAsia="Arial" w:hAnsi="Arial" w:cs="Arial"/>
          <w:color w:val="000000"/>
        </w:rPr>
        <w:t xml:space="preserve">, sobre  Calidad y Equidad de la Educación, de la Partida </w:t>
      </w:r>
      <w:proofErr w:type="spellStart"/>
      <w:r>
        <w:rPr>
          <w:rFonts w:ascii="Arial" w:eastAsia="Arial" w:hAnsi="Arial" w:cs="Arial"/>
          <w:color w:val="000000"/>
        </w:rPr>
        <w:t>N°09</w:t>
      </w:r>
      <w:proofErr w:type="spellEnd"/>
      <w:r>
        <w:rPr>
          <w:rFonts w:ascii="Arial" w:eastAsia="Arial" w:hAnsi="Arial" w:cs="Arial"/>
          <w:color w:val="000000"/>
        </w:rPr>
        <w:t>, correspondiente al Ministerio de Educación.</w:t>
      </w:r>
    </w:p>
    <w:p w:rsidR="00B21BE6" w:rsidRDefault="00B21BE6" w:rsidP="00B21BE6">
      <w:pPr>
        <w:spacing w:after="0" w:line="240" w:lineRule="auto"/>
        <w:jc w:val="both"/>
        <w:rPr>
          <w:rFonts w:ascii="Arial" w:eastAsia="Arial" w:hAnsi="Arial" w:cs="Arial"/>
          <w:b/>
          <w:color w:val="000000"/>
          <w:sz w:val="20"/>
          <w:szCs w:val="20"/>
        </w:rPr>
      </w:pPr>
    </w:p>
    <w:p w:rsidR="00B21BE6" w:rsidRPr="009F6AD7" w:rsidRDefault="009F6AD7" w:rsidP="009F6AD7">
      <w:pPr>
        <w:pStyle w:val="Epgrafe"/>
        <w:keepNext/>
        <w:spacing w:after="0"/>
        <w:jc w:val="both"/>
        <w:rPr>
          <w:rFonts w:ascii="Arial" w:hAnsi="Arial" w:cs="Arial"/>
          <w:color w:val="auto"/>
          <w:sz w:val="20"/>
          <w:szCs w:val="20"/>
        </w:rPr>
      </w:pPr>
      <w:bookmarkStart w:id="180" w:name="_Toc10025789"/>
      <w:r w:rsidRPr="009F6AD7">
        <w:rPr>
          <w:rFonts w:ascii="Arial" w:hAnsi="Arial" w:cs="Arial"/>
          <w:color w:val="auto"/>
          <w:sz w:val="20"/>
          <w:szCs w:val="20"/>
        </w:rPr>
        <w:t xml:space="preserve">Tabla </w:t>
      </w:r>
      <w:r w:rsidRPr="009F6AD7">
        <w:rPr>
          <w:rFonts w:ascii="Arial" w:hAnsi="Arial" w:cs="Arial"/>
          <w:color w:val="auto"/>
          <w:sz w:val="20"/>
          <w:szCs w:val="20"/>
        </w:rPr>
        <w:fldChar w:fldCharType="begin"/>
      </w:r>
      <w:r w:rsidRPr="009F6AD7">
        <w:rPr>
          <w:rFonts w:ascii="Arial" w:hAnsi="Arial" w:cs="Arial"/>
          <w:color w:val="auto"/>
          <w:sz w:val="20"/>
          <w:szCs w:val="20"/>
        </w:rPr>
        <w:instrText xml:space="preserve"> SEQ Tabla \* ARABIC </w:instrText>
      </w:r>
      <w:r w:rsidRPr="009F6AD7">
        <w:rPr>
          <w:rFonts w:ascii="Arial" w:hAnsi="Arial" w:cs="Arial"/>
          <w:color w:val="auto"/>
          <w:sz w:val="20"/>
          <w:szCs w:val="20"/>
        </w:rPr>
        <w:fldChar w:fldCharType="separate"/>
      </w:r>
      <w:r w:rsidR="00820112">
        <w:rPr>
          <w:rFonts w:ascii="Arial" w:hAnsi="Arial" w:cs="Arial"/>
          <w:noProof/>
          <w:color w:val="auto"/>
          <w:sz w:val="20"/>
          <w:szCs w:val="20"/>
        </w:rPr>
        <w:t>21</w:t>
      </w:r>
      <w:r w:rsidRPr="009F6AD7">
        <w:rPr>
          <w:rFonts w:ascii="Arial" w:hAnsi="Arial" w:cs="Arial"/>
          <w:color w:val="auto"/>
          <w:sz w:val="20"/>
          <w:szCs w:val="20"/>
        </w:rPr>
        <w:fldChar w:fldCharType="end"/>
      </w:r>
      <w:r>
        <w:rPr>
          <w:rFonts w:ascii="Arial" w:hAnsi="Arial" w:cs="Arial"/>
          <w:color w:val="auto"/>
          <w:sz w:val="20"/>
          <w:szCs w:val="20"/>
        </w:rPr>
        <w:t>: c</w:t>
      </w:r>
      <w:r w:rsidR="00B21BE6" w:rsidRPr="009F6AD7">
        <w:rPr>
          <w:rFonts w:ascii="Arial" w:hAnsi="Arial" w:cs="Arial"/>
          <w:color w:val="auto"/>
          <w:sz w:val="20"/>
          <w:szCs w:val="20"/>
        </w:rPr>
        <w:t>ostos de concursos del ámbito de la educación.</w:t>
      </w:r>
      <w:bookmarkEnd w:id="180"/>
      <w:r w:rsidR="00B21BE6" w:rsidRPr="009F6AD7">
        <w:rPr>
          <w:rFonts w:ascii="Arial" w:hAnsi="Arial" w:cs="Arial"/>
          <w:color w:val="auto"/>
          <w:sz w:val="20"/>
          <w:szCs w:val="20"/>
        </w:rPr>
        <w:t xml:space="preserve"> </w:t>
      </w:r>
    </w:p>
    <w:tbl>
      <w:tblPr>
        <w:tblW w:w="8804" w:type="dxa"/>
        <w:tblInd w:w="55" w:type="dxa"/>
        <w:tblLayout w:type="fixed"/>
        <w:tblLook w:val="0400" w:firstRow="0" w:lastRow="0" w:firstColumn="0" w:lastColumn="0" w:noHBand="0" w:noVBand="1"/>
      </w:tblPr>
      <w:tblGrid>
        <w:gridCol w:w="7386"/>
        <w:gridCol w:w="1418"/>
      </w:tblGrid>
      <w:tr w:rsidR="00B21BE6" w:rsidTr="006E7865">
        <w:trPr>
          <w:trHeight w:val="70"/>
        </w:trPr>
        <w:tc>
          <w:tcPr>
            <w:tcW w:w="7386"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rPr>
              <w:t>Ley N° 20.501 de Calidad y Equidad de la Educación</w:t>
            </w:r>
          </w:p>
        </w:tc>
        <w:tc>
          <w:tcPr>
            <w:tcW w:w="1418"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70" w:type="dxa"/>
              <w:bottom w:w="0" w:type="dxa"/>
              <w:right w:w="70" w:type="dxa"/>
            </w:tcMar>
            <w:vAlign w:val="center"/>
          </w:tcPr>
          <w:p w:rsidR="00B21BE6" w:rsidRDefault="00B21BE6" w:rsidP="00604379">
            <w:pPr>
              <w:spacing w:after="0" w:line="240" w:lineRule="auto"/>
              <w:jc w:val="center"/>
              <w:rPr>
                <w:rFonts w:ascii="Times New Roman" w:eastAsia="Times New Roman" w:hAnsi="Times New Roman" w:cs="Times New Roman"/>
                <w:sz w:val="24"/>
                <w:szCs w:val="24"/>
              </w:rPr>
            </w:pPr>
            <w:r>
              <w:rPr>
                <w:rFonts w:ascii="Arial" w:eastAsia="Arial" w:hAnsi="Arial" w:cs="Arial"/>
                <w:b/>
                <w:color w:val="FFFFFF"/>
              </w:rPr>
              <w:t>M$</w:t>
            </w:r>
          </w:p>
        </w:tc>
      </w:tr>
      <w:tr w:rsidR="00B21BE6" w:rsidTr="006E7865">
        <w:trPr>
          <w:trHeight w:val="71"/>
        </w:trPr>
        <w:tc>
          <w:tcPr>
            <w:tcW w:w="738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Honorarios representantes Consejo de Alta Dirección Pública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rsidR="00B21BE6" w:rsidRDefault="00B21BE6" w:rsidP="00604379">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206.388</w:t>
            </w:r>
          </w:p>
        </w:tc>
      </w:tr>
      <w:tr w:rsidR="00B21BE6" w:rsidTr="006E7865">
        <w:trPr>
          <w:trHeight w:val="102"/>
        </w:trPr>
        <w:tc>
          <w:tcPr>
            <w:tcW w:w="738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Remuneración y viáticos personal</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rsidR="00B21BE6" w:rsidRDefault="00B21BE6" w:rsidP="00604379">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493.518</w:t>
            </w:r>
          </w:p>
        </w:tc>
      </w:tr>
      <w:tr w:rsidR="00B21BE6" w:rsidTr="00B21BE6">
        <w:trPr>
          <w:trHeight w:val="300"/>
        </w:trPr>
        <w:tc>
          <w:tcPr>
            <w:tcW w:w="7386"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rPr>
              <w:t>Gastos de Personal</w:t>
            </w:r>
          </w:p>
        </w:tc>
        <w:tc>
          <w:tcPr>
            <w:tcW w:w="1418"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70" w:type="dxa"/>
              <w:bottom w:w="0" w:type="dxa"/>
              <w:right w:w="70" w:type="dxa"/>
            </w:tcMar>
            <w:vAlign w:val="center"/>
          </w:tcPr>
          <w:p w:rsidR="00B21BE6" w:rsidRDefault="00B21BE6" w:rsidP="00604379">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rPr>
              <w:t>699.906</w:t>
            </w:r>
          </w:p>
        </w:tc>
      </w:tr>
      <w:tr w:rsidR="00B21BE6" w:rsidTr="006E7865">
        <w:trPr>
          <w:trHeight w:val="70"/>
        </w:trPr>
        <w:tc>
          <w:tcPr>
            <w:tcW w:w="738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Otros costos del Sistema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70" w:type="dxa"/>
              <w:bottom w:w="0" w:type="dxa"/>
              <w:right w:w="70" w:type="dxa"/>
            </w:tcMar>
            <w:vAlign w:val="center"/>
          </w:tcPr>
          <w:p w:rsidR="00B21BE6" w:rsidRDefault="00B21BE6" w:rsidP="00604379">
            <w:pPr>
              <w:spacing w:after="0" w:line="240" w:lineRule="auto"/>
              <w:jc w:val="right"/>
              <w:rPr>
                <w:rFonts w:ascii="Times New Roman" w:eastAsia="Times New Roman" w:hAnsi="Times New Roman" w:cs="Times New Roman"/>
                <w:sz w:val="24"/>
                <w:szCs w:val="24"/>
              </w:rPr>
            </w:pPr>
            <w:r>
              <w:rPr>
                <w:rFonts w:ascii="Arial" w:eastAsia="Arial" w:hAnsi="Arial" w:cs="Arial"/>
                <w:color w:val="000000"/>
              </w:rPr>
              <w:t>260.788</w:t>
            </w:r>
          </w:p>
        </w:tc>
      </w:tr>
      <w:tr w:rsidR="00B21BE6" w:rsidTr="006E7865">
        <w:trPr>
          <w:trHeight w:val="70"/>
        </w:trPr>
        <w:tc>
          <w:tcPr>
            <w:tcW w:w="7386"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70" w:type="dxa"/>
              <w:bottom w:w="0" w:type="dxa"/>
              <w:right w:w="70" w:type="dxa"/>
            </w:tcMar>
            <w:vAlign w:val="center"/>
          </w:tcPr>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b/>
                <w:color w:val="FFFFFF"/>
              </w:rPr>
              <w:t>Total Glosa Ley 20.501</w:t>
            </w:r>
          </w:p>
        </w:tc>
        <w:tc>
          <w:tcPr>
            <w:tcW w:w="1418"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tcMar>
              <w:top w:w="0" w:type="dxa"/>
              <w:left w:w="70" w:type="dxa"/>
              <w:bottom w:w="0" w:type="dxa"/>
              <w:right w:w="70" w:type="dxa"/>
            </w:tcMar>
            <w:vAlign w:val="center"/>
          </w:tcPr>
          <w:p w:rsidR="00B21BE6" w:rsidRDefault="00B21BE6" w:rsidP="00604379">
            <w:pPr>
              <w:spacing w:after="0" w:line="240" w:lineRule="auto"/>
              <w:jc w:val="right"/>
              <w:rPr>
                <w:rFonts w:ascii="Times New Roman" w:eastAsia="Times New Roman" w:hAnsi="Times New Roman" w:cs="Times New Roman"/>
                <w:sz w:val="24"/>
                <w:szCs w:val="24"/>
              </w:rPr>
            </w:pPr>
            <w:r>
              <w:rPr>
                <w:rFonts w:ascii="Arial" w:eastAsia="Arial" w:hAnsi="Arial" w:cs="Arial"/>
                <w:b/>
                <w:color w:val="FFFFFF"/>
              </w:rPr>
              <w:t>960.694</w:t>
            </w:r>
          </w:p>
        </w:tc>
      </w:tr>
    </w:tbl>
    <w:p w:rsidR="00B21BE6" w:rsidRDefault="00B21BE6" w:rsidP="00B21BE6">
      <w:pPr>
        <w:spacing w:after="0" w:line="240" w:lineRule="auto"/>
        <w:jc w:val="both"/>
        <w:rPr>
          <w:rFonts w:ascii="Arial" w:eastAsia="Arial" w:hAnsi="Arial" w:cs="Arial"/>
          <w:color w:val="000000"/>
          <w:sz w:val="20"/>
          <w:szCs w:val="20"/>
        </w:rPr>
      </w:pPr>
      <w:r w:rsidRPr="002F202F">
        <w:rPr>
          <w:rFonts w:ascii="Arial" w:eastAsia="Arial" w:hAnsi="Arial" w:cs="Arial"/>
          <w:b/>
          <w:color w:val="000000"/>
          <w:sz w:val="20"/>
          <w:szCs w:val="20"/>
        </w:rPr>
        <w:t xml:space="preserve">Fuente: </w:t>
      </w:r>
      <w:r w:rsidRPr="002F202F">
        <w:rPr>
          <w:rFonts w:ascii="Arial" w:eastAsia="Arial" w:hAnsi="Arial" w:cs="Arial"/>
          <w:color w:val="000000"/>
          <w:sz w:val="20"/>
          <w:szCs w:val="20"/>
        </w:rPr>
        <w:t>Servicio Civil</w:t>
      </w:r>
    </w:p>
    <w:p w:rsidR="008E6C5E" w:rsidRDefault="008E6C5E" w:rsidP="00B21BE6">
      <w:pPr>
        <w:pStyle w:val="Ttulo3"/>
        <w:spacing w:before="0" w:line="240" w:lineRule="auto"/>
        <w:jc w:val="both"/>
        <w:rPr>
          <w:rFonts w:ascii="Arial" w:eastAsia="Arial" w:hAnsi="Arial" w:cs="Arial"/>
          <w:color w:val="1F497D" w:themeColor="text2"/>
        </w:rPr>
      </w:pPr>
    </w:p>
    <w:p w:rsidR="00B21BE6" w:rsidRPr="00CA2234" w:rsidRDefault="00B21BE6" w:rsidP="00B21BE6">
      <w:pPr>
        <w:pStyle w:val="Ttulo3"/>
        <w:spacing w:before="0" w:line="240" w:lineRule="auto"/>
        <w:jc w:val="both"/>
        <w:rPr>
          <w:rFonts w:ascii="Arial" w:eastAsia="Arial" w:hAnsi="Arial" w:cs="Arial"/>
          <w:color w:val="1F497D" w:themeColor="text2"/>
        </w:rPr>
      </w:pPr>
      <w:bookmarkStart w:id="181" w:name="_Toc10025661"/>
      <w:r w:rsidRPr="00CA2234">
        <w:rPr>
          <w:rFonts w:ascii="Arial" w:eastAsia="Arial" w:hAnsi="Arial" w:cs="Arial"/>
          <w:color w:val="1F497D" w:themeColor="text2"/>
        </w:rPr>
        <w:t>6.5.- Financiamiento.</w:t>
      </w:r>
      <w:bookmarkEnd w:id="181"/>
    </w:p>
    <w:p w:rsidR="00B21BE6" w:rsidRPr="007A1B31" w:rsidRDefault="00B21BE6" w:rsidP="00B21BE6">
      <w:pPr>
        <w:spacing w:after="0" w:line="240" w:lineRule="auto"/>
        <w:jc w:val="both"/>
        <w:rPr>
          <w:rFonts w:ascii="Arial" w:eastAsia="Arial" w:hAnsi="Arial" w:cs="Arial"/>
          <w:color w:val="000000"/>
        </w:rPr>
      </w:pPr>
      <w:r w:rsidRPr="007A1B31">
        <w:rPr>
          <w:rFonts w:ascii="Arial" w:eastAsia="Arial" w:hAnsi="Arial" w:cs="Arial"/>
          <w:color w:val="000000"/>
        </w:rPr>
        <w:t xml:space="preserve">En esta materia se debe distinguir entre los costos asociados al Sistema de Alta Dirección Pública y a los procesos de selección destinados a proveer cargos de Jefes </w:t>
      </w:r>
      <w:proofErr w:type="spellStart"/>
      <w:r w:rsidRPr="007A1B31">
        <w:rPr>
          <w:rFonts w:ascii="Arial" w:eastAsia="Arial" w:hAnsi="Arial" w:cs="Arial"/>
          <w:color w:val="000000"/>
        </w:rPr>
        <w:t>DAEM</w:t>
      </w:r>
      <w:proofErr w:type="spellEnd"/>
      <w:r w:rsidRPr="007A1B31">
        <w:rPr>
          <w:rFonts w:ascii="Arial" w:eastAsia="Arial" w:hAnsi="Arial" w:cs="Arial"/>
          <w:color w:val="000000"/>
        </w:rPr>
        <w:t xml:space="preserve"> en comunas de menos 1.200 estudiantes y de Directores de Establecimientos Educacionales Municipales, en los que la ley </w:t>
      </w:r>
      <w:proofErr w:type="spellStart"/>
      <w:r w:rsidRPr="007A1B31">
        <w:rPr>
          <w:rFonts w:ascii="Arial" w:eastAsia="Arial" w:hAnsi="Arial" w:cs="Arial"/>
          <w:color w:val="000000"/>
        </w:rPr>
        <w:t>N°20.501</w:t>
      </w:r>
      <w:proofErr w:type="spellEnd"/>
      <w:r w:rsidRPr="007A1B31">
        <w:rPr>
          <w:rFonts w:ascii="Arial" w:eastAsia="Arial" w:hAnsi="Arial" w:cs="Arial"/>
          <w:color w:val="000000"/>
        </w:rPr>
        <w:t xml:space="preserve">, de Calidad y Equidad de la Educación, dispuso la participación del Sistema. </w:t>
      </w:r>
    </w:p>
    <w:p w:rsidR="00B21BE6" w:rsidRDefault="00B21BE6" w:rsidP="00B21BE6">
      <w:pPr>
        <w:spacing w:after="0" w:line="240" w:lineRule="auto"/>
        <w:jc w:val="both"/>
        <w:rPr>
          <w:rFonts w:ascii="Arial" w:eastAsia="Arial" w:hAnsi="Arial" w:cs="Arial"/>
          <w:color w:val="000000"/>
        </w:rPr>
      </w:pPr>
    </w:p>
    <w:p w:rsidR="00B21BE6" w:rsidRDefault="00B21BE6" w:rsidP="00B21BE6">
      <w:pPr>
        <w:spacing w:after="0" w:line="240" w:lineRule="auto"/>
        <w:jc w:val="both"/>
        <w:rPr>
          <w:rFonts w:ascii="Arial" w:eastAsia="Arial" w:hAnsi="Arial" w:cs="Arial"/>
          <w:color w:val="000000"/>
        </w:rPr>
      </w:pPr>
      <w:r>
        <w:rPr>
          <w:rFonts w:ascii="Arial" w:eastAsia="Arial" w:hAnsi="Arial" w:cs="Arial"/>
          <w:color w:val="000000"/>
        </w:rPr>
        <w:t xml:space="preserve">La distinción obedece no sólo a su naturaleza diversa, sino que también a la fuente de financiamiento de un caso y otro. </w:t>
      </w:r>
    </w:p>
    <w:p w:rsidR="00B21BE6" w:rsidRDefault="00B21BE6" w:rsidP="00B21BE6">
      <w:pPr>
        <w:spacing w:after="0" w:line="240" w:lineRule="auto"/>
        <w:jc w:val="both"/>
        <w:rPr>
          <w:rFonts w:ascii="Arial" w:eastAsia="Arial" w:hAnsi="Arial" w:cs="Arial"/>
          <w:color w:val="000000"/>
        </w:rPr>
      </w:pPr>
    </w:p>
    <w:p w:rsidR="005A40B7" w:rsidRPr="00CA2234" w:rsidRDefault="005A40B7" w:rsidP="00B21BE6">
      <w:pPr>
        <w:spacing w:after="0" w:line="240" w:lineRule="auto"/>
        <w:jc w:val="both"/>
        <w:rPr>
          <w:rFonts w:ascii="Arial" w:eastAsia="Arial" w:hAnsi="Arial" w:cs="Arial"/>
          <w:color w:val="1F497D" w:themeColor="text2"/>
        </w:rPr>
      </w:pPr>
    </w:p>
    <w:p w:rsidR="00B21BE6" w:rsidRPr="003C2B55" w:rsidRDefault="00B21BE6" w:rsidP="00B21BE6">
      <w:pPr>
        <w:spacing w:after="0" w:line="240" w:lineRule="auto"/>
        <w:jc w:val="both"/>
        <w:rPr>
          <w:rFonts w:ascii="Times New Roman" w:eastAsia="Times New Roman" w:hAnsi="Times New Roman" w:cs="Times New Roman"/>
          <w:sz w:val="24"/>
          <w:szCs w:val="24"/>
        </w:rPr>
      </w:pPr>
      <w:r w:rsidRPr="00CA2234">
        <w:rPr>
          <w:rFonts w:ascii="Arial" w:eastAsia="Arial" w:hAnsi="Arial" w:cs="Arial"/>
          <w:b/>
          <w:color w:val="1F497D" w:themeColor="text2"/>
        </w:rPr>
        <w:t>6.5.1.- Financiamiento de costos asociados al Sistema de Alta Dirección Pública.</w:t>
      </w:r>
      <w:r w:rsidRPr="00CA2234">
        <w:rPr>
          <w:rFonts w:ascii="Arial" w:eastAsia="Arial" w:hAnsi="Arial" w:cs="Arial"/>
          <w:color w:val="1F497D" w:themeColor="text2"/>
        </w:rPr>
        <w:t xml:space="preserve"> </w:t>
      </w:r>
      <w:r w:rsidRPr="003C2B55">
        <w:rPr>
          <w:rFonts w:ascii="Arial" w:eastAsia="Arial" w:hAnsi="Arial" w:cs="Arial"/>
          <w:color w:val="000000"/>
        </w:rPr>
        <w:t xml:space="preserve">La Ley de Presupuestos del Sector Público anualmente, en el Capítulo 15, Dirección Nacional del Servicio Civil, de la Partida Presupuestaria N° 08, del Ministerio de Hacienda, contempla una glosa destinada a financiar los concursos de la ley N° 19.882, es decir los correspondientes al Sistema de Alta Dirección Pública. Dicha glosa financia los gastos directos del proceso de reclutamiento y selección; servicios de evaluación y búsqueda prestados por las empresas consultoras; otros servicios como videoconferencias, arriendo de salón para comités, pasajes, correo, mantención y </w:t>
      </w:r>
      <w:proofErr w:type="spellStart"/>
      <w:r w:rsidRPr="003C2B55">
        <w:rPr>
          <w:rFonts w:ascii="Arial" w:eastAsia="Arial" w:hAnsi="Arial" w:cs="Arial"/>
          <w:i/>
          <w:color w:val="000000"/>
        </w:rPr>
        <w:t>hosting</w:t>
      </w:r>
      <w:proofErr w:type="spellEnd"/>
      <w:r w:rsidRPr="003C2B55">
        <w:rPr>
          <w:rFonts w:ascii="Arial" w:eastAsia="Arial" w:hAnsi="Arial" w:cs="Arial"/>
          <w:color w:val="000000"/>
        </w:rPr>
        <w:t xml:space="preserve"> del sistema de postulación, difusión de concursos mediante publicaciones en diarios de circulación nacional y regional, traslado, alimentación y permanencia tanto de candidatos como de Consejeros o sus representantes. Asimismo, con cargo a estos recursos se financian acciones de acompañamiento y desarrollo de Altos Directivos Públicos.</w:t>
      </w:r>
    </w:p>
    <w:p w:rsidR="00B21BE6" w:rsidRDefault="00B21BE6" w:rsidP="00B21BE6">
      <w:pPr>
        <w:spacing w:after="0" w:line="240" w:lineRule="auto"/>
        <w:jc w:val="both"/>
        <w:rPr>
          <w:rFonts w:ascii="Times New Roman" w:eastAsia="Times New Roman" w:hAnsi="Times New Roman" w:cs="Times New Roman"/>
          <w:sz w:val="24"/>
          <w:szCs w:val="24"/>
        </w:rPr>
      </w:pPr>
    </w:p>
    <w:p w:rsidR="00B21BE6" w:rsidRDefault="00B21BE6" w:rsidP="00B21BE6">
      <w:pPr>
        <w:spacing w:after="0" w:line="240" w:lineRule="auto"/>
        <w:jc w:val="both"/>
        <w:rPr>
          <w:rFonts w:ascii="Times New Roman" w:eastAsia="Times New Roman" w:hAnsi="Times New Roman" w:cs="Times New Roman"/>
          <w:sz w:val="24"/>
          <w:szCs w:val="24"/>
        </w:rPr>
      </w:pPr>
      <w:r>
        <w:rPr>
          <w:rFonts w:ascii="Arial" w:eastAsia="Arial" w:hAnsi="Arial" w:cs="Arial"/>
          <w:color w:val="000000"/>
        </w:rPr>
        <w:t>El Servicio Civil trimestralmente informa a la Comisión Especial Mixta de Presupuestos del Congreso Nacional sobre los concursos llevados a cabo en cada trimestre, especificando cada uno de los cargos que se aspiraba a proveer, el nivel jerárquico de los cargos concursados, el ministerio o servicio del que dependen dichos cargos, el resultado alcanzado, el tiempo promedio de duración de procesos de selección y los costos asociados a ellos.</w:t>
      </w:r>
    </w:p>
    <w:p w:rsidR="00B21BE6" w:rsidRDefault="00B21BE6" w:rsidP="00B21BE6">
      <w:pPr>
        <w:spacing w:after="0" w:line="240" w:lineRule="auto"/>
        <w:jc w:val="both"/>
        <w:rPr>
          <w:rFonts w:ascii="Arial" w:eastAsia="Arial" w:hAnsi="Arial" w:cs="Arial"/>
          <w:b/>
          <w:color w:val="000000"/>
        </w:rPr>
      </w:pPr>
    </w:p>
    <w:p w:rsidR="009F099A" w:rsidRDefault="009F099A" w:rsidP="00B21BE6">
      <w:pPr>
        <w:spacing w:after="0" w:line="240" w:lineRule="auto"/>
        <w:jc w:val="both"/>
        <w:rPr>
          <w:rFonts w:ascii="Arial" w:eastAsia="Arial" w:hAnsi="Arial" w:cs="Arial"/>
          <w:b/>
          <w:color w:val="000000"/>
        </w:rPr>
      </w:pPr>
    </w:p>
    <w:p w:rsidR="00B21BE6" w:rsidRPr="00DC2E97" w:rsidRDefault="00B21BE6" w:rsidP="00B21BE6">
      <w:pPr>
        <w:pStyle w:val="Ttulo3"/>
        <w:spacing w:before="0" w:line="240" w:lineRule="auto"/>
        <w:jc w:val="both"/>
        <w:rPr>
          <w:rFonts w:ascii="Arial" w:eastAsia="Arial" w:hAnsi="Arial" w:cs="Arial"/>
          <w:color w:val="1F497D"/>
        </w:rPr>
      </w:pPr>
      <w:bookmarkStart w:id="182" w:name="_Toc10025662"/>
      <w:r w:rsidRPr="00DC2E97">
        <w:rPr>
          <w:rFonts w:ascii="Arial" w:eastAsia="Arial" w:hAnsi="Arial" w:cs="Arial"/>
          <w:color w:val="1F497D"/>
        </w:rPr>
        <w:t>6.6.- Financiamiento de concursos regulados por la Ley de Calidad y Equidad de la Educación.</w:t>
      </w:r>
      <w:bookmarkEnd w:id="182"/>
      <w:r w:rsidRPr="00DC2E97">
        <w:rPr>
          <w:rFonts w:ascii="Arial" w:eastAsia="Arial" w:hAnsi="Arial" w:cs="Arial"/>
          <w:color w:val="1F497D"/>
        </w:rPr>
        <w:t xml:space="preserve"> </w:t>
      </w:r>
    </w:p>
    <w:p w:rsidR="00B21BE6" w:rsidRPr="007A1B31" w:rsidRDefault="00B21BE6" w:rsidP="00B21BE6">
      <w:pPr>
        <w:spacing w:after="0" w:line="240" w:lineRule="auto"/>
        <w:jc w:val="both"/>
        <w:rPr>
          <w:rFonts w:ascii="Arial" w:eastAsia="Arial" w:hAnsi="Arial" w:cs="Arial"/>
          <w:color w:val="000000"/>
        </w:rPr>
      </w:pPr>
      <w:r w:rsidRPr="007A1B31">
        <w:rPr>
          <w:rFonts w:ascii="Arial" w:eastAsia="Arial" w:hAnsi="Arial" w:cs="Arial"/>
          <w:color w:val="000000"/>
        </w:rPr>
        <w:t xml:space="preserve">Los costos asociados a los procesos de selección destinados a proveer los cargos de Jefes </w:t>
      </w:r>
      <w:proofErr w:type="spellStart"/>
      <w:r w:rsidRPr="007A1B31">
        <w:rPr>
          <w:rFonts w:ascii="Arial" w:eastAsia="Arial" w:hAnsi="Arial" w:cs="Arial"/>
          <w:color w:val="000000"/>
        </w:rPr>
        <w:t>DAEM</w:t>
      </w:r>
      <w:proofErr w:type="spellEnd"/>
      <w:r w:rsidRPr="007A1B31">
        <w:rPr>
          <w:rFonts w:ascii="Arial" w:eastAsia="Arial" w:hAnsi="Arial" w:cs="Arial"/>
          <w:color w:val="000000"/>
        </w:rPr>
        <w:t xml:space="preserve"> en comunas de menos 1.200 estudiantes y cargos de Directores de Establecimientos Educacionales Municipales se pagan con cargo a la glosa para el pago de concursos asociados a la ley </w:t>
      </w:r>
      <w:proofErr w:type="spellStart"/>
      <w:r w:rsidRPr="007A1B31">
        <w:rPr>
          <w:rFonts w:ascii="Arial" w:eastAsia="Arial" w:hAnsi="Arial" w:cs="Arial"/>
          <w:color w:val="000000"/>
        </w:rPr>
        <w:t>N°20.501</w:t>
      </w:r>
      <w:proofErr w:type="spellEnd"/>
      <w:r w:rsidRPr="007A1B31">
        <w:rPr>
          <w:rFonts w:ascii="Arial" w:eastAsia="Arial" w:hAnsi="Arial" w:cs="Arial"/>
          <w:color w:val="000000"/>
        </w:rPr>
        <w:t xml:space="preserve">, sobre Calidad y Equidad de la Educación, de la Partida </w:t>
      </w:r>
      <w:proofErr w:type="spellStart"/>
      <w:r w:rsidRPr="007A1B31">
        <w:rPr>
          <w:rFonts w:ascii="Arial" w:eastAsia="Arial" w:hAnsi="Arial" w:cs="Arial"/>
          <w:color w:val="000000"/>
        </w:rPr>
        <w:t>N°09</w:t>
      </w:r>
      <w:proofErr w:type="spellEnd"/>
      <w:r w:rsidRPr="007A1B31">
        <w:rPr>
          <w:rFonts w:ascii="Arial" w:eastAsia="Arial" w:hAnsi="Arial" w:cs="Arial"/>
          <w:color w:val="000000"/>
        </w:rPr>
        <w:t xml:space="preserve">, correspondiente al Ministerio de Educación. </w:t>
      </w:r>
    </w:p>
    <w:p w:rsidR="00B21BE6" w:rsidRDefault="00B21BE6" w:rsidP="00B21BE6">
      <w:pPr>
        <w:spacing w:after="0" w:line="240" w:lineRule="auto"/>
        <w:jc w:val="both"/>
        <w:rPr>
          <w:rFonts w:ascii="Arial" w:eastAsia="Arial" w:hAnsi="Arial" w:cs="Arial"/>
          <w:color w:val="000000"/>
        </w:rPr>
      </w:pPr>
    </w:p>
    <w:p w:rsidR="00B21BE6" w:rsidRPr="00B823E2" w:rsidRDefault="00B21BE6" w:rsidP="00B21BE6">
      <w:pPr>
        <w:spacing w:after="0" w:line="240" w:lineRule="auto"/>
        <w:jc w:val="both"/>
        <w:rPr>
          <w:rFonts w:ascii="Arial" w:eastAsia="Arial" w:hAnsi="Arial" w:cs="Arial"/>
          <w:color w:val="000000"/>
        </w:rPr>
      </w:pPr>
      <w:r>
        <w:rPr>
          <w:rFonts w:ascii="Arial" w:eastAsia="Arial" w:hAnsi="Arial" w:cs="Arial"/>
          <w:color w:val="000000"/>
        </w:rPr>
        <w:t>El costo total para estos concursos en 201</w:t>
      </w:r>
      <w:r w:rsidRPr="00B823E2">
        <w:rPr>
          <w:rFonts w:ascii="Arial" w:eastAsia="Arial" w:hAnsi="Arial" w:cs="Arial"/>
          <w:color w:val="000000"/>
        </w:rPr>
        <w:t>8</w:t>
      </w:r>
      <w:r>
        <w:rPr>
          <w:rFonts w:ascii="Arial" w:eastAsia="Arial" w:hAnsi="Arial" w:cs="Arial"/>
          <w:color w:val="000000"/>
        </w:rPr>
        <w:t xml:space="preserve"> fue de </w:t>
      </w:r>
      <w:proofErr w:type="spellStart"/>
      <w:r>
        <w:rPr>
          <w:rFonts w:ascii="Arial" w:eastAsia="Arial" w:hAnsi="Arial" w:cs="Arial"/>
          <w:color w:val="000000"/>
        </w:rPr>
        <w:t>M$</w:t>
      </w:r>
      <w:r w:rsidRPr="00B823E2">
        <w:rPr>
          <w:rFonts w:ascii="Arial" w:eastAsia="Arial" w:hAnsi="Arial" w:cs="Arial"/>
          <w:color w:val="000000"/>
        </w:rPr>
        <w:t>960.694</w:t>
      </w:r>
      <w:proofErr w:type="spellEnd"/>
      <w:r>
        <w:rPr>
          <w:rFonts w:ascii="Arial" w:eastAsia="Arial" w:hAnsi="Arial" w:cs="Arial"/>
          <w:color w:val="000000"/>
        </w:rPr>
        <w:t xml:space="preserve">, que considera </w:t>
      </w:r>
      <w:r w:rsidRPr="00B823E2">
        <w:rPr>
          <w:rFonts w:ascii="Arial" w:eastAsia="Arial" w:hAnsi="Arial" w:cs="Arial"/>
          <w:color w:val="000000"/>
        </w:rPr>
        <w:t xml:space="preserve">607 concursos de Directores de Establecimientos Educacionales y 7 concursos de Jefes </w:t>
      </w:r>
      <w:proofErr w:type="spellStart"/>
      <w:r w:rsidRPr="00B823E2">
        <w:rPr>
          <w:rFonts w:ascii="Arial" w:eastAsia="Arial" w:hAnsi="Arial" w:cs="Arial"/>
          <w:color w:val="000000"/>
        </w:rPr>
        <w:t>DAEM</w:t>
      </w:r>
      <w:proofErr w:type="spellEnd"/>
      <w:r w:rsidRPr="00B823E2">
        <w:rPr>
          <w:rFonts w:ascii="Arial" w:eastAsia="Arial" w:hAnsi="Arial" w:cs="Arial"/>
          <w:color w:val="000000"/>
        </w:rPr>
        <w:t xml:space="preserve"> con matrícula menor a 1.200 alumnos.</w:t>
      </w:r>
    </w:p>
    <w:p w:rsidR="00B21BE6" w:rsidRPr="00B823E2" w:rsidRDefault="00B21BE6" w:rsidP="00B21BE6">
      <w:pPr>
        <w:spacing w:after="0" w:line="240" w:lineRule="auto"/>
        <w:jc w:val="both"/>
        <w:rPr>
          <w:rFonts w:ascii="Arial" w:eastAsia="Arial" w:hAnsi="Arial" w:cs="Arial"/>
          <w:color w:val="000000"/>
        </w:rPr>
      </w:pPr>
    </w:p>
    <w:p w:rsidR="009F78A0" w:rsidRDefault="009F78A0" w:rsidP="00215CD9">
      <w:pPr>
        <w:spacing w:after="0" w:line="240" w:lineRule="auto"/>
        <w:jc w:val="both"/>
        <w:rPr>
          <w:rFonts w:ascii="Times New Roman" w:eastAsia="Times New Roman" w:hAnsi="Times New Roman" w:cs="Times New Roman"/>
          <w:sz w:val="24"/>
          <w:szCs w:val="24"/>
        </w:rPr>
      </w:pPr>
    </w:p>
    <w:p w:rsidR="008E6C5E" w:rsidRDefault="008E6C5E" w:rsidP="009504D3">
      <w:pPr>
        <w:pStyle w:val="Ttulo2"/>
        <w:spacing w:before="0" w:line="240" w:lineRule="auto"/>
        <w:jc w:val="both"/>
        <w:rPr>
          <w:rFonts w:ascii="Arial" w:eastAsia="Arial" w:hAnsi="Arial" w:cs="Arial"/>
          <w:color w:val="1F497D"/>
          <w:sz w:val="24"/>
          <w:szCs w:val="24"/>
        </w:rPr>
      </w:pPr>
    </w:p>
    <w:p w:rsidR="008E6C5E" w:rsidRDefault="008E6C5E" w:rsidP="009504D3">
      <w:pPr>
        <w:pStyle w:val="Ttulo2"/>
        <w:spacing w:before="0" w:line="240" w:lineRule="auto"/>
        <w:jc w:val="both"/>
        <w:rPr>
          <w:rFonts w:ascii="Arial" w:eastAsia="Arial" w:hAnsi="Arial" w:cs="Arial"/>
          <w:color w:val="1F497D"/>
          <w:sz w:val="24"/>
          <w:szCs w:val="24"/>
        </w:rPr>
      </w:pPr>
    </w:p>
    <w:p w:rsidR="008E6C5E" w:rsidRPr="008E6C5E" w:rsidRDefault="008E6C5E" w:rsidP="008E6C5E"/>
    <w:p w:rsidR="009504D3" w:rsidRDefault="009504D3" w:rsidP="009504D3">
      <w:pPr>
        <w:pStyle w:val="Ttulo2"/>
        <w:spacing w:before="0" w:line="240" w:lineRule="auto"/>
        <w:jc w:val="both"/>
        <w:rPr>
          <w:rFonts w:ascii="Arial" w:eastAsia="Arial" w:hAnsi="Arial" w:cs="Arial"/>
          <w:color w:val="1F497D"/>
          <w:sz w:val="24"/>
          <w:szCs w:val="24"/>
        </w:rPr>
      </w:pPr>
      <w:bookmarkStart w:id="183" w:name="_Toc10025663"/>
      <w:r>
        <w:rPr>
          <w:rFonts w:ascii="Arial" w:eastAsia="Arial" w:hAnsi="Arial" w:cs="Arial"/>
          <w:color w:val="1F497D"/>
          <w:sz w:val="24"/>
          <w:szCs w:val="24"/>
        </w:rPr>
        <w:lastRenderedPageBreak/>
        <w:t>7</w:t>
      </w:r>
      <w:r w:rsidRPr="00066483">
        <w:rPr>
          <w:rFonts w:ascii="Arial" w:eastAsia="Arial" w:hAnsi="Arial" w:cs="Arial"/>
          <w:color w:val="1F497D"/>
          <w:sz w:val="24"/>
          <w:szCs w:val="24"/>
        </w:rPr>
        <w:t>.- Proyectos 2019.</w:t>
      </w:r>
      <w:bookmarkEnd w:id="183"/>
      <w:r w:rsidRPr="00066483">
        <w:rPr>
          <w:rFonts w:ascii="Arial" w:eastAsia="Arial" w:hAnsi="Arial" w:cs="Arial"/>
          <w:color w:val="1F497D"/>
          <w:sz w:val="24"/>
          <w:szCs w:val="24"/>
        </w:rPr>
        <w:t xml:space="preserve"> </w:t>
      </w:r>
    </w:p>
    <w:p w:rsidR="009504D3" w:rsidRDefault="009504D3" w:rsidP="009504D3">
      <w:pPr>
        <w:spacing w:after="0" w:line="240" w:lineRule="auto"/>
        <w:jc w:val="both"/>
        <w:rPr>
          <w:rFonts w:ascii="Arial" w:eastAsia="Times New Roman" w:hAnsi="Arial" w:cs="Arial"/>
          <w:color w:val="000000"/>
        </w:rPr>
      </w:pPr>
    </w:p>
    <w:p w:rsidR="009504D3" w:rsidRDefault="009504D3" w:rsidP="009504D3">
      <w:pPr>
        <w:spacing w:after="0" w:line="240" w:lineRule="auto"/>
        <w:jc w:val="both"/>
        <w:rPr>
          <w:rFonts w:ascii="Arial" w:eastAsia="Times New Roman" w:hAnsi="Arial" w:cs="Arial"/>
          <w:color w:val="000000"/>
        </w:rPr>
      </w:pPr>
    </w:p>
    <w:p w:rsidR="009504D3" w:rsidRDefault="009504D3" w:rsidP="009504D3">
      <w:pPr>
        <w:spacing w:after="0" w:line="240" w:lineRule="auto"/>
        <w:jc w:val="both"/>
        <w:rPr>
          <w:rFonts w:ascii="Arial" w:eastAsia="Times New Roman" w:hAnsi="Arial" w:cs="Arial"/>
          <w:color w:val="000000"/>
        </w:rPr>
      </w:pPr>
      <w:r>
        <w:rPr>
          <w:rFonts w:ascii="Arial" w:eastAsia="Times New Roman" w:hAnsi="Arial" w:cs="Arial"/>
          <w:color w:val="000000"/>
        </w:rPr>
        <w:t xml:space="preserve">Con el fin de dar cuenta de los desarrollos futuros que se planifican respecto de cada uno de los ámbitos del funcionamiento del Sistema de Alta Dirección objeto del presente informe, a continuación se reseñan algunos de los principales proyectos. </w:t>
      </w:r>
    </w:p>
    <w:p w:rsidR="009504D3" w:rsidRDefault="009504D3" w:rsidP="009504D3">
      <w:pPr>
        <w:spacing w:after="0" w:line="240" w:lineRule="auto"/>
        <w:jc w:val="both"/>
        <w:rPr>
          <w:rFonts w:ascii="Arial" w:eastAsia="Times New Roman" w:hAnsi="Arial" w:cs="Arial"/>
          <w:color w:val="000000"/>
        </w:rPr>
      </w:pPr>
    </w:p>
    <w:p w:rsidR="009504D3" w:rsidRDefault="009504D3" w:rsidP="009504D3">
      <w:pPr>
        <w:spacing w:after="0" w:line="240" w:lineRule="auto"/>
        <w:jc w:val="both"/>
        <w:rPr>
          <w:rFonts w:ascii="Arial" w:eastAsia="Times New Roman" w:hAnsi="Arial" w:cs="Arial"/>
          <w:color w:val="000000"/>
        </w:rPr>
      </w:pPr>
    </w:p>
    <w:p w:rsidR="009504D3" w:rsidRPr="00066483" w:rsidRDefault="009504D3" w:rsidP="009504D3">
      <w:pPr>
        <w:pStyle w:val="Ttulo3"/>
        <w:spacing w:before="0" w:line="240" w:lineRule="auto"/>
        <w:jc w:val="both"/>
        <w:rPr>
          <w:rFonts w:ascii="Arial" w:eastAsia="Arial" w:hAnsi="Arial" w:cs="Arial"/>
          <w:color w:val="1F497D"/>
        </w:rPr>
      </w:pPr>
      <w:bookmarkStart w:id="184" w:name="_Toc10025664"/>
      <w:r>
        <w:rPr>
          <w:rFonts w:ascii="Arial" w:eastAsia="Arial" w:hAnsi="Arial" w:cs="Arial"/>
          <w:color w:val="1F497D"/>
        </w:rPr>
        <w:t>7</w:t>
      </w:r>
      <w:r w:rsidRPr="00066483">
        <w:rPr>
          <w:rFonts w:ascii="Arial" w:eastAsia="Arial" w:hAnsi="Arial" w:cs="Arial"/>
          <w:color w:val="1F497D"/>
        </w:rPr>
        <w:t>.1.- Aseguramiento de la calidad de los concursos y uso eficiente de recursos.</w:t>
      </w:r>
      <w:bookmarkEnd w:id="184"/>
    </w:p>
    <w:p w:rsidR="009504D3" w:rsidRPr="003B16A5" w:rsidRDefault="009504D3" w:rsidP="009504D3">
      <w:pPr>
        <w:spacing w:after="0" w:line="240" w:lineRule="auto"/>
        <w:jc w:val="both"/>
        <w:rPr>
          <w:rFonts w:ascii="Times New Roman" w:eastAsia="Times New Roman" w:hAnsi="Times New Roman" w:cs="Times New Roman"/>
          <w:sz w:val="24"/>
          <w:szCs w:val="24"/>
        </w:rPr>
      </w:pPr>
      <w:r w:rsidRPr="003B16A5">
        <w:rPr>
          <w:rFonts w:ascii="Arial" w:eastAsia="Times New Roman" w:hAnsi="Arial" w:cs="Arial"/>
          <w:color w:val="000000"/>
        </w:rPr>
        <w:t xml:space="preserve">En 2019 se llevarán a cabo diversas acciones </w:t>
      </w:r>
      <w:r>
        <w:rPr>
          <w:rFonts w:ascii="Arial" w:eastAsia="Times New Roman" w:hAnsi="Arial" w:cs="Arial"/>
          <w:color w:val="000000"/>
        </w:rPr>
        <w:t xml:space="preserve">destinadas a asegurar </w:t>
      </w:r>
      <w:r w:rsidRPr="003B16A5">
        <w:rPr>
          <w:rFonts w:ascii="Arial" w:eastAsia="Times New Roman" w:hAnsi="Arial" w:cs="Arial"/>
          <w:color w:val="000000"/>
        </w:rPr>
        <w:t>la calidad de los concursos</w:t>
      </w:r>
      <w:r>
        <w:rPr>
          <w:rFonts w:ascii="Arial" w:eastAsia="Times New Roman" w:hAnsi="Arial" w:cs="Arial"/>
          <w:color w:val="000000"/>
        </w:rPr>
        <w:t xml:space="preserve"> y </w:t>
      </w:r>
      <w:r w:rsidRPr="003B16A5">
        <w:rPr>
          <w:rFonts w:ascii="Arial" w:eastAsia="Times New Roman" w:hAnsi="Arial" w:cs="Arial"/>
          <w:color w:val="000000"/>
        </w:rPr>
        <w:t xml:space="preserve">el uso eficiente de recursos, </w:t>
      </w:r>
      <w:r>
        <w:rPr>
          <w:rFonts w:ascii="Arial" w:eastAsia="Times New Roman" w:hAnsi="Arial" w:cs="Arial"/>
          <w:color w:val="000000"/>
        </w:rPr>
        <w:t xml:space="preserve">con el propósito </w:t>
      </w:r>
      <w:r w:rsidRPr="003B16A5">
        <w:rPr>
          <w:rFonts w:ascii="Arial" w:eastAsia="Times New Roman" w:hAnsi="Arial" w:cs="Arial"/>
          <w:color w:val="000000"/>
        </w:rPr>
        <w:t xml:space="preserve">de disminuir tanto </w:t>
      </w:r>
      <w:r>
        <w:rPr>
          <w:rFonts w:ascii="Arial" w:eastAsia="Times New Roman" w:hAnsi="Arial" w:cs="Arial"/>
          <w:color w:val="000000"/>
        </w:rPr>
        <w:t xml:space="preserve">su duración </w:t>
      </w:r>
      <w:r w:rsidRPr="003B16A5">
        <w:rPr>
          <w:rFonts w:ascii="Arial" w:eastAsia="Times New Roman" w:hAnsi="Arial" w:cs="Arial"/>
          <w:color w:val="000000"/>
        </w:rPr>
        <w:t xml:space="preserve">como </w:t>
      </w:r>
      <w:r>
        <w:rPr>
          <w:rFonts w:ascii="Arial" w:eastAsia="Times New Roman" w:hAnsi="Arial" w:cs="Arial"/>
          <w:color w:val="000000"/>
        </w:rPr>
        <w:t xml:space="preserve">sus </w:t>
      </w:r>
      <w:r w:rsidRPr="003B16A5">
        <w:rPr>
          <w:rFonts w:ascii="Arial" w:eastAsia="Times New Roman" w:hAnsi="Arial" w:cs="Arial"/>
          <w:color w:val="000000"/>
        </w:rPr>
        <w:t>costo</w:t>
      </w:r>
      <w:r>
        <w:rPr>
          <w:rFonts w:ascii="Arial" w:eastAsia="Times New Roman" w:hAnsi="Arial" w:cs="Arial"/>
          <w:color w:val="000000"/>
        </w:rPr>
        <w:t xml:space="preserve">s, </w:t>
      </w:r>
      <w:r w:rsidRPr="003B16A5">
        <w:rPr>
          <w:rFonts w:ascii="Arial" w:eastAsia="Times New Roman" w:hAnsi="Arial" w:cs="Arial"/>
          <w:color w:val="000000"/>
        </w:rPr>
        <w:t xml:space="preserve">sin detrimento de sus estándares. </w:t>
      </w:r>
    </w:p>
    <w:p w:rsidR="009504D3" w:rsidRPr="003B16A5" w:rsidRDefault="009504D3" w:rsidP="009504D3">
      <w:pPr>
        <w:spacing w:after="0" w:line="240" w:lineRule="auto"/>
        <w:jc w:val="both"/>
        <w:rPr>
          <w:rFonts w:ascii="Times New Roman" w:eastAsia="Times New Roman" w:hAnsi="Times New Roman" w:cs="Times New Roman"/>
          <w:sz w:val="24"/>
          <w:szCs w:val="24"/>
        </w:rPr>
      </w:pPr>
    </w:p>
    <w:p w:rsidR="009504D3" w:rsidRPr="00DA118F" w:rsidRDefault="009504D3" w:rsidP="009504D3">
      <w:pPr>
        <w:spacing w:after="0" w:line="240" w:lineRule="auto"/>
        <w:jc w:val="both"/>
        <w:rPr>
          <w:rFonts w:ascii="Arial" w:eastAsia="Times New Roman" w:hAnsi="Arial" w:cs="Arial"/>
          <w:color w:val="000000"/>
        </w:rPr>
      </w:pPr>
      <w:r w:rsidRPr="003B16A5">
        <w:rPr>
          <w:rFonts w:ascii="Arial" w:eastAsia="Times New Roman" w:hAnsi="Arial" w:cs="Arial"/>
          <w:color w:val="000000"/>
        </w:rPr>
        <w:t xml:space="preserve">En </w:t>
      </w:r>
      <w:r>
        <w:rPr>
          <w:rFonts w:ascii="Arial" w:eastAsia="Times New Roman" w:hAnsi="Arial" w:cs="Arial"/>
          <w:color w:val="000000"/>
        </w:rPr>
        <w:t xml:space="preserve">materia de </w:t>
      </w:r>
      <w:r w:rsidRPr="003B16A5">
        <w:rPr>
          <w:rFonts w:ascii="Arial" w:eastAsia="Times New Roman" w:hAnsi="Arial" w:cs="Arial"/>
          <w:color w:val="000000"/>
        </w:rPr>
        <w:t xml:space="preserve">aseguramiento de la calidad </w:t>
      </w:r>
      <w:r w:rsidRPr="00DA118F">
        <w:rPr>
          <w:rFonts w:ascii="Arial" w:eastAsia="Times New Roman" w:hAnsi="Arial" w:cs="Arial"/>
          <w:color w:val="000000"/>
        </w:rPr>
        <w:t>–</w:t>
      </w:r>
      <w:r>
        <w:rPr>
          <w:rFonts w:ascii="Arial" w:eastAsia="Times New Roman" w:hAnsi="Arial" w:cs="Arial"/>
          <w:color w:val="000000"/>
        </w:rPr>
        <w:t xml:space="preserve">y </w:t>
      </w:r>
      <w:r w:rsidRPr="00DA118F">
        <w:rPr>
          <w:rFonts w:ascii="Arial" w:eastAsia="Times New Roman" w:hAnsi="Arial" w:cs="Arial"/>
          <w:color w:val="000000"/>
        </w:rPr>
        <w:t xml:space="preserve">tras concluir la etapa de pilotaje-, </w:t>
      </w:r>
      <w:r w:rsidRPr="003B16A5">
        <w:rPr>
          <w:rFonts w:ascii="Arial" w:eastAsia="Times New Roman" w:hAnsi="Arial" w:cs="Arial"/>
          <w:color w:val="000000"/>
        </w:rPr>
        <w:t>iniciará su operación en régimen el nuevo modelo de evaluación gerencial y psicolaboral</w:t>
      </w:r>
      <w:r>
        <w:rPr>
          <w:rFonts w:ascii="Arial" w:eastAsia="Times New Roman" w:hAnsi="Arial" w:cs="Arial"/>
          <w:color w:val="000000"/>
        </w:rPr>
        <w:t xml:space="preserve">, lo que se traducirá en su </w:t>
      </w:r>
      <w:r w:rsidRPr="003B16A5">
        <w:rPr>
          <w:rFonts w:ascii="Arial" w:eastAsia="Times New Roman" w:hAnsi="Arial" w:cs="Arial"/>
          <w:color w:val="000000"/>
        </w:rPr>
        <w:t>aplic</w:t>
      </w:r>
      <w:r>
        <w:rPr>
          <w:rFonts w:ascii="Arial" w:eastAsia="Times New Roman" w:hAnsi="Arial" w:cs="Arial"/>
          <w:color w:val="000000"/>
        </w:rPr>
        <w:t xml:space="preserve">ación </w:t>
      </w:r>
      <w:r w:rsidRPr="003B16A5">
        <w:rPr>
          <w:rFonts w:ascii="Arial" w:eastAsia="Times New Roman" w:hAnsi="Arial" w:cs="Arial"/>
          <w:color w:val="000000"/>
        </w:rPr>
        <w:t>a todo el universo de concursos</w:t>
      </w:r>
      <w:r>
        <w:rPr>
          <w:rFonts w:ascii="Arial" w:eastAsia="Times New Roman" w:hAnsi="Arial" w:cs="Arial"/>
          <w:color w:val="000000"/>
        </w:rPr>
        <w:t xml:space="preserve"> durante 2019. </w:t>
      </w:r>
    </w:p>
    <w:p w:rsidR="009504D3" w:rsidRPr="00DA118F" w:rsidRDefault="009504D3" w:rsidP="009504D3">
      <w:pPr>
        <w:spacing w:after="0" w:line="240" w:lineRule="auto"/>
        <w:jc w:val="both"/>
        <w:rPr>
          <w:rFonts w:ascii="Times New Roman" w:eastAsia="Times New Roman" w:hAnsi="Times New Roman" w:cs="Times New Roman"/>
          <w:color w:val="1F497D" w:themeColor="text2"/>
          <w:sz w:val="24"/>
          <w:szCs w:val="24"/>
        </w:rPr>
      </w:pPr>
    </w:p>
    <w:p w:rsidR="009504D3" w:rsidRDefault="009504D3" w:rsidP="009504D3">
      <w:pPr>
        <w:spacing w:after="0" w:line="240" w:lineRule="auto"/>
        <w:jc w:val="both"/>
        <w:rPr>
          <w:rFonts w:ascii="Arial" w:eastAsia="Times New Roman" w:hAnsi="Arial" w:cs="Arial"/>
          <w:color w:val="000000"/>
        </w:rPr>
      </w:pPr>
      <w:r>
        <w:rPr>
          <w:rFonts w:ascii="Arial" w:eastAsia="Times New Roman" w:hAnsi="Arial" w:cs="Arial"/>
          <w:color w:val="000000"/>
        </w:rPr>
        <w:t xml:space="preserve">Además, </w:t>
      </w:r>
      <w:r w:rsidRPr="003B16A5">
        <w:rPr>
          <w:rFonts w:ascii="Arial" w:eastAsia="Times New Roman" w:hAnsi="Arial" w:cs="Arial"/>
          <w:color w:val="000000"/>
        </w:rPr>
        <w:t xml:space="preserve">se implementará </w:t>
      </w:r>
      <w:r>
        <w:rPr>
          <w:rFonts w:ascii="Arial" w:hAnsi="Arial" w:cs="Arial"/>
          <w:color w:val="000000"/>
          <w:shd w:val="clear" w:color="auto" w:fill="FFFFFF"/>
        </w:rPr>
        <w:t xml:space="preserve">un nuevo modelo de análisis curricular que considera el </w:t>
      </w:r>
      <w:r w:rsidRPr="003B16A5">
        <w:rPr>
          <w:rFonts w:ascii="Arial" w:eastAsia="Times New Roman" w:hAnsi="Arial" w:cs="Arial"/>
          <w:color w:val="000000"/>
        </w:rPr>
        <w:t>uso de currículum único</w:t>
      </w:r>
      <w:r>
        <w:rPr>
          <w:rStyle w:val="Refdenotaalpie"/>
          <w:rFonts w:ascii="Arial" w:eastAsia="Times New Roman" w:hAnsi="Arial" w:cs="Arial"/>
          <w:color w:val="000000"/>
        </w:rPr>
        <w:footnoteReference w:id="22"/>
      </w:r>
      <w:r>
        <w:rPr>
          <w:rFonts w:ascii="Arial" w:eastAsia="Times New Roman" w:hAnsi="Arial" w:cs="Arial"/>
          <w:color w:val="000000"/>
        </w:rPr>
        <w:t xml:space="preserve">, que permita la aplicación de un </w:t>
      </w:r>
      <w:r w:rsidRPr="003B16A5">
        <w:rPr>
          <w:rFonts w:ascii="Arial" w:eastAsia="Times New Roman" w:hAnsi="Arial" w:cs="Arial"/>
          <w:color w:val="000000"/>
        </w:rPr>
        <w:t xml:space="preserve">nuevo filtro curricular </w:t>
      </w:r>
      <w:r>
        <w:rPr>
          <w:rFonts w:ascii="Arial" w:eastAsia="Times New Roman" w:hAnsi="Arial" w:cs="Arial"/>
          <w:color w:val="000000"/>
        </w:rPr>
        <w:t xml:space="preserve">–desarrollado por medio de inteligencia artificial- que facilitará la identificación de </w:t>
      </w:r>
      <w:r w:rsidRPr="003B16A5">
        <w:rPr>
          <w:rFonts w:ascii="Arial" w:eastAsia="Times New Roman" w:hAnsi="Arial" w:cs="Arial"/>
          <w:color w:val="000000"/>
        </w:rPr>
        <w:t>conocimientos y potencial e</w:t>
      </w:r>
      <w:r>
        <w:rPr>
          <w:rFonts w:ascii="Arial" w:eastAsia="Times New Roman" w:hAnsi="Arial" w:cs="Arial"/>
          <w:color w:val="000000"/>
        </w:rPr>
        <w:t>n</w:t>
      </w:r>
      <w:r w:rsidRPr="003B16A5">
        <w:rPr>
          <w:rFonts w:ascii="Arial" w:eastAsia="Times New Roman" w:hAnsi="Arial" w:cs="Arial"/>
          <w:color w:val="000000"/>
        </w:rPr>
        <w:t xml:space="preserve"> los candidatos</w:t>
      </w:r>
      <w:r>
        <w:rPr>
          <w:rFonts w:ascii="Arial" w:eastAsia="Times New Roman" w:hAnsi="Arial" w:cs="Arial"/>
          <w:color w:val="000000"/>
        </w:rPr>
        <w:t xml:space="preserve">. De esta forma se busca reducir el peligro de perder talento, </w:t>
      </w:r>
      <w:r w:rsidRPr="003B16A5">
        <w:rPr>
          <w:rFonts w:ascii="Arial" w:eastAsia="Times New Roman" w:hAnsi="Arial" w:cs="Arial"/>
          <w:color w:val="000000"/>
        </w:rPr>
        <w:t>derivad</w:t>
      </w:r>
      <w:r>
        <w:rPr>
          <w:rFonts w:ascii="Arial" w:eastAsia="Times New Roman" w:hAnsi="Arial" w:cs="Arial"/>
          <w:color w:val="000000"/>
        </w:rPr>
        <w:t>o</w:t>
      </w:r>
      <w:r w:rsidRPr="003B16A5">
        <w:rPr>
          <w:rFonts w:ascii="Arial" w:eastAsia="Times New Roman" w:hAnsi="Arial" w:cs="Arial"/>
          <w:color w:val="000000"/>
        </w:rPr>
        <w:t xml:space="preserve"> de un filtro curricular que favorece experiencias previas en el sector público y no da cuenta del potencial de desempeño. </w:t>
      </w:r>
    </w:p>
    <w:p w:rsidR="009504D3" w:rsidRDefault="009504D3" w:rsidP="009504D3">
      <w:pPr>
        <w:spacing w:after="0" w:line="240" w:lineRule="auto"/>
        <w:jc w:val="both"/>
        <w:rPr>
          <w:rFonts w:ascii="Arial" w:eastAsia="Times New Roman" w:hAnsi="Arial" w:cs="Arial"/>
          <w:color w:val="000000"/>
        </w:rPr>
      </w:pPr>
    </w:p>
    <w:p w:rsidR="009504D3" w:rsidRPr="003B16A5" w:rsidRDefault="009504D3" w:rsidP="009504D3">
      <w:p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rPr>
        <w:t>Finalmente, s</w:t>
      </w:r>
      <w:r w:rsidRPr="003B16A5">
        <w:rPr>
          <w:rFonts w:ascii="Arial" w:eastAsia="Times New Roman" w:hAnsi="Arial" w:cs="Arial"/>
          <w:color w:val="000000"/>
        </w:rPr>
        <w:t>e implementarán medidas de simplificación procedimental y gestión document</w:t>
      </w:r>
      <w:r>
        <w:rPr>
          <w:rFonts w:ascii="Arial" w:eastAsia="Times New Roman" w:hAnsi="Arial" w:cs="Arial"/>
          <w:color w:val="000000"/>
        </w:rPr>
        <w:t>al; s</w:t>
      </w:r>
      <w:r w:rsidRPr="003B16A5">
        <w:rPr>
          <w:rFonts w:ascii="Arial" w:eastAsia="Times New Roman" w:hAnsi="Arial" w:cs="Arial"/>
          <w:color w:val="000000"/>
        </w:rPr>
        <w:t xml:space="preserve">e avanzará en la estandarización del método de entrevistas y </w:t>
      </w:r>
      <w:r>
        <w:rPr>
          <w:rFonts w:ascii="Arial" w:eastAsia="Times New Roman" w:hAnsi="Arial" w:cs="Arial"/>
          <w:color w:val="000000"/>
        </w:rPr>
        <w:t xml:space="preserve">en propiciar y facilitar </w:t>
      </w:r>
      <w:r w:rsidRPr="003B16A5">
        <w:rPr>
          <w:rFonts w:ascii="Arial" w:eastAsia="Times New Roman" w:hAnsi="Arial" w:cs="Arial"/>
          <w:color w:val="000000"/>
        </w:rPr>
        <w:t>la</w:t>
      </w:r>
      <w:r>
        <w:rPr>
          <w:rFonts w:ascii="Arial" w:eastAsia="Times New Roman" w:hAnsi="Arial" w:cs="Arial"/>
          <w:color w:val="000000"/>
        </w:rPr>
        <w:t xml:space="preserve"> realización de </w:t>
      </w:r>
      <w:r w:rsidRPr="003B16A5">
        <w:rPr>
          <w:rFonts w:ascii="Arial" w:eastAsia="Times New Roman" w:hAnsi="Arial" w:cs="Arial"/>
          <w:color w:val="000000"/>
        </w:rPr>
        <w:t xml:space="preserve">entrevistas finales </w:t>
      </w:r>
      <w:r>
        <w:rPr>
          <w:rFonts w:ascii="Arial" w:eastAsia="Times New Roman" w:hAnsi="Arial" w:cs="Arial"/>
          <w:color w:val="000000"/>
        </w:rPr>
        <w:t xml:space="preserve">por la autoridad encargada del nombramiento. </w:t>
      </w:r>
    </w:p>
    <w:p w:rsidR="009504D3" w:rsidRDefault="009504D3" w:rsidP="009504D3">
      <w:pPr>
        <w:spacing w:after="0" w:line="240" w:lineRule="auto"/>
        <w:jc w:val="both"/>
        <w:rPr>
          <w:rFonts w:ascii="Arial" w:eastAsia="Times New Roman" w:hAnsi="Arial" w:cs="Arial"/>
          <w:b/>
          <w:bCs/>
          <w:color w:val="1F497D" w:themeColor="text2"/>
        </w:rPr>
      </w:pPr>
    </w:p>
    <w:p w:rsidR="009504D3" w:rsidRDefault="009504D3" w:rsidP="009504D3">
      <w:pPr>
        <w:spacing w:after="0" w:line="240" w:lineRule="auto"/>
        <w:jc w:val="both"/>
        <w:rPr>
          <w:rFonts w:ascii="Arial" w:eastAsia="Times New Roman" w:hAnsi="Arial" w:cs="Arial"/>
          <w:b/>
          <w:bCs/>
          <w:color w:val="1F497D" w:themeColor="text2"/>
        </w:rPr>
      </w:pPr>
    </w:p>
    <w:p w:rsidR="009504D3" w:rsidRPr="00066483" w:rsidRDefault="009504D3" w:rsidP="009504D3">
      <w:pPr>
        <w:pStyle w:val="Ttulo3"/>
        <w:spacing w:before="0" w:line="240" w:lineRule="auto"/>
        <w:jc w:val="both"/>
        <w:rPr>
          <w:rFonts w:ascii="Arial" w:eastAsia="Arial" w:hAnsi="Arial" w:cs="Arial"/>
          <w:color w:val="1F497D"/>
        </w:rPr>
      </w:pPr>
      <w:bookmarkStart w:id="185" w:name="_Toc10025665"/>
      <w:r>
        <w:rPr>
          <w:rFonts w:ascii="Arial" w:eastAsia="Arial" w:hAnsi="Arial" w:cs="Arial"/>
          <w:color w:val="1F497D"/>
        </w:rPr>
        <w:t>7</w:t>
      </w:r>
      <w:r w:rsidRPr="00066483">
        <w:rPr>
          <w:rFonts w:ascii="Arial" w:eastAsia="Arial" w:hAnsi="Arial" w:cs="Arial"/>
          <w:color w:val="1F497D"/>
        </w:rPr>
        <w:t>.2.- Acompañamiento y desarrollo de Altos Directivos Públicos.</w:t>
      </w:r>
      <w:bookmarkEnd w:id="185"/>
    </w:p>
    <w:p w:rsidR="009504D3" w:rsidRDefault="009504D3" w:rsidP="009504D3">
      <w:pPr>
        <w:spacing w:after="0" w:line="240" w:lineRule="auto"/>
        <w:jc w:val="both"/>
        <w:rPr>
          <w:rFonts w:ascii="Arial" w:eastAsia="Times New Roman" w:hAnsi="Arial" w:cs="Arial"/>
          <w:color w:val="000000"/>
        </w:rPr>
      </w:pPr>
      <w:r>
        <w:rPr>
          <w:rFonts w:ascii="Arial" w:eastAsia="Times New Roman" w:hAnsi="Arial" w:cs="Arial"/>
          <w:color w:val="000000"/>
        </w:rPr>
        <w:t>Durante 2019, a</w:t>
      </w:r>
      <w:r w:rsidRPr="003B16A5">
        <w:rPr>
          <w:rFonts w:ascii="Arial" w:eastAsia="Times New Roman" w:hAnsi="Arial" w:cs="Arial"/>
          <w:color w:val="000000"/>
        </w:rPr>
        <w:t xml:space="preserve"> dos años del diseño e implementación del Modelo de Acompañamiento y Desarrollo de Altos Directivos Públicos</w:t>
      </w:r>
      <w:r>
        <w:rPr>
          <w:rFonts w:ascii="Arial" w:eastAsia="Times New Roman" w:hAnsi="Arial" w:cs="Arial"/>
          <w:color w:val="000000"/>
        </w:rPr>
        <w:t xml:space="preserve">, se efectuará una actualización que incluirá, entre otras medidas, el </w:t>
      </w:r>
      <w:r w:rsidRPr="003B16A5">
        <w:rPr>
          <w:rFonts w:ascii="Arial" w:eastAsia="Times New Roman" w:hAnsi="Arial" w:cs="Arial"/>
          <w:color w:val="000000"/>
        </w:rPr>
        <w:t>complement</w:t>
      </w:r>
      <w:r>
        <w:rPr>
          <w:rFonts w:ascii="Arial" w:eastAsia="Times New Roman" w:hAnsi="Arial" w:cs="Arial"/>
          <w:color w:val="000000"/>
        </w:rPr>
        <w:t xml:space="preserve">o de </w:t>
      </w:r>
      <w:r w:rsidRPr="003B16A5">
        <w:rPr>
          <w:rFonts w:ascii="Arial" w:eastAsia="Times New Roman" w:hAnsi="Arial" w:cs="Arial"/>
          <w:color w:val="000000"/>
        </w:rPr>
        <w:t xml:space="preserve">los </w:t>
      </w:r>
      <w:r>
        <w:rPr>
          <w:rFonts w:ascii="Arial" w:eastAsia="Times New Roman" w:hAnsi="Arial" w:cs="Arial"/>
          <w:color w:val="000000"/>
        </w:rPr>
        <w:t xml:space="preserve">actuales </w:t>
      </w:r>
      <w:r w:rsidRPr="003B16A5">
        <w:rPr>
          <w:rFonts w:ascii="Arial" w:eastAsia="Times New Roman" w:hAnsi="Arial" w:cs="Arial"/>
          <w:color w:val="000000"/>
        </w:rPr>
        <w:t>Instructivos que abordan las distintas fases del ciclo directivo con los aprendizajes obtenidos desde su implementación.</w:t>
      </w:r>
    </w:p>
    <w:p w:rsidR="009504D3" w:rsidRDefault="009504D3" w:rsidP="009504D3">
      <w:pPr>
        <w:spacing w:after="0" w:line="240" w:lineRule="auto"/>
        <w:jc w:val="both"/>
        <w:rPr>
          <w:rFonts w:ascii="Arial" w:eastAsia="Times New Roman" w:hAnsi="Arial" w:cs="Arial"/>
          <w:color w:val="000000"/>
        </w:rPr>
      </w:pPr>
      <w:r w:rsidRPr="003B16A5">
        <w:rPr>
          <w:rFonts w:ascii="Arial" w:eastAsia="Times New Roman" w:hAnsi="Arial" w:cs="Arial"/>
          <w:color w:val="000000"/>
        </w:rPr>
        <w:br/>
      </w:r>
      <w:r>
        <w:rPr>
          <w:rFonts w:ascii="Arial" w:eastAsia="Times New Roman" w:hAnsi="Arial" w:cs="Arial"/>
          <w:color w:val="000000"/>
        </w:rPr>
        <w:t xml:space="preserve">Se </w:t>
      </w:r>
      <w:r w:rsidRPr="003B16A5">
        <w:rPr>
          <w:rFonts w:ascii="Arial" w:eastAsia="Times New Roman" w:hAnsi="Arial" w:cs="Arial"/>
          <w:color w:val="000000"/>
        </w:rPr>
        <w:t>actualizar</w:t>
      </w:r>
      <w:r>
        <w:rPr>
          <w:rFonts w:ascii="Arial" w:eastAsia="Times New Roman" w:hAnsi="Arial" w:cs="Arial"/>
          <w:color w:val="000000"/>
        </w:rPr>
        <w:t>á</w:t>
      </w:r>
      <w:r w:rsidRPr="003B16A5">
        <w:rPr>
          <w:rFonts w:ascii="Arial" w:eastAsia="Times New Roman" w:hAnsi="Arial" w:cs="Arial"/>
          <w:color w:val="000000"/>
        </w:rPr>
        <w:t xml:space="preserve"> el Sistema de Gestión del Desempeño de los Altos Directivos Públicos</w:t>
      </w:r>
      <w:r>
        <w:rPr>
          <w:rFonts w:ascii="Arial" w:eastAsia="Times New Roman" w:hAnsi="Arial" w:cs="Arial"/>
          <w:color w:val="000000"/>
        </w:rPr>
        <w:t>, a través del diseño de u</w:t>
      </w:r>
      <w:r w:rsidRPr="003B16A5">
        <w:rPr>
          <w:rFonts w:ascii="Arial" w:eastAsia="Times New Roman" w:hAnsi="Arial" w:cs="Arial"/>
          <w:color w:val="000000"/>
        </w:rPr>
        <w:t>na herramienta de evaluación de la gestión directiva basada en competencias, llamada a complementar la actual evaluación del desempeño</w:t>
      </w:r>
      <w:r>
        <w:rPr>
          <w:rFonts w:ascii="Arial" w:eastAsia="Times New Roman" w:hAnsi="Arial" w:cs="Arial"/>
          <w:color w:val="000000"/>
        </w:rPr>
        <w:t xml:space="preserve">; se </w:t>
      </w:r>
      <w:r w:rsidRPr="003B16A5">
        <w:rPr>
          <w:rFonts w:ascii="Arial" w:eastAsia="Times New Roman" w:hAnsi="Arial" w:cs="Arial"/>
          <w:color w:val="000000"/>
        </w:rPr>
        <w:t>aumentar</w:t>
      </w:r>
      <w:r>
        <w:rPr>
          <w:rFonts w:ascii="Arial" w:eastAsia="Times New Roman" w:hAnsi="Arial" w:cs="Arial"/>
          <w:color w:val="000000"/>
        </w:rPr>
        <w:t>á</w:t>
      </w:r>
      <w:r w:rsidRPr="003B16A5">
        <w:rPr>
          <w:rFonts w:ascii="Arial" w:eastAsia="Times New Roman" w:hAnsi="Arial" w:cs="Arial"/>
          <w:color w:val="000000"/>
        </w:rPr>
        <w:t xml:space="preserve"> la cobertura regional del  Plan de Inducción y Formación, desarrollando en cada región al menos una actividad; </w:t>
      </w:r>
      <w:r>
        <w:rPr>
          <w:rFonts w:ascii="Arial" w:eastAsia="Times New Roman" w:hAnsi="Arial" w:cs="Arial"/>
          <w:color w:val="000000"/>
        </w:rPr>
        <w:t xml:space="preserve">se incrementará </w:t>
      </w:r>
      <w:r w:rsidRPr="003B16A5">
        <w:rPr>
          <w:rFonts w:ascii="Arial" w:eastAsia="Times New Roman" w:hAnsi="Arial" w:cs="Arial"/>
          <w:color w:val="000000"/>
        </w:rPr>
        <w:t>el alcance de los talleres destinados a reforzar las competencias contempladas por el perfil del Alto Directivo Público, sumando especificidades sectoriales y brechas detectadas</w:t>
      </w:r>
      <w:r>
        <w:rPr>
          <w:rFonts w:ascii="Arial" w:eastAsia="Times New Roman" w:hAnsi="Arial" w:cs="Arial"/>
          <w:color w:val="000000"/>
        </w:rPr>
        <w:t xml:space="preserve">, y se </w:t>
      </w:r>
      <w:r w:rsidRPr="003B16A5">
        <w:rPr>
          <w:rFonts w:ascii="Arial" w:eastAsia="Times New Roman" w:hAnsi="Arial" w:cs="Arial"/>
          <w:color w:val="000000"/>
        </w:rPr>
        <w:t>diseñar</w:t>
      </w:r>
      <w:r>
        <w:rPr>
          <w:rFonts w:ascii="Arial" w:eastAsia="Times New Roman" w:hAnsi="Arial" w:cs="Arial"/>
          <w:color w:val="000000"/>
        </w:rPr>
        <w:t>á</w:t>
      </w:r>
      <w:r w:rsidRPr="003B16A5">
        <w:rPr>
          <w:rFonts w:ascii="Arial" w:eastAsia="Times New Roman" w:hAnsi="Arial" w:cs="Arial"/>
          <w:color w:val="000000"/>
        </w:rPr>
        <w:t xml:space="preserve"> una “ruta de contenidos” para el Ciclo de Desarrollo Directivo</w:t>
      </w:r>
      <w:r>
        <w:rPr>
          <w:rFonts w:ascii="Arial" w:eastAsia="Times New Roman" w:hAnsi="Arial" w:cs="Arial"/>
          <w:color w:val="000000"/>
        </w:rPr>
        <w:t xml:space="preserve">, </w:t>
      </w:r>
      <w:r w:rsidRPr="003B16A5">
        <w:rPr>
          <w:rFonts w:ascii="Arial" w:eastAsia="Times New Roman" w:hAnsi="Arial" w:cs="Arial"/>
          <w:color w:val="000000"/>
        </w:rPr>
        <w:t xml:space="preserve">basada en necesidades específicas </w:t>
      </w:r>
      <w:r>
        <w:rPr>
          <w:rFonts w:ascii="Arial" w:eastAsia="Times New Roman" w:hAnsi="Arial" w:cs="Arial"/>
          <w:color w:val="000000"/>
        </w:rPr>
        <w:t xml:space="preserve">previamente identificadas.  </w:t>
      </w:r>
    </w:p>
    <w:p w:rsidR="009504D3" w:rsidRDefault="009504D3" w:rsidP="009504D3">
      <w:pPr>
        <w:spacing w:after="0" w:line="240" w:lineRule="auto"/>
        <w:jc w:val="both"/>
        <w:rPr>
          <w:rFonts w:ascii="Arial" w:eastAsia="Times New Roman" w:hAnsi="Arial" w:cs="Arial"/>
          <w:color w:val="000000"/>
        </w:rPr>
      </w:pPr>
    </w:p>
    <w:p w:rsidR="009504D3" w:rsidRPr="003B16A5" w:rsidRDefault="009504D3" w:rsidP="009504D3">
      <w:p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rPr>
        <w:t xml:space="preserve">Finalmente, se espera </w:t>
      </w:r>
      <w:r w:rsidRPr="003B16A5">
        <w:rPr>
          <w:rFonts w:ascii="Arial" w:eastAsia="Times New Roman" w:hAnsi="Arial" w:cs="Arial"/>
          <w:color w:val="000000"/>
        </w:rPr>
        <w:t>potenciar la atracción de talento, mediante el fomento de la participación de nuevos postulantes en espacios no explorados hasta ahor</w:t>
      </w:r>
      <w:r>
        <w:rPr>
          <w:rFonts w:ascii="Arial" w:eastAsia="Times New Roman" w:hAnsi="Arial" w:cs="Arial"/>
          <w:color w:val="000000"/>
        </w:rPr>
        <w:t xml:space="preserve">a. Además </w:t>
      </w:r>
      <w:r>
        <w:rPr>
          <w:rFonts w:ascii="Arial" w:eastAsia="Times New Roman" w:hAnsi="Arial" w:cs="Arial"/>
          <w:color w:val="000000"/>
        </w:rPr>
        <w:br/>
        <w:t xml:space="preserve">–con el mismo objetivo- los </w:t>
      </w:r>
      <w:r w:rsidRPr="003B16A5">
        <w:rPr>
          <w:rFonts w:ascii="Arial" w:eastAsia="Times New Roman" w:hAnsi="Arial" w:cs="Arial"/>
          <w:color w:val="000000"/>
        </w:rPr>
        <w:t>Altos Directivos Públicos</w:t>
      </w:r>
      <w:r>
        <w:rPr>
          <w:rFonts w:ascii="Arial" w:eastAsia="Times New Roman" w:hAnsi="Arial" w:cs="Arial"/>
          <w:color w:val="000000"/>
        </w:rPr>
        <w:t xml:space="preserve"> serán incorporados al </w:t>
      </w:r>
      <w:r w:rsidRPr="003B16A5">
        <w:rPr>
          <w:rFonts w:ascii="Arial" w:eastAsia="Times New Roman" w:hAnsi="Arial" w:cs="Arial"/>
          <w:color w:val="000000"/>
        </w:rPr>
        <w:t xml:space="preserve">Programa Transforma, iniciativa destinada a difundir historias de funcionarios públicos que han </w:t>
      </w:r>
      <w:r w:rsidRPr="003B16A5">
        <w:rPr>
          <w:rFonts w:ascii="Arial" w:eastAsia="Times New Roman" w:hAnsi="Arial" w:cs="Arial"/>
          <w:color w:val="000000"/>
        </w:rPr>
        <w:lastRenderedPageBreak/>
        <w:t>aportado con mejoras concretas a la manera en que el Estado se hace cargo de las necesidades ciudadanas</w:t>
      </w:r>
      <w:r>
        <w:rPr>
          <w:rFonts w:ascii="Arial" w:eastAsia="Times New Roman" w:hAnsi="Arial" w:cs="Arial"/>
          <w:color w:val="000000"/>
        </w:rPr>
        <w:t xml:space="preserve">, con el fin de contribuir a atraer </w:t>
      </w:r>
      <w:r w:rsidRPr="003B16A5">
        <w:rPr>
          <w:rFonts w:ascii="Arial" w:eastAsia="Times New Roman" w:hAnsi="Arial" w:cs="Arial"/>
          <w:color w:val="000000"/>
        </w:rPr>
        <w:t xml:space="preserve">talento </w:t>
      </w:r>
      <w:r>
        <w:rPr>
          <w:rFonts w:ascii="Arial" w:eastAsia="Times New Roman" w:hAnsi="Arial" w:cs="Arial"/>
          <w:color w:val="000000"/>
        </w:rPr>
        <w:t>como consecuencia de la re</w:t>
      </w:r>
      <w:r w:rsidRPr="003B16A5">
        <w:rPr>
          <w:rFonts w:ascii="Arial" w:eastAsia="Times New Roman" w:hAnsi="Arial" w:cs="Arial"/>
          <w:color w:val="000000"/>
        </w:rPr>
        <w:t>valoriza</w:t>
      </w:r>
      <w:r>
        <w:rPr>
          <w:rFonts w:ascii="Arial" w:eastAsia="Times New Roman" w:hAnsi="Arial" w:cs="Arial"/>
          <w:color w:val="000000"/>
        </w:rPr>
        <w:t xml:space="preserve">ción de </w:t>
      </w:r>
      <w:r w:rsidRPr="003B16A5">
        <w:rPr>
          <w:rFonts w:ascii="Arial" w:eastAsia="Times New Roman" w:hAnsi="Arial" w:cs="Arial"/>
          <w:color w:val="000000"/>
        </w:rPr>
        <w:t xml:space="preserve">la función pública. </w:t>
      </w:r>
    </w:p>
    <w:p w:rsidR="009504D3" w:rsidRDefault="009504D3" w:rsidP="009504D3">
      <w:pPr>
        <w:spacing w:after="0" w:line="240" w:lineRule="auto"/>
        <w:jc w:val="both"/>
        <w:rPr>
          <w:rFonts w:ascii="Arial" w:eastAsia="Times New Roman" w:hAnsi="Arial" w:cs="Arial"/>
          <w:color w:val="000000"/>
        </w:rPr>
      </w:pPr>
    </w:p>
    <w:p w:rsidR="009504D3" w:rsidRDefault="009504D3" w:rsidP="009504D3">
      <w:pPr>
        <w:spacing w:after="0" w:line="240" w:lineRule="auto"/>
        <w:jc w:val="both"/>
        <w:rPr>
          <w:rFonts w:ascii="Arial" w:eastAsia="Times New Roman" w:hAnsi="Arial" w:cs="Arial"/>
          <w:color w:val="000000"/>
        </w:rPr>
      </w:pPr>
    </w:p>
    <w:p w:rsidR="009504D3" w:rsidRPr="00066483" w:rsidRDefault="009504D3" w:rsidP="009504D3">
      <w:pPr>
        <w:pStyle w:val="Ttulo3"/>
        <w:spacing w:before="0" w:line="240" w:lineRule="auto"/>
        <w:jc w:val="both"/>
        <w:rPr>
          <w:rFonts w:ascii="Arial" w:eastAsia="Arial" w:hAnsi="Arial" w:cs="Arial"/>
          <w:color w:val="1F497D"/>
        </w:rPr>
      </w:pPr>
      <w:bookmarkStart w:id="186" w:name="_Toc536544864"/>
      <w:bookmarkStart w:id="187" w:name="_Toc536544978"/>
      <w:bookmarkStart w:id="188" w:name="_Toc536545394"/>
      <w:bookmarkStart w:id="189" w:name="_Toc536545835"/>
      <w:bookmarkStart w:id="190" w:name="_Toc536547321"/>
      <w:bookmarkStart w:id="191" w:name="_Toc536547668"/>
      <w:bookmarkStart w:id="192" w:name="_Toc10025666"/>
      <w:r>
        <w:rPr>
          <w:rFonts w:ascii="Arial" w:eastAsia="Arial" w:hAnsi="Arial" w:cs="Arial"/>
          <w:color w:val="1F497D"/>
        </w:rPr>
        <w:t>7</w:t>
      </w:r>
      <w:r w:rsidRPr="00066483">
        <w:rPr>
          <w:rFonts w:ascii="Arial" w:eastAsia="Arial" w:hAnsi="Arial" w:cs="Arial"/>
          <w:color w:val="1F497D"/>
        </w:rPr>
        <w:t>.3.- Experiencia usuario ADP.</w:t>
      </w:r>
      <w:bookmarkEnd w:id="186"/>
      <w:bookmarkEnd w:id="187"/>
      <w:bookmarkEnd w:id="188"/>
      <w:bookmarkEnd w:id="189"/>
      <w:bookmarkEnd w:id="190"/>
      <w:bookmarkEnd w:id="191"/>
      <w:bookmarkEnd w:id="192"/>
    </w:p>
    <w:p w:rsidR="009504D3" w:rsidRDefault="009504D3" w:rsidP="009504D3">
      <w:pPr>
        <w:spacing w:after="0" w:line="240" w:lineRule="auto"/>
        <w:jc w:val="both"/>
        <w:rPr>
          <w:rFonts w:ascii="Arial" w:eastAsia="Times New Roman" w:hAnsi="Arial" w:cs="Arial"/>
          <w:color w:val="000000"/>
        </w:rPr>
      </w:pPr>
      <w:r>
        <w:rPr>
          <w:rFonts w:ascii="Arial" w:eastAsia="Times New Roman" w:hAnsi="Arial" w:cs="Arial"/>
          <w:color w:val="000000"/>
        </w:rPr>
        <w:t xml:space="preserve">Uno de los focos de 2019 será la optimización de </w:t>
      </w:r>
      <w:r w:rsidRPr="003B16A5">
        <w:rPr>
          <w:rFonts w:ascii="Arial" w:eastAsia="Times New Roman" w:hAnsi="Arial" w:cs="Arial"/>
          <w:color w:val="000000"/>
        </w:rPr>
        <w:t>la experiencia de</w:t>
      </w:r>
      <w:r>
        <w:rPr>
          <w:rFonts w:ascii="Arial" w:eastAsia="Times New Roman" w:hAnsi="Arial" w:cs="Arial"/>
          <w:color w:val="000000"/>
        </w:rPr>
        <w:t xml:space="preserve"> </w:t>
      </w:r>
      <w:r w:rsidRPr="003B16A5">
        <w:rPr>
          <w:rFonts w:ascii="Arial" w:eastAsia="Times New Roman" w:hAnsi="Arial" w:cs="Arial"/>
          <w:color w:val="000000"/>
        </w:rPr>
        <w:t>l</w:t>
      </w:r>
      <w:r>
        <w:rPr>
          <w:rFonts w:ascii="Arial" w:eastAsia="Times New Roman" w:hAnsi="Arial" w:cs="Arial"/>
          <w:color w:val="000000"/>
        </w:rPr>
        <w:t xml:space="preserve">os usuarios del Sistema y de la interacción con los candidatos y con la autoridad. </w:t>
      </w:r>
    </w:p>
    <w:p w:rsidR="009504D3" w:rsidRDefault="009504D3" w:rsidP="009504D3">
      <w:pPr>
        <w:spacing w:after="0" w:line="240" w:lineRule="auto"/>
        <w:jc w:val="both"/>
        <w:rPr>
          <w:rFonts w:ascii="Arial" w:eastAsia="Times New Roman" w:hAnsi="Arial" w:cs="Arial"/>
          <w:color w:val="000000"/>
        </w:rPr>
      </w:pPr>
    </w:p>
    <w:p w:rsidR="009504D3" w:rsidRPr="00DA118F" w:rsidRDefault="009504D3" w:rsidP="009504D3">
      <w:p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rPr>
        <w:t xml:space="preserve">En esa línea, se fortalecerá el modelo de comunicaciones automáticas con los </w:t>
      </w:r>
      <w:r w:rsidRPr="003B16A5">
        <w:rPr>
          <w:rFonts w:ascii="Arial" w:eastAsia="Times New Roman" w:hAnsi="Arial" w:cs="Arial"/>
          <w:color w:val="000000"/>
        </w:rPr>
        <w:t>postulante</w:t>
      </w:r>
      <w:r>
        <w:rPr>
          <w:rFonts w:ascii="Arial" w:eastAsia="Times New Roman" w:hAnsi="Arial" w:cs="Arial"/>
          <w:color w:val="000000"/>
        </w:rPr>
        <w:t>s</w:t>
      </w:r>
      <w:r w:rsidRPr="003B16A5">
        <w:rPr>
          <w:rFonts w:ascii="Arial" w:eastAsia="Times New Roman" w:hAnsi="Arial" w:cs="Arial"/>
          <w:color w:val="000000"/>
        </w:rPr>
        <w:t xml:space="preserve"> durante el proceso de selección y </w:t>
      </w:r>
      <w:r w:rsidRPr="00DA118F">
        <w:rPr>
          <w:rFonts w:ascii="Arial" w:eastAsia="Times New Roman" w:hAnsi="Arial" w:cs="Arial"/>
          <w:color w:val="000000"/>
        </w:rPr>
        <w:t xml:space="preserve">se </w:t>
      </w:r>
      <w:r>
        <w:rPr>
          <w:rFonts w:ascii="Arial" w:eastAsia="Times New Roman" w:hAnsi="Arial" w:cs="Arial"/>
          <w:color w:val="000000"/>
        </w:rPr>
        <w:t xml:space="preserve">recogerá </w:t>
      </w:r>
      <w:r w:rsidRPr="00DA118F">
        <w:rPr>
          <w:rFonts w:ascii="Arial" w:eastAsia="Times New Roman" w:hAnsi="Arial" w:cs="Arial"/>
          <w:color w:val="000000"/>
        </w:rPr>
        <w:t>información sobre su experiencia como usuarios</w:t>
      </w:r>
      <w:r>
        <w:rPr>
          <w:rFonts w:ascii="Arial" w:eastAsia="Times New Roman" w:hAnsi="Arial" w:cs="Arial"/>
          <w:color w:val="000000"/>
        </w:rPr>
        <w:t xml:space="preserve">, a fin de redefinir procesos y </w:t>
      </w:r>
      <w:r w:rsidRPr="00DA118F">
        <w:rPr>
          <w:rFonts w:ascii="Arial" w:eastAsia="Times New Roman" w:hAnsi="Arial" w:cs="Arial"/>
          <w:color w:val="000000"/>
        </w:rPr>
        <w:t xml:space="preserve">procedimientos y </w:t>
      </w:r>
      <w:r>
        <w:rPr>
          <w:rFonts w:ascii="Arial" w:eastAsia="Times New Roman" w:hAnsi="Arial" w:cs="Arial"/>
          <w:color w:val="000000"/>
        </w:rPr>
        <w:t xml:space="preserve">facilitar la </w:t>
      </w:r>
      <w:r w:rsidRPr="00DA118F">
        <w:rPr>
          <w:rFonts w:ascii="Arial" w:eastAsia="Times New Roman" w:hAnsi="Arial" w:cs="Arial"/>
          <w:color w:val="000000"/>
        </w:rPr>
        <w:t>atra</w:t>
      </w:r>
      <w:r>
        <w:rPr>
          <w:rFonts w:ascii="Arial" w:eastAsia="Times New Roman" w:hAnsi="Arial" w:cs="Arial"/>
          <w:color w:val="000000"/>
        </w:rPr>
        <w:t xml:space="preserve">cción de </w:t>
      </w:r>
      <w:r w:rsidRPr="00DA118F">
        <w:rPr>
          <w:rFonts w:ascii="Arial" w:eastAsia="Times New Roman" w:hAnsi="Arial" w:cs="Arial"/>
          <w:color w:val="000000"/>
        </w:rPr>
        <w:t>p</w:t>
      </w:r>
      <w:r>
        <w:rPr>
          <w:rFonts w:ascii="Arial" w:eastAsia="Times New Roman" w:hAnsi="Arial" w:cs="Arial"/>
          <w:color w:val="000000"/>
        </w:rPr>
        <w:t xml:space="preserve">rofesionales con </w:t>
      </w:r>
      <w:r w:rsidRPr="00DA118F">
        <w:rPr>
          <w:rFonts w:ascii="Arial" w:eastAsia="Times New Roman" w:hAnsi="Arial" w:cs="Arial"/>
          <w:color w:val="000000"/>
        </w:rPr>
        <w:t xml:space="preserve">potencial </w:t>
      </w:r>
      <w:r>
        <w:rPr>
          <w:rFonts w:ascii="Arial" w:eastAsia="Times New Roman" w:hAnsi="Arial" w:cs="Arial"/>
          <w:color w:val="000000"/>
        </w:rPr>
        <w:t xml:space="preserve">directivo </w:t>
      </w:r>
      <w:r w:rsidRPr="00DA118F">
        <w:rPr>
          <w:rFonts w:ascii="Arial" w:eastAsia="Times New Roman" w:hAnsi="Arial" w:cs="Arial"/>
          <w:color w:val="000000"/>
        </w:rPr>
        <w:t>que hoy no p</w:t>
      </w:r>
      <w:r>
        <w:rPr>
          <w:rFonts w:ascii="Arial" w:eastAsia="Times New Roman" w:hAnsi="Arial" w:cs="Arial"/>
          <w:color w:val="000000"/>
        </w:rPr>
        <w:t xml:space="preserve">ostulan. Además, </w:t>
      </w:r>
      <w:r w:rsidRPr="00DA118F">
        <w:rPr>
          <w:rFonts w:ascii="Arial" w:eastAsia="Times New Roman" w:hAnsi="Arial" w:cs="Arial"/>
          <w:color w:val="000000"/>
        </w:rPr>
        <w:t xml:space="preserve">se medirá la confianza de los postulantes </w:t>
      </w:r>
      <w:r>
        <w:rPr>
          <w:rFonts w:ascii="Arial" w:eastAsia="Times New Roman" w:hAnsi="Arial" w:cs="Arial"/>
          <w:color w:val="000000"/>
        </w:rPr>
        <w:t xml:space="preserve">en el Sistema </w:t>
      </w:r>
      <w:r w:rsidRPr="00DA118F">
        <w:rPr>
          <w:rFonts w:ascii="Arial" w:eastAsia="Times New Roman" w:hAnsi="Arial" w:cs="Arial"/>
          <w:color w:val="000000"/>
        </w:rPr>
        <w:t xml:space="preserve">y, por otra parte, se llevará a cabo </w:t>
      </w:r>
      <w:r>
        <w:rPr>
          <w:rFonts w:ascii="Arial" w:eastAsia="Times New Roman" w:hAnsi="Arial" w:cs="Arial"/>
          <w:color w:val="000000"/>
        </w:rPr>
        <w:t xml:space="preserve">un </w:t>
      </w:r>
      <w:r w:rsidRPr="00DA118F">
        <w:rPr>
          <w:rFonts w:ascii="Arial" w:eastAsia="Times New Roman" w:hAnsi="Arial" w:cs="Arial"/>
          <w:color w:val="000000"/>
        </w:rPr>
        <w:t>estudi</w:t>
      </w:r>
      <w:r>
        <w:rPr>
          <w:rFonts w:ascii="Arial" w:eastAsia="Times New Roman" w:hAnsi="Arial" w:cs="Arial"/>
          <w:color w:val="000000"/>
        </w:rPr>
        <w:t>o</w:t>
      </w:r>
      <w:r w:rsidRPr="00DA118F">
        <w:rPr>
          <w:rFonts w:ascii="Arial" w:eastAsia="Times New Roman" w:hAnsi="Arial" w:cs="Arial"/>
          <w:color w:val="000000"/>
        </w:rPr>
        <w:t xml:space="preserve"> dirigido a conocer </w:t>
      </w:r>
      <w:r>
        <w:rPr>
          <w:rFonts w:ascii="Arial" w:eastAsia="Times New Roman" w:hAnsi="Arial" w:cs="Arial"/>
          <w:color w:val="000000"/>
        </w:rPr>
        <w:t>su</w:t>
      </w:r>
      <w:r w:rsidRPr="00DA118F">
        <w:rPr>
          <w:rFonts w:ascii="Arial" w:eastAsia="Times New Roman" w:hAnsi="Arial" w:cs="Arial"/>
          <w:color w:val="000000"/>
        </w:rPr>
        <w:t xml:space="preserve"> experiencia </w:t>
      </w:r>
      <w:r>
        <w:rPr>
          <w:rFonts w:ascii="Arial" w:eastAsia="Times New Roman" w:hAnsi="Arial" w:cs="Arial"/>
          <w:color w:val="000000"/>
        </w:rPr>
        <w:t xml:space="preserve">con </w:t>
      </w:r>
      <w:r w:rsidRPr="00DA118F">
        <w:rPr>
          <w:rFonts w:ascii="Arial" w:eastAsia="Times New Roman" w:hAnsi="Arial" w:cs="Arial"/>
          <w:color w:val="000000"/>
        </w:rPr>
        <w:t xml:space="preserve">el nuevo modelo de evaluación psicolaboral. </w:t>
      </w:r>
    </w:p>
    <w:p w:rsidR="009504D3" w:rsidRPr="00DA118F" w:rsidRDefault="009504D3" w:rsidP="009504D3">
      <w:pPr>
        <w:spacing w:after="0" w:line="240" w:lineRule="auto"/>
        <w:jc w:val="both"/>
        <w:rPr>
          <w:rFonts w:ascii="Times New Roman" w:eastAsia="Times New Roman" w:hAnsi="Times New Roman" w:cs="Times New Roman"/>
          <w:sz w:val="24"/>
          <w:szCs w:val="24"/>
        </w:rPr>
      </w:pPr>
    </w:p>
    <w:p w:rsidR="009504D3" w:rsidRDefault="009504D3" w:rsidP="009504D3">
      <w:pPr>
        <w:spacing w:after="0" w:line="240" w:lineRule="auto"/>
        <w:jc w:val="both"/>
        <w:rPr>
          <w:rFonts w:ascii="Arial" w:eastAsia="Times New Roman" w:hAnsi="Arial" w:cs="Arial"/>
          <w:color w:val="000000"/>
        </w:rPr>
      </w:pPr>
      <w:r w:rsidRPr="00DA118F">
        <w:rPr>
          <w:rFonts w:ascii="Arial" w:eastAsia="Times New Roman" w:hAnsi="Arial" w:cs="Arial"/>
          <w:color w:val="000000"/>
        </w:rPr>
        <w:t xml:space="preserve">Con respecto a la autoridad, </w:t>
      </w:r>
      <w:r w:rsidRPr="00DA118F">
        <w:rPr>
          <w:rFonts w:ascii="Arial" w:eastAsia="Times New Roman" w:hAnsi="Arial" w:cs="Arial"/>
          <w:color w:val="000000"/>
          <w:shd w:val="clear" w:color="auto" w:fill="FFFFFF"/>
        </w:rPr>
        <w:t xml:space="preserve">se registrará la </w:t>
      </w:r>
      <w:r w:rsidRPr="00DA118F">
        <w:rPr>
          <w:rFonts w:ascii="Arial" w:eastAsia="Times New Roman" w:hAnsi="Arial" w:cs="Arial"/>
          <w:color w:val="000000"/>
        </w:rPr>
        <w:t xml:space="preserve">valoración que la autoridad haga del proceso de selección de cargos de su dependencia y sus resultados, con el fin de avanzar en la mejora continua de </w:t>
      </w:r>
      <w:r>
        <w:rPr>
          <w:rFonts w:ascii="Arial" w:eastAsia="Times New Roman" w:hAnsi="Arial" w:cs="Arial"/>
          <w:color w:val="000000"/>
        </w:rPr>
        <w:t xml:space="preserve">los </w:t>
      </w:r>
      <w:r w:rsidRPr="00DA118F">
        <w:rPr>
          <w:rFonts w:ascii="Arial" w:eastAsia="Times New Roman" w:hAnsi="Arial" w:cs="Arial"/>
          <w:color w:val="000000"/>
        </w:rPr>
        <w:t>procesos de selección</w:t>
      </w:r>
      <w:r>
        <w:rPr>
          <w:rFonts w:ascii="Arial" w:eastAsia="Times New Roman" w:hAnsi="Arial" w:cs="Arial"/>
          <w:color w:val="000000"/>
        </w:rPr>
        <w:t xml:space="preserve">. </w:t>
      </w:r>
    </w:p>
    <w:p w:rsidR="009504D3" w:rsidRDefault="009504D3" w:rsidP="009504D3">
      <w:pPr>
        <w:spacing w:after="0" w:line="240" w:lineRule="auto"/>
        <w:jc w:val="both"/>
        <w:rPr>
          <w:rFonts w:ascii="Arial" w:eastAsia="Times New Roman" w:hAnsi="Arial" w:cs="Arial"/>
          <w:color w:val="000000"/>
        </w:rPr>
      </w:pPr>
    </w:p>
    <w:p w:rsidR="009504D3" w:rsidRDefault="009504D3" w:rsidP="009504D3">
      <w:pPr>
        <w:spacing w:after="0" w:line="240" w:lineRule="auto"/>
        <w:jc w:val="both"/>
        <w:rPr>
          <w:rFonts w:ascii="Arial" w:eastAsia="Times New Roman" w:hAnsi="Arial" w:cs="Arial"/>
          <w:color w:val="000000"/>
        </w:rPr>
      </w:pPr>
    </w:p>
    <w:p w:rsidR="009504D3" w:rsidRPr="00066483" w:rsidRDefault="009504D3" w:rsidP="009504D3">
      <w:pPr>
        <w:pStyle w:val="Ttulo3"/>
        <w:spacing w:before="0" w:line="240" w:lineRule="auto"/>
        <w:jc w:val="both"/>
        <w:rPr>
          <w:rFonts w:ascii="Arial" w:eastAsia="Arial" w:hAnsi="Arial" w:cs="Arial"/>
          <w:color w:val="1F497D"/>
        </w:rPr>
      </w:pPr>
      <w:bookmarkStart w:id="193" w:name="_Toc10025667"/>
      <w:r>
        <w:rPr>
          <w:rFonts w:ascii="Arial" w:eastAsia="Arial" w:hAnsi="Arial" w:cs="Arial"/>
          <w:color w:val="1F497D"/>
        </w:rPr>
        <w:t>7</w:t>
      </w:r>
      <w:r w:rsidRPr="00066483">
        <w:rPr>
          <w:rFonts w:ascii="Arial" w:eastAsia="Arial" w:hAnsi="Arial" w:cs="Arial"/>
          <w:color w:val="1F497D"/>
        </w:rPr>
        <w:t>.4.- Empresas consultoras.</w:t>
      </w:r>
      <w:bookmarkEnd w:id="193"/>
    </w:p>
    <w:p w:rsidR="009504D3" w:rsidRPr="003B16A5" w:rsidRDefault="009504D3" w:rsidP="009504D3">
      <w:pPr>
        <w:spacing w:after="0" w:line="240" w:lineRule="auto"/>
        <w:jc w:val="both"/>
        <w:rPr>
          <w:rFonts w:ascii="Times New Roman" w:eastAsia="Times New Roman" w:hAnsi="Times New Roman" w:cs="Times New Roman"/>
          <w:sz w:val="24"/>
          <w:szCs w:val="24"/>
        </w:rPr>
      </w:pPr>
      <w:r w:rsidRPr="003B16A5">
        <w:rPr>
          <w:rFonts w:ascii="Arial" w:eastAsia="Times New Roman" w:hAnsi="Arial" w:cs="Arial"/>
          <w:color w:val="000000"/>
        </w:rPr>
        <w:t xml:space="preserve">En 2019 se proyecta continuar reforzando el acompañamiento a las empresas consultoras mediante capacitaciones </w:t>
      </w:r>
      <w:r>
        <w:rPr>
          <w:rFonts w:ascii="Arial" w:eastAsia="Times New Roman" w:hAnsi="Arial" w:cs="Arial"/>
          <w:color w:val="000000"/>
        </w:rPr>
        <w:t xml:space="preserve">destinadas a </w:t>
      </w:r>
      <w:r w:rsidRPr="003B16A5">
        <w:rPr>
          <w:rFonts w:ascii="Arial" w:eastAsia="Times New Roman" w:hAnsi="Arial" w:cs="Arial"/>
          <w:color w:val="000000"/>
        </w:rPr>
        <w:t xml:space="preserve">integrar eventuales brechas. </w:t>
      </w:r>
    </w:p>
    <w:p w:rsidR="009504D3" w:rsidRPr="003B16A5" w:rsidRDefault="009504D3" w:rsidP="009504D3">
      <w:pPr>
        <w:spacing w:after="0" w:line="240" w:lineRule="auto"/>
        <w:jc w:val="both"/>
        <w:rPr>
          <w:rFonts w:ascii="Times New Roman" w:eastAsia="Times New Roman" w:hAnsi="Times New Roman" w:cs="Times New Roman"/>
          <w:sz w:val="24"/>
          <w:szCs w:val="24"/>
        </w:rPr>
      </w:pPr>
    </w:p>
    <w:p w:rsidR="009504D3" w:rsidRPr="003B16A5" w:rsidRDefault="009504D3" w:rsidP="009504D3">
      <w:p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rPr>
        <w:t>S</w:t>
      </w:r>
      <w:r w:rsidRPr="003B16A5">
        <w:rPr>
          <w:rFonts w:ascii="Arial" w:eastAsia="Times New Roman" w:hAnsi="Arial" w:cs="Arial"/>
          <w:color w:val="000000"/>
        </w:rPr>
        <w:t xml:space="preserve">e fortalecerá la gestión integral de empresas consultoras y su sitio web, en el cual se llevarán a cabo los ajustes necesarios para incorporar las modificaciones técnicas derivadas del nuevo modelo de evaluación gerencial y psicolaboral en proceso de implementación. Además, se monitorearán las modificaciones e intervenciones implementadas, con el fin de efectuar </w:t>
      </w:r>
      <w:r>
        <w:rPr>
          <w:rFonts w:ascii="Arial" w:eastAsia="Times New Roman" w:hAnsi="Arial" w:cs="Arial"/>
          <w:color w:val="000000"/>
        </w:rPr>
        <w:t xml:space="preserve">cambios </w:t>
      </w:r>
      <w:r w:rsidRPr="003B16A5">
        <w:rPr>
          <w:rFonts w:ascii="Arial" w:eastAsia="Times New Roman" w:hAnsi="Arial" w:cs="Arial"/>
          <w:color w:val="000000"/>
        </w:rPr>
        <w:t>necesarios para optimizar sus resultados.</w:t>
      </w:r>
    </w:p>
    <w:p w:rsidR="009504D3" w:rsidRPr="003B16A5" w:rsidRDefault="009504D3" w:rsidP="009504D3">
      <w:pPr>
        <w:spacing w:after="0" w:line="240" w:lineRule="auto"/>
        <w:jc w:val="both"/>
        <w:rPr>
          <w:rFonts w:ascii="Times New Roman" w:eastAsia="Times New Roman" w:hAnsi="Times New Roman" w:cs="Times New Roman"/>
          <w:sz w:val="24"/>
          <w:szCs w:val="24"/>
        </w:rPr>
      </w:pPr>
    </w:p>
    <w:p w:rsidR="009504D3" w:rsidRDefault="009504D3" w:rsidP="009504D3">
      <w:pPr>
        <w:spacing w:after="0" w:line="240" w:lineRule="auto"/>
        <w:jc w:val="both"/>
        <w:rPr>
          <w:rFonts w:ascii="Arial" w:eastAsia="Times New Roman" w:hAnsi="Arial" w:cs="Arial"/>
          <w:color w:val="000000"/>
        </w:rPr>
      </w:pPr>
      <w:r>
        <w:rPr>
          <w:rFonts w:ascii="Arial" w:eastAsia="Times New Roman" w:hAnsi="Arial" w:cs="Arial"/>
          <w:color w:val="000000"/>
        </w:rPr>
        <w:t xml:space="preserve">Entre los restantes proyectos 2019 en este ámbito, se incluyen </w:t>
      </w:r>
      <w:r w:rsidRPr="003B16A5">
        <w:rPr>
          <w:rFonts w:ascii="Arial" w:eastAsia="Times New Roman" w:hAnsi="Arial" w:cs="Arial"/>
          <w:color w:val="000000"/>
        </w:rPr>
        <w:t xml:space="preserve">la propuesta de bases para el nuevo </w:t>
      </w:r>
      <w:r w:rsidR="008E6C5E">
        <w:rPr>
          <w:rFonts w:ascii="Arial" w:eastAsia="Times New Roman" w:hAnsi="Arial" w:cs="Arial"/>
          <w:color w:val="000000"/>
        </w:rPr>
        <w:t xml:space="preserve">Convenio </w:t>
      </w:r>
      <w:r w:rsidRPr="003B16A5">
        <w:rPr>
          <w:rFonts w:ascii="Arial" w:eastAsia="Times New Roman" w:hAnsi="Arial" w:cs="Arial"/>
          <w:color w:val="000000"/>
        </w:rPr>
        <w:t>Marco para servicios de evaluación y búsqueda de Altos Directivos Públicos; la certificación de personas naturales para el nuevo modelo de evaluación gerencial y psicolaboral, y el pilotaje del proyecto por el cual todos los candidatos -independientemente de si postulan en línea o son contactados por empresas de búsqueda- sean evaluados por una única consultora, eliminando la evaluación a cargo de las empresas de búsqueda.  </w:t>
      </w:r>
    </w:p>
    <w:p w:rsidR="009504D3" w:rsidRPr="009F099A" w:rsidRDefault="009504D3" w:rsidP="009504D3">
      <w:pPr>
        <w:spacing w:after="0" w:line="240" w:lineRule="auto"/>
        <w:jc w:val="both"/>
        <w:rPr>
          <w:rFonts w:ascii="Arial" w:eastAsia="Times New Roman" w:hAnsi="Arial" w:cs="Arial"/>
          <w:color w:val="000000"/>
        </w:rPr>
      </w:pPr>
    </w:p>
    <w:p w:rsidR="009504D3" w:rsidRPr="009F099A" w:rsidRDefault="009504D3" w:rsidP="009504D3">
      <w:pPr>
        <w:spacing w:after="0" w:line="240" w:lineRule="auto"/>
        <w:jc w:val="both"/>
        <w:rPr>
          <w:rFonts w:ascii="Arial" w:eastAsia="Times New Roman" w:hAnsi="Arial" w:cs="Arial"/>
          <w:color w:val="000000"/>
        </w:rPr>
      </w:pPr>
    </w:p>
    <w:p w:rsidR="009504D3" w:rsidRPr="00066483" w:rsidRDefault="009504D3" w:rsidP="009504D3">
      <w:pPr>
        <w:pStyle w:val="Ttulo3"/>
        <w:spacing w:before="0" w:line="240" w:lineRule="auto"/>
        <w:jc w:val="both"/>
        <w:rPr>
          <w:rFonts w:ascii="Arial" w:eastAsia="Arial" w:hAnsi="Arial" w:cs="Arial"/>
          <w:color w:val="1F497D"/>
        </w:rPr>
      </w:pPr>
      <w:bookmarkStart w:id="194" w:name="_Toc10025668"/>
      <w:r>
        <w:rPr>
          <w:rFonts w:ascii="Arial" w:eastAsia="Arial" w:hAnsi="Arial" w:cs="Arial"/>
          <w:color w:val="1F497D"/>
        </w:rPr>
        <w:t>7</w:t>
      </w:r>
      <w:r w:rsidRPr="00066483">
        <w:rPr>
          <w:rFonts w:ascii="Arial" w:eastAsia="Arial" w:hAnsi="Arial" w:cs="Arial"/>
          <w:color w:val="1F497D"/>
        </w:rPr>
        <w:t>.5.- Profesionales Expertos.</w:t>
      </w:r>
      <w:bookmarkEnd w:id="194"/>
      <w:r w:rsidRPr="00066483">
        <w:rPr>
          <w:rFonts w:ascii="Arial" w:eastAsia="Arial" w:hAnsi="Arial" w:cs="Arial"/>
          <w:color w:val="1F497D"/>
        </w:rPr>
        <w:t xml:space="preserve"> </w:t>
      </w:r>
    </w:p>
    <w:p w:rsidR="009504D3" w:rsidRDefault="009504D3" w:rsidP="009504D3">
      <w:pPr>
        <w:spacing w:after="0" w:line="240" w:lineRule="auto"/>
        <w:jc w:val="both"/>
        <w:rPr>
          <w:rFonts w:ascii="Arial" w:eastAsia="Times New Roman" w:hAnsi="Arial" w:cs="Arial"/>
          <w:color w:val="000000"/>
        </w:rPr>
      </w:pPr>
      <w:r w:rsidRPr="003B16A5">
        <w:rPr>
          <w:rFonts w:ascii="Arial" w:eastAsia="Times New Roman" w:hAnsi="Arial" w:cs="Arial"/>
          <w:color w:val="000000"/>
        </w:rPr>
        <w:t>En</w:t>
      </w:r>
      <w:r>
        <w:rPr>
          <w:rFonts w:ascii="Arial" w:eastAsia="Times New Roman" w:hAnsi="Arial" w:cs="Arial"/>
          <w:color w:val="000000"/>
        </w:rPr>
        <w:t xml:space="preserve"> </w:t>
      </w:r>
      <w:r w:rsidRPr="003B16A5">
        <w:rPr>
          <w:rFonts w:ascii="Arial" w:eastAsia="Times New Roman" w:hAnsi="Arial" w:cs="Arial"/>
          <w:color w:val="000000"/>
        </w:rPr>
        <w:t xml:space="preserve">2019 </w:t>
      </w:r>
      <w:r>
        <w:rPr>
          <w:rFonts w:ascii="Arial" w:eastAsia="Times New Roman" w:hAnsi="Arial" w:cs="Arial"/>
          <w:color w:val="000000"/>
        </w:rPr>
        <w:t xml:space="preserve">se fortalecerá </w:t>
      </w:r>
      <w:r w:rsidRPr="003B16A5">
        <w:rPr>
          <w:rFonts w:ascii="Arial" w:eastAsia="Times New Roman" w:hAnsi="Arial" w:cs="Arial"/>
          <w:color w:val="000000"/>
        </w:rPr>
        <w:t xml:space="preserve">el sistema informático </w:t>
      </w:r>
      <w:r>
        <w:rPr>
          <w:rFonts w:ascii="Arial" w:eastAsia="Times New Roman" w:hAnsi="Arial" w:cs="Arial"/>
          <w:color w:val="000000"/>
        </w:rPr>
        <w:t>-</w:t>
      </w:r>
      <w:r w:rsidRPr="003B16A5">
        <w:rPr>
          <w:rFonts w:ascii="Arial" w:eastAsia="Times New Roman" w:hAnsi="Arial" w:cs="Arial"/>
          <w:color w:val="000000"/>
        </w:rPr>
        <w:t>puesto en marcha en 2018</w:t>
      </w:r>
      <w:r>
        <w:rPr>
          <w:rFonts w:ascii="Arial" w:eastAsia="Times New Roman" w:hAnsi="Arial" w:cs="Arial"/>
          <w:color w:val="000000"/>
        </w:rPr>
        <w:t>-</w:t>
      </w:r>
      <w:r w:rsidRPr="003B16A5">
        <w:rPr>
          <w:rFonts w:ascii="Arial" w:eastAsia="Times New Roman" w:hAnsi="Arial" w:cs="Arial"/>
          <w:color w:val="000000"/>
        </w:rPr>
        <w:t xml:space="preserve"> </w:t>
      </w:r>
      <w:r>
        <w:rPr>
          <w:rFonts w:ascii="Arial" w:eastAsia="Times New Roman" w:hAnsi="Arial" w:cs="Arial"/>
          <w:color w:val="000000"/>
        </w:rPr>
        <w:t xml:space="preserve">que da soporte a las actividades de </w:t>
      </w:r>
      <w:r w:rsidRPr="003B16A5">
        <w:rPr>
          <w:rFonts w:ascii="Arial" w:eastAsia="Times New Roman" w:hAnsi="Arial" w:cs="Arial"/>
          <w:color w:val="000000"/>
        </w:rPr>
        <w:t xml:space="preserve">asignación </w:t>
      </w:r>
      <w:r>
        <w:rPr>
          <w:rFonts w:ascii="Arial" w:eastAsia="Times New Roman" w:hAnsi="Arial" w:cs="Arial"/>
          <w:color w:val="000000"/>
        </w:rPr>
        <w:t xml:space="preserve">de tareas </w:t>
      </w:r>
      <w:r w:rsidRPr="003B16A5">
        <w:rPr>
          <w:rFonts w:ascii="Arial" w:eastAsia="Times New Roman" w:hAnsi="Arial" w:cs="Arial"/>
          <w:color w:val="000000"/>
        </w:rPr>
        <w:t>y evaluación de desempeño de Profesionales Expertos</w:t>
      </w:r>
      <w:r>
        <w:rPr>
          <w:rFonts w:ascii="Arial" w:eastAsia="Times New Roman" w:hAnsi="Arial" w:cs="Arial"/>
          <w:color w:val="000000"/>
        </w:rPr>
        <w:t xml:space="preserve">. </w:t>
      </w:r>
    </w:p>
    <w:p w:rsidR="009504D3" w:rsidRDefault="009504D3" w:rsidP="009504D3">
      <w:pPr>
        <w:spacing w:after="0" w:line="240" w:lineRule="auto"/>
        <w:jc w:val="both"/>
        <w:rPr>
          <w:rFonts w:ascii="Arial" w:eastAsia="Times New Roman" w:hAnsi="Arial" w:cs="Arial"/>
          <w:color w:val="000000"/>
        </w:rPr>
      </w:pPr>
    </w:p>
    <w:p w:rsidR="009504D3" w:rsidRDefault="009504D3" w:rsidP="009504D3">
      <w:pPr>
        <w:spacing w:after="0" w:line="240" w:lineRule="auto"/>
        <w:jc w:val="both"/>
        <w:rPr>
          <w:rFonts w:ascii="Arial" w:eastAsia="Times New Roman" w:hAnsi="Arial" w:cs="Arial"/>
          <w:color w:val="000000"/>
        </w:rPr>
      </w:pPr>
      <w:r>
        <w:rPr>
          <w:rFonts w:ascii="Arial" w:eastAsia="Times New Roman" w:hAnsi="Arial" w:cs="Arial"/>
          <w:color w:val="000000"/>
        </w:rPr>
        <w:t xml:space="preserve">Además, se mantendrán </w:t>
      </w:r>
      <w:r w:rsidRPr="003B16A5">
        <w:rPr>
          <w:rFonts w:ascii="Arial" w:eastAsia="Times New Roman" w:hAnsi="Arial" w:cs="Arial"/>
          <w:color w:val="000000"/>
        </w:rPr>
        <w:t xml:space="preserve">las </w:t>
      </w:r>
      <w:r>
        <w:rPr>
          <w:rFonts w:ascii="Arial" w:eastAsia="Times New Roman" w:hAnsi="Arial" w:cs="Arial"/>
          <w:color w:val="000000"/>
        </w:rPr>
        <w:t xml:space="preserve">instancias de </w:t>
      </w:r>
      <w:r w:rsidRPr="003B16A5">
        <w:rPr>
          <w:rFonts w:ascii="Arial" w:eastAsia="Times New Roman" w:hAnsi="Arial" w:cs="Arial"/>
          <w:color w:val="000000"/>
        </w:rPr>
        <w:t>capacitación enfocadas en actualizar lineamientos y modelos de trabajo</w:t>
      </w:r>
      <w:r>
        <w:rPr>
          <w:rFonts w:ascii="Arial" w:eastAsia="Times New Roman" w:hAnsi="Arial" w:cs="Arial"/>
          <w:color w:val="000000"/>
        </w:rPr>
        <w:t xml:space="preserve">, así como las de </w:t>
      </w:r>
      <w:r w:rsidRPr="003B16A5">
        <w:rPr>
          <w:rFonts w:ascii="Arial" w:eastAsia="Times New Roman" w:hAnsi="Arial" w:cs="Arial"/>
          <w:color w:val="000000"/>
        </w:rPr>
        <w:t>retroalimentación</w:t>
      </w:r>
      <w:r>
        <w:rPr>
          <w:rFonts w:ascii="Arial" w:eastAsia="Times New Roman" w:hAnsi="Arial" w:cs="Arial"/>
          <w:color w:val="000000"/>
        </w:rPr>
        <w:t xml:space="preserve">, dirigidas a optimizar el ejercicio de su rol y su adecuada representación del Consejo de Alta Dirección Pública. </w:t>
      </w:r>
      <w:r w:rsidRPr="003B16A5">
        <w:rPr>
          <w:rFonts w:ascii="Arial" w:eastAsia="Times New Roman" w:hAnsi="Arial" w:cs="Arial"/>
          <w:color w:val="000000"/>
        </w:rPr>
        <w:t xml:space="preserve"> </w:t>
      </w:r>
    </w:p>
    <w:p w:rsidR="009504D3" w:rsidRDefault="009504D3" w:rsidP="009504D3">
      <w:pPr>
        <w:spacing w:after="0" w:line="240" w:lineRule="auto"/>
        <w:jc w:val="both"/>
        <w:rPr>
          <w:rFonts w:ascii="Arial" w:eastAsia="Times New Roman" w:hAnsi="Arial" w:cs="Arial"/>
          <w:b/>
          <w:bCs/>
          <w:color w:val="1F497D" w:themeColor="text2"/>
        </w:rPr>
      </w:pPr>
    </w:p>
    <w:p w:rsidR="009504D3" w:rsidRDefault="009504D3" w:rsidP="009504D3">
      <w:pPr>
        <w:spacing w:after="0" w:line="240" w:lineRule="auto"/>
        <w:jc w:val="both"/>
        <w:rPr>
          <w:rFonts w:ascii="Arial" w:eastAsia="Times New Roman" w:hAnsi="Arial" w:cs="Arial"/>
          <w:b/>
          <w:bCs/>
          <w:color w:val="1F497D" w:themeColor="text2"/>
        </w:rPr>
      </w:pPr>
    </w:p>
    <w:p w:rsidR="009504D3" w:rsidRPr="00066483" w:rsidRDefault="009504D3" w:rsidP="009504D3">
      <w:pPr>
        <w:pStyle w:val="Ttulo3"/>
        <w:spacing w:before="0" w:line="240" w:lineRule="auto"/>
        <w:jc w:val="both"/>
        <w:rPr>
          <w:rFonts w:ascii="Arial" w:eastAsia="Arial" w:hAnsi="Arial" w:cs="Arial"/>
          <w:color w:val="1F497D"/>
        </w:rPr>
      </w:pPr>
      <w:bookmarkStart w:id="195" w:name="_Toc10025669"/>
      <w:r>
        <w:rPr>
          <w:rFonts w:ascii="Arial" w:eastAsia="Arial" w:hAnsi="Arial" w:cs="Arial"/>
          <w:color w:val="1F497D"/>
        </w:rPr>
        <w:lastRenderedPageBreak/>
        <w:t>7</w:t>
      </w:r>
      <w:r w:rsidRPr="00066483">
        <w:rPr>
          <w:rFonts w:ascii="Arial" w:eastAsia="Arial" w:hAnsi="Arial" w:cs="Arial"/>
          <w:color w:val="1F497D"/>
        </w:rPr>
        <w:t>.6.- Convenios de Desempeño.</w:t>
      </w:r>
      <w:bookmarkEnd w:id="195"/>
      <w:r w:rsidRPr="00066483">
        <w:rPr>
          <w:rFonts w:ascii="Arial" w:eastAsia="Arial" w:hAnsi="Arial" w:cs="Arial"/>
          <w:color w:val="1F497D"/>
        </w:rPr>
        <w:t xml:space="preserve"> </w:t>
      </w:r>
    </w:p>
    <w:p w:rsidR="009504D3" w:rsidRDefault="009504D3" w:rsidP="009504D3">
      <w:pPr>
        <w:spacing w:after="0" w:line="240" w:lineRule="auto"/>
        <w:jc w:val="both"/>
        <w:rPr>
          <w:rFonts w:ascii="Arial" w:eastAsia="Times New Roman" w:hAnsi="Arial" w:cs="Arial"/>
          <w:color w:val="000000"/>
        </w:rPr>
      </w:pPr>
      <w:r w:rsidRPr="003B16A5">
        <w:rPr>
          <w:rFonts w:ascii="Arial" w:eastAsia="Times New Roman" w:hAnsi="Arial" w:cs="Arial"/>
          <w:color w:val="000000"/>
        </w:rPr>
        <w:t xml:space="preserve">Sin perjuicio de los logros alcanzados, aún persisten desafíos pendientes, respecto de los cuales se aspira a avanzar en 2019. En primer término, </w:t>
      </w:r>
      <w:r>
        <w:rPr>
          <w:rFonts w:ascii="Arial" w:eastAsia="Times New Roman" w:hAnsi="Arial" w:cs="Arial"/>
          <w:color w:val="000000"/>
        </w:rPr>
        <w:t>se</w:t>
      </w:r>
      <w:r w:rsidRPr="003B16A5">
        <w:rPr>
          <w:rFonts w:ascii="Arial" w:eastAsia="Times New Roman" w:hAnsi="Arial" w:cs="Arial"/>
          <w:color w:val="000000"/>
        </w:rPr>
        <w:t xml:space="preserve"> </w:t>
      </w:r>
      <w:r>
        <w:rPr>
          <w:rFonts w:ascii="Arial" w:eastAsia="Times New Roman" w:hAnsi="Arial" w:cs="Arial"/>
          <w:color w:val="000000"/>
        </w:rPr>
        <w:t xml:space="preserve">complementará el </w:t>
      </w:r>
      <w:r w:rsidRPr="003B16A5">
        <w:rPr>
          <w:rFonts w:ascii="Arial" w:eastAsia="Times New Roman" w:hAnsi="Arial" w:cs="Arial"/>
          <w:color w:val="000000"/>
        </w:rPr>
        <w:t>Modelo de Gestión del Desempeño de Altos Directivos Públicos</w:t>
      </w:r>
      <w:r>
        <w:rPr>
          <w:rFonts w:ascii="Arial" w:eastAsia="Times New Roman" w:hAnsi="Arial" w:cs="Arial"/>
          <w:color w:val="000000"/>
        </w:rPr>
        <w:t xml:space="preserve">  -enfocado en </w:t>
      </w:r>
      <w:r w:rsidRPr="003B16A5">
        <w:rPr>
          <w:rFonts w:ascii="Arial" w:eastAsia="Times New Roman" w:hAnsi="Arial" w:cs="Arial"/>
          <w:color w:val="000000"/>
        </w:rPr>
        <w:t xml:space="preserve">la evaluación anual del </w:t>
      </w:r>
      <w:r w:rsidR="008E6C5E">
        <w:rPr>
          <w:rFonts w:ascii="Arial" w:eastAsia="Times New Roman" w:hAnsi="Arial" w:cs="Arial"/>
          <w:color w:val="000000"/>
        </w:rPr>
        <w:t xml:space="preserve">convenio </w:t>
      </w:r>
      <w:r w:rsidRPr="003B16A5">
        <w:rPr>
          <w:rFonts w:ascii="Arial" w:eastAsia="Times New Roman" w:hAnsi="Arial" w:cs="Arial"/>
          <w:color w:val="000000"/>
        </w:rPr>
        <w:t xml:space="preserve">y el cumplimiento de los resultados estratégicos institucionales </w:t>
      </w:r>
      <w:r>
        <w:rPr>
          <w:rFonts w:ascii="Arial" w:eastAsia="Times New Roman" w:hAnsi="Arial" w:cs="Arial"/>
          <w:color w:val="000000"/>
        </w:rPr>
        <w:t xml:space="preserve">de carácter </w:t>
      </w:r>
      <w:r w:rsidRPr="003B16A5">
        <w:rPr>
          <w:rFonts w:ascii="Arial" w:eastAsia="Times New Roman" w:hAnsi="Arial" w:cs="Arial"/>
          <w:color w:val="000000"/>
        </w:rPr>
        <w:t>cuantitativo</w:t>
      </w:r>
      <w:r>
        <w:rPr>
          <w:rFonts w:ascii="Arial" w:eastAsia="Times New Roman" w:hAnsi="Arial" w:cs="Arial"/>
          <w:color w:val="000000"/>
        </w:rPr>
        <w:t xml:space="preserve">- con la valoración de </w:t>
      </w:r>
      <w:r w:rsidRPr="003B16A5">
        <w:rPr>
          <w:rFonts w:ascii="Arial" w:eastAsia="Times New Roman" w:hAnsi="Arial" w:cs="Arial"/>
          <w:color w:val="000000"/>
        </w:rPr>
        <w:t xml:space="preserve">la forma en que </w:t>
      </w:r>
      <w:r>
        <w:rPr>
          <w:rFonts w:ascii="Arial" w:eastAsia="Times New Roman" w:hAnsi="Arial" w:cs="Arial"/>
          <w:color w:val="000000"/>
        </w:rPr>
        <w:t>se logra dicho c</w:t>
      </w:r>
      <w:r w:rsidRPr="003B16A5">
        <w:rPr>
          <w:rFonts w:ascii="Arial" w:eastAsia="Times New Roman" w:hAnsi="Arial" w:cs="Arial"/>
          <w:color w:val="000000"/>
        </w:rPr>
        <w:t>umplimiento</w:t>
      </w:r>
      <w:r>
        <w:rPr>
          <w:rFonts w:ascii="Arial" w:eastAsia="Times New Roman" w:hAnsi="Arial" w:cs="Arial"/>
          <w:color w:val="000000"/>
        </w:rPr>
        <w:t xml:space="preserve"> y en que el </w:t>
      </w:r>
      <w:r w:rsidRPr="003B16A5">
        <w:rPr>
          <w:rFonts w:ascii="Arial" w:eastAsia="Times New Roman" w:hAnsi="Arial" w:cs="Arial"/>
          <w:color w:val="000000"/>
        </w:rPr>
        <w:t>directivo despliega tanto sus competencias como los valores y principios que exige la función pública</w:t>
      </w:r>
      <w:r>
        <w:rPr>
          <w:rFonts w:ascii="Arial" w:eastAsia="Times New Roman" w:hAnsi="Arial" w:cs="Arial"/>
          <w:color w:val="000000"/>
        </w:rPr>
        <w:t xml:space="preserve">. </w:t>
      </w:r>
    </w:p>
    <w:p w:rsidR="009504D3" w:rsidRDefault="009504D3" w:rsidP="009504D3">
      <w:pPr>
        <w:spacing w:after="0" w:line="240" w:lineRule="auto"/>
        <w:jc w:val="both"/>
        <w:rPr>
          <w:rFonts w:ascii="Arial" w:eastAsia="Times New Roman" w:hAnsi="Arial" w:cs="Arial"/>
          <w:color w:val="000000"/>
        </w:rPr>
      </w:pPr>
    </w:p>
    <w:p w:rsidR="009504D3" w:rsidRPr="003B16A5" w:rsidRDefault="009504D3" w:rsidP="009504D3">
      <w:pPr>
        <w:spacing w:after="0" w:line="240" w:lineRule="auto"/>
        <w:jc w:val="both"/>
        <w:rPr>
          <w:rFonts w:ascii="Times New Roman" w:eastAsia="Times New Roman" w:hAnsi="Times New Roman" w:cs="Times New Roman"/>
          <w:sz w:val="24"/>
          <w:szCs w:val="24"/>
        </w:rPr>
      </w:pPr>
      <w:r>
        <w:rPr>
          <w:rFonts w:ascii="Arial" w:eastAsia="Times New Roman" w:hAnsi="Arial" w:cs="Arial"/>
          <w:color w:val="000000"/>
        </w:rPr>
        <w:t xml:space="preserve">Además, </w:t>
      </w:r>
      <w:r w:rsidRPr="003B16A5">
        <w:rPr>
          <w:rFonts w:ascii="Arial" w:eastAsia="Times New Roman" w:hAnsi="Arial" w:cs="Arial"/>
          <w:color w:val="000000"/>
        </w:rPr>
        <w:t>se proyecta avanzar en la consolidación de un sistema de información y reportabilidad que aporte información oportuna y permanente, que sea relevante para la toma de decisiones sobre la permanencia de los Altos Directivos Públicos en sus cargos.</w:t>
      </w:r>
    </w:p>
    <w:p w:rsidR="009504D3" w:rsidRDefault="009504D3" w:rsidP="009504D3">
      <w:pPr>
        <w:spacing w:after="0" w:line="240" w:lineRule="auto"/>
        <w:outlineLvl w:val="2"/>
        <w:rPr>
          <w:rFonts w:ascii="Arial" w:eastAsia="Times New Roman" w:hAnsi="Arial" w:cs="Arial"/>
          <w:b/>
          <w:bCs/>
          <w:color w:val="000000"/>
        </w:rPr>
      </w:pPr>
    </w:p>
    <w:p w:rsidR="009504D3" w:rsidRDefault="009504D3" w:rsidP="009504D3">
      <w:pPr>
        <w:spacing w:after="0" w:line="240" w:lineRule="auto"/>
        <w:outlineLvl w:val="2"/>
        <w:rPr>
          <w:rFonts w:ascii="Arial" w:eastAsia="Times New Roman" w:hAnsi="Arial" w:cs="Arial"/>
          <w:b/>
          <w:bCs/>
          <w:color w:val="000000"/>
        </w:rPr>
      </w:pPr>
    </w:p>
    <w:p w:rsidR="009504D3" w:rsidRPr="00066483" w:rsidRDefault="009504D3" w:rsidP="009504D3">
      <w:pPr>
        <w:pStyle w:val="Ttulo3"/>
        <w:spacing w:before="0" w:line="240" w:lineRule="auto"/>
        <w:jc w:val="both"/>
        <w:rPr>
          <w:rFonts w:ascii="Arial" w:eastAsia="Arial" w:hAnsi="Arial" w:cs="Arial"/>
          <w:color w:val="1F497D"/>
        </w:rPr>
      </w:pPr>
      <w:bookmarkStart w:id="196" w:name="_Toc10025670"/>
      <w:r>
        <w:rPr>
          <w:rFonts w:ascii="Arial" w:eastAsia="Arial" w:hAnsi="Arial" w:cs="Arial"/>
          <w:color w:val="1F497D"/>
        </w:rPr>
        <w:t>7</w:t>
      </w:r>
      <w:r w:rsidRPr="00066483">
        <w:rPr>
          <w:rFonts w:ascii="Arial" w:eastAsia="Arial" w:hAnsi="Arial" w:cs="Arial"/>
          <w:color w:val="1F497D"/>
        </w:rPr>
        <w:t>.7.- Alta Dirección Pública en el ámbito de la Educación.</w:t>
      </w:r>
      <w:bookmarkEnd w:id="196"/>
      <w:r w:rsidRPr="00066483">
        <w:rPr>
          <w:rFonts w:ascii="Arial" w:eastAsia="Arial" w:hAnsi="Arial" w:cs="Arial"/>
          <w:color w:val="1F497D"/>
        </w:rPr>
        <w:t xml:space="preserve">  </w:t>
      </w:r>
    </w:p>
    <w:p w:rsidR="009504D3" w:rsidRPr="003B16A5" w:rsidRDefault="009504D3" w:rsidP="009504D3">
      <w:pPr>
        <w:spacing w:after="0" w:line="240" w:lineRule="auto"/>
        <w:jc w:val="both"/>
        <w:rPr>
          <w:rFonts w:ascii="Times New Roman" w:eastAsia="Times New Roman" w:hAnsi="Times New Roman" w:cs="Times New Roman"/>
          <w:sz w:val="24"/>
          <w:szCs w:val="24"/>
        </w:rPr>
      </w:pPr>
      <w:r w:rsidRPr="003B16A5">
        <w:rPr>
          <w:rFonts w:ascii="Arial" w:eastAsia="Times New Roman" w:hAnsi="Arial" w:cs="Arial"/>
          <w:color w:val="000000"/>
        </w:rPr>
        <w:t>En</w:t>
      </w:r>
      <w:r>
        <w:rPr>
          <w:rFonts w:ascii="Arial" w:eastAsia="Times New Roman" w:hAnsi="Arial" w:cs="Arial"/>
          <w:color w:val="000000"/>
        </w:rPr>
        <w:t xml:space="preserve"> </w:t>
      </w:r>
      <w:r w:rsidRPr="003B16A5">
        <w:rPr>
          <w:rFonts w:ascii="Arial" w:eastAsia="Times New Roman" w:hAnsi="Arial" w:cs="Arial"/>
          <w:color w:val="000000"/>
        </w:rPr>
        <w:t xml:space="preserve">2019 se </w:t>
      </w:r>
      <w:r>
        <w:rPr>
          <w:rFonts w:ascii="Arial" w:eastAsia="Times New Roman" w:hAnsi="Arial" w:cs="Arial"/>
          <w:color w:val="000000"/>
        </w:rPr>
        <w:t xml:space="preserve">proyecta profundizar la coordinación </w:t>
      </w:r>
      <w:r w:rsidRPr="003B16A5">
        <w:rPr>
          <w:rFonts w:ascii="Arial" w:eastAsia="Times New Roman" w:hAnsi="Arial" w:cs="Arial"/>
          <w:color w:val="000000"/>
        </w:rPr>
        <w:t>con la institucionalidad del sector</w:t>
      </w:r>
      <w:r>
        <w:rPr>
          <w:rFonts w:ascii="Arial" w:eastAsia="Times New Roman" w:hAnsi="Arial" w:cs="Arial"/>
          <w:color w:val="000000"/>
        </w:rPr>
        <w:t xml:space="preserve">; </w:t>
      </w:r>
      <w:r w:rsidRPr="003B16A5">
        <w:rPr>
          <w:rFonts w:ascii="Arial" w:eastAsia="Times New Roman" w:hAnsi="Arial" w:cs="Arial"/>
          <w:color w:val="000000"/>
        </w:rPr>
        <w:t>potenciar los resultados de un buen sistema de selección del liderazgo escolar a través de procesos de inducción, acompañamiento y evaluación de los Directores elegidos</w:t>
      </w:r>
      <w:r>
        <w:rPr>
          <w:rFonts w:ascii="Arial" w:eastAsia="Times New Roman" w:hAnsi="Arial" w:cs="Arial"/>
          <w:color w:val="000000"/>
        </w:rPr>
        <w:t xml:space="preserve">, e </w:t>
      </w:r>
      <w:r w:rsidRPr="003B16A5">
        <w:rPr>
          <w:rFonts w:ascii="Arial" w:eastAsia="Times New Roman" w:hAnsi="Arial" w:cs="Arial"/>
          <w:color w:val="000000"/>
        </w:rPr>
        <w:t xml:space="preserve">identificar indicadores que permitan evaluar los resultados del sistema de selección, de modo de tomar decisiones con suficiente información y corregir eventuales errores. </w:t>
      </w:r>
      <w:r>
        <w:rPr>
          <w:rFonts w:ascii="Arial" w:eastAsia="Times New Roman" w:hAnsi="Arial" w:cs="Arial"/>
          <w:color w:val="000000"/>
        </w:rPr>
        <w:t xml:space="preserve">Para ello </w:t>
      </w:r>
      <w:r w:rsidRPr="003B16A5">
        <w:rPr>
          <w:rFonts w:ascii="Arial" w:eastAsia="Times New Roman" w:hAnsi="Arial" w:cs="Arial"/>
          <w:color w:val="000000"/>
        </w:rPr>
        <w:t xml:space="preserve">se implementará el proyecto </w:t>
      </w:r>
      <w:r>
        <w:rPr>
          <w:rFonts w:ascii="Arial" w:eastAsia="Times New Roman" w:hAnsi="Arial" w:cs="Arial"/>
          <w:color w:val="000000"/>
        </w:rPr>
        <w:t>“</w:t>
      </w:r>
      <w:r w:rsidRPr="003B16A5">
        <w:rPr>
          <w:rFonts w:ascii="Arial" w:eastAsia="Times New Roman" w:hAnsi="Arial" w:cs="Arial"/>
          <w:color w:val="000000"/>
        </w:rPr>
        <w:t>Liderazgo para la Educación Pública</w:t>
      </w:r>
      <w:r>
        <w:rPr>
          <w:rFonts w:ascii="Arial" w:eastAsia="Times New Roman" w:hAnsi="Arial" w:cs="Arial"/>
          <w:color w:val="000000"/>
        </w:rPr>
        <w:t>”</w:t>
      </w:r>
      <w:r w:rsidRPr="003B16A5">
        <w:rPr>
          <w:rFonts w:ascii="Arial" w:eastAsia="Times New Roman" w:hAnsi="Arial" w:cs="Arial"/>
          <w:color w:val="000000"/>
        </w:rPr>
        <w:t xml:space="preserve">, por medio del cual se diseñarán y pondrán en marcha rutas diferenciadas de acompañamiento basadas en indicadores de gestión y evaluación, que permitan mejorar la gestión del desempeño de los directivos educacionales seleccionados con la participación del Sistema. De esta forma se busca mejorar los indicadores de su gestión y evaluación, visibilizando los aportes a la calidad de la educación pública. </w:t>
      </w:r>
    </w:p>
    <w:p w:rsidR="009504D3" w:rsidRPr="003B16A5" w:rsidRDefault="009504D3" w:rsidP="009504D3">
      <w:pPr>
        <w:spacing w:after="0" w:line="240" w:lineRule="auto"/>
        <w:rPr>
          <w:rFonts w:ascii="Times New Roman" w:eastAsia="Times New Roman" w:hAnsi="Times New Roman" w:cs="Times New Roman"/>
          <w:sz w:val="24"/>
          <w:szCs w:val="24"/>
        </w:rPr>
      </w:pPr>
    </w:p>
    <w:p w:rsidR="009504D3" w:rsidRPr="003B16A5" w:rsidRDefault="009504D3" w:rsidP="009504D3">
      <w:pPr>
        <w:spacing w:after="0" w:line="240" w:lineRule="auto"/>
        <w:jc w:val="both"/>
        <w:rPr>
          <w:rFonts w:ascii="Times New Roman" w:eastAsia="Times New Roman" w:hAnsi="Times New Roman" w:cs="Times New Roman"/>
          <w:sz w:val="24"/>
          <w:szCs w:val="24"/>
        </w:rPr>
      </w:pPr>
      <w:r w:rsidRPr="003B16A5">
        <w:rPr>
          <w:rFonts w:ascii="Arial" w:eastAsia="Times New Roman" w:hAnsi="Arial" w:cs="Arial"/>
          <w:color w:val="000000"/>
        </w:rPr>
        <w:t>En lo relativo al proceso de selección, a partir del mes de mayo de 2019 se implementar</w:t>
      </w:r>
      <w:r>
        <w:rPr>
          <w:rFonts w:ascii="Arial" w:eastAsia="Times New Roman" w:hAnsi="Arial" w:cs="Arial"/>
          <w:color w:val="000000"/>
        </w:rPr>
        <w:t>á</w:t>
      </w:r>
      <w:r w:rsidRPr="003B16A5">
        <w:rPr>
          <w:rFonts w:ascii="Arial" w:eastAsia="Times New Roman" w:hAnsi="Arial" w:cs="Arial"/>
          <w:color w:val="000000"/>
        </w:rPr>
        <w:t xml:space="preserve"> un modelo de evaluación con mayores grados de estandarización, alineándolo con el nuevo modelo de evaluación </w:t>
      </w:r>
      <w:r>
        <w:rPr>
          <w:rFonts w:ascii="Arial" w:eastAsia="Times New Roman" w:hAnsi="Arial" w:cs="Arial"/>
          <w:color w:val="000000"/>
        </w:rPr>
        <w:t>gerencial y psicolaboral d</w:t>
      </w:r>
      <w:r w:rsidRPr="003B16A5">
        <w:rPr>
          <w:rFonts w:ascii="Arial" w:eastAsia="Times New Roman" w:hAnsi="Arial" w:cs="Arial"/>
          <w:color w:val="000000"/>
        </w:rPr>
        <w:t xml:space="preserve">esarrollado para Alta Dirección Pública. Además, se llevará a cabo el proyecto de Gestión de Asesorías Externas -que llevan a cabo la evaluación de candidatos- dirigido a elevar la calidad de su desempeño y cautelar su sujeción a estándares semejantes y, por otra parte, se avanzará hacia la instauración de un </w:t>
      </w:r>
      <w:r w:rsidR="008E6C5E">
        <w:rPr>
          <w:rFonts w:ascii="Arial" w:eastAsia="Times New Roman" w:hAnsi="Arial" w:cs="Arial"/>
          <w:color w:val="000000"/>
        </w:rPr>
        <w:t xml:space="preserve">convenio </w:t>
      </w:r>
      <w:r w:rsidRPr="003B16A5">
        <w:rPr>
          <w:rFonts w:ascii="Arial" w:eastAsia="Times New Roman" w:hAnsi="Arial" w:cs="Arial"/>
          <w:color w:val="000000"/>
        </w:rPr>
        <w:t xml:space="preserve">marco para la selección de directivos educacionales. </w:t>
      </w:r>
    </w:p>
    <w:p w:rsidR="009504D3" w:rsidRPr="003B16A5" w:rsidRDefault="009504D3" w:rsidP="009504D3">
      <w:pPr>
        <w:spacing w:after="0" w:line="240" w:lineRule="auto"/>
        <w:rPr>
          <w:rFonts w:ascii="Times New Roman" w:eastAsia="Times New Roman" w:hAnsi="Times New Roman" w:cs="Times New Roman"/>
          <w:sz w:val="24"/>
          <w:szCs w:val="24"/>
        </w:rPr>
      </w:pPr>
    </w:p>
    <w:p w:rsidR="009504D3" w:rsidRPr="003B16A5" w:rsidRDefault="009504D3" w:rsidP="009504D3">
      <w:pPr>
        <w:spacing w:after="0" w:line="240" w:lineRule="auto"/>
        <w:jc w:val="both"/>
        <w:rPr>
          <w:rFonts w:ascii="Times New Roman" w:eastAsia="Times New Roman" w:hAnsi="Times New Roman" w:cs="Times New Roman"/>
          <w:sz w:val="24"/>
          <w:szCs w:val="24"/>
        </w:rPr>
      </w:pPr>
      <w:r w:rsidRPr="003B16A5">
        <w:rPr>
          <w:rFonts w:ascii="Arial" w:eastAsia="Times New Roman" w:hAnsi="Arial" w:cs="Arial"/>
          <w:color w:val="000000"/>
        </w:rPr>
        <w:t xml:space="preserve">Finalmente, se participará de una mesa de trabajo con el Ministerio de Educación, destinadas a coordinar el apoyo a las escuelas insuficientes, proveniente del propio ministerio, de los municipios y del Servicio Civil. </w:t>
      </w:r>
    </w:p>
    <w:p w:rsidR="009504D3" w:rsidRDefault="009504D3" w:rsidP="009504D3">
      <w:pPr>
        <w:rPr>
          <w:rFonts w:ascii="Arial" w:eastAsia="Arial" w:hAnsi="Arial" w:cs="Arial"/>
          <w:b/>
          <w:color w:val="1F497D"/>
          <w:sz w:val="24"/>
          <w:szCs w:val="24"/>
        </w:rPr>
      </w:pPr>
      <w:r>
        <w:rPr>
          <w:rFonts w:ascii="Arial" w:eastAsia="Arial" w:hAnsi="Arial" w:cs="Arial"/>
          <w:color w:val="1F497D"/>
          <w:sz w:val="24"/>
          <w:szCs w:val="24"/>
        </w:rPr>
        <w:br w:type="page"/>
      </w:r>
    </w:p>
    <w:p w:rsidR="00046122" w:rsidRPr="00101E10" w:rsidRDefault="00046122" w:rsidP="00046122">
      <w:pPr>
        <w:spacing w:after="0" w:line="240" w:lineRule="auto"/>
        <w:outlineLvl w:val="0"/>
        <w:rPr>
          <w:rFonts w:ascii="Arial" w:eastAsia="Times New Roman" w:hAnsi="Arial" w:cs="Arial"/>
          <w:b/>
          <w:bCs/>
          <w:color w:val="1F497D" w:themeColor="text2"/>
          <w:kern w:val="36"/>
          <w:sz w:val="24"/>
          <w:szCs w:val="24"/>
        </w:rPr>
      </w:pPr>
      <w:bookmarkStart w:id="197" w:name="_Toc10025671"/>
      <w:r>
        <w:rPr>
          <w:rFonts w:ascii="Arial" w:eastAsia="Times New Roman" w:hAnsi="Arial" w:cs="Arial"/>
          <w:b/>
          <w:bCs/>
          <w:color w:val="1F497D" w:themeColor="text2"/>
          <w:kern w:val="36"/>
          <w:sz w:val="24"/>
          <w:szCs w:val="24"/>
        </w:rPr>
        <w:lastRenderedPageBreak/>
        <w:t>IV</w:t>
      </w:r>
      <w:r w:rsidRPr="00101E10">
        <w:rPr>
          <w:rFonts w:ascii="Arial" w:eastAsia="Times New Roman" w:hAnsi="Arial" w:cs="Arial"/>
          <w:b/>
          <w:bCs/>
          <w:color w:val="1F497D" w:themeColor="text2"/>
          <w:kern w:val="36"/>
          <w:sz w:val="24"/>
          <w:szCs w:val="24"/>
        </w:rPr>
        <w:t>.- MIRADA DE FUTURO Y PRÓXIMOS DESAFÍOS</w:t>
      </w:r>
      <w:bookmarkEnd w:id="197"/>
    </w:p>
    <w:p w:rsidR="00046122" w:rsidRDefault="00046122" w:rsidP="00046122">
      <w:pPr>
        <w:spacing w:after="0" w:line="240" w:lineRule="auto"/>
        <w:jc w:val="both"/>
        <w:rPr>
          <w:rFonts w:ascii="Arial" w:eastAsia="Times New Roman" w:hAnsi="Arial" w:cs="Arial"/>
          <w:b/>
          <w:bCs/>
          <w:color w:val="000000"/>
          <w:kern w:val="36"/>
        </w:rPr>
      </w:pPr>
    </w:p>
    <w:p w:rsidR="007C36A5" w:rsidRDefault="007C36A5" w:rsidP="00046122">
      <w:pPr>
        <w:spacing w:after="0" w:line="240" w:lineRule="auto"/>
        <w:jc w:val="both"/>
        <w:rPr>
          <w:rFonts w:ascii="Arial" w:eastAsia="Times New Roman" w:hAnsi="Arial" w:cs="Arial"/>
          <w:b/>
          <w:bCs/>
          <w:color w:val="000000"/>
          <w:kern w:val="36"/>
        </w:rPr>
      </w:pPr>
    </w:p>
    <w:p w:rsidR="00046122" w:rsidRPr="00762A04" w:rsidRDefault="00046122" w:rsidP="00046122">
      <w:pPr>
        <w:spacing w:after="0" w:line="240" w:lineRule="auto"/>
        <w:jc w:val="both"/>
        <w:rPr>
          <w:rFonts w:ascii="Arial" w:eastAsia="Times New Roman" w:hAnsi="Arial" w:cs="Arial"/>
        </w:rPr>
      </w:pPr>
      <w:r w:rsidRPr="00762A04">
        <w:rPr>
          <w:rFonts w:ascii="Arial" w:eastAsia="Times New Roman" w:hAnsi="Arial" w:cs="Arial"/>
          <w:color w:val="000000"/>
        </w:rPr>
        <w:t>Con el ánimo de invitar a una reflexión sobre los nuevos desafíos que deberá enfrentar el Sistema de Alta Dirección Pública, hemos querido detenernos en los siguientes aspectos, algunos de los cuales hemos incluido en informes anteriores:</w:t>
      </w:r>
    </w:p>
    <w:p w:rsidR="00046122" w:rsidRDefault="00046122" w:rsidP="00046122">
      <w:pPr>
        <w:spacing w:after="0" w:line="240" w:lineRule="auto"/>
        <w:jc w:val="both"/>
        <w:rPr>
          <w:rFonts w:ascii="Arial" w:eastAsia="Times New Roman" w:hAnsi="Arial" w:cs="Arial"/>
          <w:b/>
          <w:color w:val="1F497D" w:themeColor="text2"/>
        </w:rPr>
      </w:pPr>
    </w:p>
    <w:p w:rsidR="00066483" w:rsidRPr="00762A04" w:rsidRDefault="00066483" w:rsidP="00046122">
      <w:pPr>
        <w:spacing w:after="0" w:line="240" w:lineRule="auto"/>
        <w:jc w:val="both"/>
        <w:rPr>
          <w:rFonts w:ascii="Arial" w:eastAsia="Times New Roman" w:hAnsi="Arial" w:cs="Arial"/>
          <w:b/>
          <w:color w:val="1F497D" w:themeColor="text2"/>
        </w:rPr>
      </w:pPr>
    </w:p>
    <w:p w:rsidR="00046122" w:rsidRPr="00810DF5" w:rsidRDefault="00046122" w:rsidP="00066483">
      <w:pPr>
        <w:pStyle w:val="Ttulo2"/>
        <w:spacing w:before="0" w:line="240" w:lineRule="auto"/>
        <w:jc w:val="both"/>
        <w:rPr>
          <w:rFonts w:ascii="Arial" w:eastAsia="Arial" w:hAnsi="Arial" w:cs="Arial"/>
          <w:color w:val="1F497D"/>
          <w:sz w:val="24"/>
          <w:szCs w:val="24"/>
        </w:rPr>
      </w:pPr>
      <w:bookmarkStart w:id="198" w:name="_Toc10025672"/>
      <w:r w:rsidRPr="00810DF5">
        <w:rPr>
          <w:rFonts w:ascii="Arial" w:eastAsia="Arial" w:hAnsi="Arial" w:cs="Arial"/>
          <w:color w:val="1F497D"/>
          <w:sz w:val="24"/>
          <w:szCs w:val="24"/>
        </w:rPr>
        <w:t>1.- Expansión de  los criterios de mérito en la selección directiva en Chile: logros y complejidades.</w:t>
      </w:r>
      <w:bookmarkEnd w:id="198"/>
      <w:r w:rsidRPr="00810DF5">
        <w:rPr>
          <w:rFonts w:ascii="Arial" w:eastAsia="Arial" w:hAnsi="Arial" w:cs="Arial"/>
          <w:color w:val="1F497D"/>
          <w:sz w:val="24"/>
          <w:szCs w:val="24"/>
        </w:rPr>
        <w:t xml:space="preserve"> </w:t>
      </w:r>
      <w:r w:rsidRPr="00810DF5">
        <w:rPr>
          <w:rFonts w:ascii="Arial" w:eastAsia="Arial" w:hAnsi="Arial" w:cs="Arial"/>
          <w:color w:val="1F497D"/>
          <w:sz w:val="24"/>
          <w:szCs w:val="24"/>
        </w:rPr>
        <w:tab/>
        <w:t xml:space="preserve"> </w:t>
      </w:r>
    </w:p>
    <w:p w:rsidR="00046122" w:rsidRDefault="00046122" w:rsidP="00046122">
      <w:pPr>
        <w:spacing w:after="0" w:line="240" w:lineRule="auto"/>
        <w:jc w:val="both"/>
        <w:rPr>
          <w:rFonts w:ascii="Arial" w:hAnsi="Arial" w:cs="Arial"/>
          <w:color w:val="1F497D" w:themeColor="text2"/>
        </w:rPr>
      </w:pPr>
    </w:p>
    <w:p w:rsidR="007C36A5" w:rsidRPr="00762A04" w:rsidRDefault="007C36A5" w:rsidP="00046122">
      <w:pPr>
        <w:spacing w:after="0" w:line="240" w:lineRule="auto"/>
        <w:jc w:val="both"/>
        <w:rPr>
          <w:rFonts w:ascii="Arial" w:hAnsi="Arial" w:cs="Arial"/>
          <w:color w:val="1F497D" w:themeColor="text2"/>
        </w:rPr>
      </w:pPr>
    </w:p>
    <w:p w:rsidR="00046122" w:rsidRPr="0043673F" w:rsidRDefault="00046122" w:rsidP="00046122">
      <w:pPr>
        <w:spacing w:after="0" w:line="240" w:lineRule="auto"/>
        <w:jc w:val="both"/>
        <w:rPr>
          <w:rFonts w:ascii="Arial" w:hAnsi="Arial" w:cs="Arial"/>
        </w:rPr>
      </w:pPr>
      <w:r>
        <w:rPr>
          <w:rFonts w:ascii="Arial" w:hAnsi="Arial" w:cs="Arial"/>
          <w:color w:val="000000"/>
        </w:rPr>
        <w:t>D</w:t>
      </w:r>
      <w:r w:rsidRPr="0043673F">
        <w:rPr>
          <w:rFonts w:ascii="Arial" w:hAnsi="Arial" w:cs="Arial"/>
          <w:color w:val="000000"/>
        </w:rPr>
        <w:t>esde los primeros años de funcionamiento del Sistema de Alta Dirección Pública</w:t>
      </w:r>
      <w:r>
        <w:rPr>
          <w:rFonts w:ascii="Arial" w:hAnsi="Arial" w:cs="Arial"/>
          <w:color w:val="000000"/>
        </w:rPr>
        <w:t xml:space="preserve">, hemos podido apreciar la </w:t>
      </w:r>
      <w:r w:rsidRPr="0043673F">
        <w:rPr>
          <w:rFonts w:ascii="Arial" w:hAnsi="Arial" w:cs="Arial"/>
          <w:color w:val="000000"/>
        </w:rPr>
        <w:t xml:space="preserve">expansión de la aplicación de criterios de mérito en la selección directiva del sector público </w:t>
      </w:r>
      <w:r>
        <w:rPr>
          <w:rFonts w:ascii="Arial" w:hAnsi="Arial" w:cs="Arial"/>
          <w:color w:val="000000"/>
        </w:rPr>
        <w:t xml:space="preserve">en nuestro país. </w:t>
      </w:r>
    </w:p>
    <w:p w:rsidR="00046122" w:rsidRPr="0043673F" w:rsidRDefault="00046122" w:rsidP="00046122">
      <w:pPr>
        <w:spacing w:after="0" w:line="240" w:lineRule="auto"/>
        <w:jc w:val="both"/>
        <w:rPr>
          <w:rFonts w:ascii="Arial" w:hAnsi="Arial" w:cs="Arial"/>
        </w:rPr>
      </w:pPr>
    </w:p>
    <w:p w:rsidR="00046122" w:rsidRDefault="00046122" w:rsidP="00046122">
      <w:pPr>
        <w:spacing w:after="0" w:line="240" w:lineRule="auto"/>
        <w:jc w:val="both"/>
        <w:rPr>
          <w:rFonts w:ascii="Arial" w:hAnsi="Arial" w:cs="Arial"/>
          <w:color w:val="000000"/>
        </w:rPr>
      </w:pPr>
      <w:r>
        <w:rPr>
          <w:rFonts w:ascii="Arial" w:hAnsi="Arial" w:cs="Arial"/>
          <w:color w:val="000000"/>
        </w:rPr>
        <w:t xml:space="preserve">En primer lugar, el </w:t>
      </w:r>
      <w:r w:rsidRPr="0043673F">
        <w:rPr>
          <w:rFonts w:ascii="Arial" w:hAnsi="Arial" w:cs="Arial"/>
          <w:color w:val="000000"/>
        </w:rPr>
        <w:t xml:space="preserve">ámbito de aplicación </w:t>
      </w:r>
      <w:r>
        <w:rPr>
          <w:rFonts w:ascii="Arial" w:hAnsi="Arial" w:cs="Arial"/>
          <w:color w:val="000000"/>
        </w:rPr>
        <w:t xml:space="preserve">del propio Sistema </w:t>
      </w:r>
      <w:r w:rsidRPr="0043673F">
        <w:rPr>
          <w:rFonts w:ascii="Arial" w:hAnsi="Arial" w:cs="Arial"/>
          <w:color w:val="000000"/>
        </w:rPr>
        <w:t>se ha incrementado progresivamente, mediante la incorporación de nuevos servicios y cargos.  Además, se han creado cargos no adscritos al Sistema, que son aquellos que la ley ha ordenado proveer a través de sus procesos de selección o con la participación de su institucionalidad</w:t>
      </w:r>
      <w:r>
        <w:rPr>
          <w:rFonts w:ascii="Arial" w:hAnsi="Arial" w:cs="Arial"/>
          <w:color w:val="000000"/>
        </w:rPr>
        <w:t>,</w:t>
      </w:r>
      <w:r>
        <w:rPr>
          <w:rStyle w:val="Refdenotaalpie"/>
          <w:rFonts w:ascii="Arial" w:hAnsi="Arial" w:cs="Arial"/>
          <w:color w:val="000000"/>
        </w:rPr>
        <w:footnoteReference w:id="23"/>
      </w:r>
      <w:r>
        <w:rPr>
          <w:rFonts w:ascii="Arial" w:hAnsi="Arial" w:cs="Arial"/>
          <w:color w:val="000000"/>
        </w:rPr>
        <w:t xml:space="preserve"> y se han incorporado –en virtud de la </w:t>
      </w:r>
      <w:r w:rsidRPr="0043673F">
        <w:rPr>
          <w:rFonts w:ascii="Arial" w:hAnsi="Arial" w:cs="Arial"/>
          <w:color w:val="000000"/>
        </w:rPr>
        <w:t xml:space="preserve">ley </w:t>
      </w:r>
      <w:proofErr w:type="spellStart"/>
      <w:r w:rsidRPr="0043673F">
        <w:rPr>
          <w:rFonts w:ascii="Arial" w:hAnsi="Arial" w:cs="Arial"/>
          <w:color w:val="000000"/>
        </w:rPr>
        <w:t>N°20.501</w:t>
      </w:r>
      <w:proofErr w:type="spellEnd"/>
      <w:r w:rsidRPr="0043673F">
        <w:rPr>
          <w:rFonts w:ascii="Arial" w:hAnsi="Arial" w:cs="Arial"/>
          <w:color w:val="000000"/>
        </w:rPr>
        <w:t>, sobre Calidad Equidad de la Educación</w:t>
      </w:r>
      <w:r>
        <w:rPr>
          <w:rFonts w:ascii="Arial" w:hAnsi="Arial" w:cs="Arial"/>
          <w:color w:val="000000"/>
        </w:rPr>
        <w:t>-</w:t>
      </w:r>
      <w:r w:rsidRPr="0043673F">
        <w:rPr>
          <w:rFonts w:ascii="Arial" w:hAnsi="Arial" w:cs="Arial"/>
          <w:color w:val="000000"/>
        </w:rPr>
        <w:t>, cargos de Directores de Administración de Educación Municipal y de Directores de Establecimientos Educacionales</w:t>
      </w:r>
      <w:r>
        <w:rPr>
          <w:rFonts w:ascii="Arial" w:hAnsi="Arial" w:cs="Arial"/>
          <w:color w:val="000000"/>
        </w:rPr>
        <w:t>,</w:t>
      </w:r>
      <w:r w:rsidRPr="0043673F">
        <w:rPr>
          <w:rFonts w:ascii="Arial" w:hAnsi="Arial" w:cs="Arial"/>
          <w:color w:val="000000"/>
        </w:rPr>
        <w:t xml:space="preserve"> en más de 300 comunas del país</w:t>
      </w:r>
      <w:r>
        <w:rPr>
          <w:rFonts w:ascii="Arial" w:hAnsi="Arial" w:cs="Arial"/>
          <w:color w:val="000000"/>
        </w:rPr>
        <w:t xml:space="preserve">, aplicando respecto de estos últimos </w:t>
      </w:r>
      <w:r w:rsidRPr="0043673F">
        <w:rPr>
          <w:rFonts w:ascii="Arial" w:hAnsi="Arial" w:cs="Arial"/>
          <w:color w:val="000000"/>
        </w:rPr>
        <w:t>selección basad</w:t>
      </w:r>
      <w:r>
        <w:rPr>
          <w:rFonts w:ascii="Arial" w:hAnsi="Arial" w:cs="Arial"/>
          <w:color w:val="000000"/>
        </w:rPr>
        <w:t>a</w:t>
      </w:r>
      <w:r w:rsidRPr="0043673F">
        <w:rPr>
          <w:rFonts w:ascii="Arial" w:hAnsi="Arial" w:cs="Arial"/>
          <w:color w:val="000000"/>
        </w:rPr>
        <w:t xml:space="preserve"> en mérito</w:t>
      </w:r>
      <w:r>
        <w:rPr>
          <w:rFonts w:ascii="Arial" w:hAnsi="Arial" w:cs="Arial"/>
          <w:color w:val="000000"/>
        </w:rPr>
        <w:t xml:space="preserve">, con </w:t>
      </w:r>
      <w:r w:rsidRPr="0043673F">
        <w:rPr>
          <w:rFonts w:ascii="Arial" w:hAnsi="Arial" w:cs="Arial"/>
          <w:color w:val="000000"/>
        </w:rPr>
        <w:t>sujeción a los estándares de</w:t>
      </w:r>
      <w:r>
        <w:rPr>
          <w:rFonts w:ascii="Arial" w:hAnsi="Arial" w:cs="Arial"/>
          <w:color w:val="000000"/>
        </w:rPr>
        <w:t xml:space="preserve"> </w:t>
      </w:r>
      <w:r w:rsidRPr="0043673F">
        <w:rPr>
          <w:rFonts w:ascii="Arial" w:hAnsi="Arial" w:cs="Arial"/>
          <w:color w:val="000000"/>
        </w:rPr>
        <w:t>l</w:t>
      </w:r>
      <w:r>
        <w:rPr>
          <w:rFonts w:ascii="Arial" w:hAnsi="Arial" w:cs="Arial"/>
          <w:color w:val="000000"/>
        </w:rPr>
        <w:t>a</w:t>
      </w:r>
      <w:r w:rsidRPr="0043673F">
        <w:rPr>
          <w:rFonts w:ascii="Arial" w:hAnsi="Arial" w:cs="Arial"/>
          <w:color w:val="000000"/>
        </w:rPr>
        <w:t xml:space="preserve"> </w:t>
      </w:r>
      <w:r>
        <w:rPr>
          <w:rFonts w:ascii="Arial" w:hAnsi="Arial" w:cs="Arial"/>
          <w:color w:val="000000"/>
        </w:rPr>
        <w:t>A</w:t>
      </w:r>
      <w:r w:rsidRPr="0043673F">
        <w:rPr>
          <w:rFonts w:ascii="Arial" w:hAnsi="Arial" w:cs="Arial"/>
          <w:color w:val="000000"/>
        </w:rPr>
        <w:t>lta Dirección Pública</w:t>
      </w:r>
      <w:r>
        <w:rPr>
          <w:rFonts w:ascii="Arial" w:hAnsi="Arial" w:cs="Arial"/>
          <w:color w:val="000000"/>
        </w:rPr>
        <w:t xml:space="preserve">. </w:t>
      </w:r>
    </w:p>
    <w:p w:rsidR="00046122" w:rsidRPr="0043673F" w:rsidRDefault="00046122" w:rsidP="00046122">
      <w:pPr>
        <w:spacing w:after="0" w:line="240" w:lineRule="auto"/>
        <w:jc w:val="both"/>
        <w:rPr>
          <w:rFonts w:ascii="Arial" w:hAnsi="Arial" w:cs="Arial"/>
        </w:rPr>
      </w:pPr>
      <w:r w:rsidRPr="0043673F">
        <w:rPr>
          <w:rFonts w:ascii="Arial" w:hAnsi="Arial" w:cs="Arial"/>
          <w:color w:val="000000"/>
        </w:rPr>
        <w:t xml:space="preserve"> </w:t>
      </w:r>
    </w:p>
    <w:p w:rsidR="00046122" w:rsidRDefault="00046122" w:rsidP="00046122">
      <w:pPr>
        <w:spacing w:after="0" w:line="240" w:lineRule="auto"/>
        <w:jc w:val="both"/>
        <w:rPr>
          <w:rFonts w:ascii="Arial" w:hAnsi="Arial" w:cs="Arial"/>
          <w:color w:val="000000"/>
        </w:rPr>
      </w:pPr>
      <w:r w:rsidRPr="0043673F">
        <w:rPr>
          <w:rFonts w:ascii="Arial" w:hAnsi="Arial" w:cs="Arial"/>
          <w:color w:val="000000"/>
        </w:rPr>
        <w:t xml:space="preserve">Esta tendencia a la expansión del mérito fue, además, reafirmada por la ley </w:t>
      </w:r>
      <w:proofErr w:type="spellStart"/>
      <w:r w:rsidRPr="0043673F">
        <w:rPr>
          <w:rFonts w:ascii="Arial" w:hAnsi="Arial" w:cs="Arial"/>
          <w:color w:val="000000"/>
        </w:rPr>
        <w:t>N°20.955</w:t>
      </w:r>
      <w:proofErr w:type="spellEnd"/>
      <w:r w:rsidRPr="0043673F">
        <w:rPr>
          <w:rFonts w:ascii="Arial" w:hAnsi="Arial" w:cs="Arial"/>
          <w:color w:val="000000"/>
        </w:rPr>
        <w:t xml:space="preserve"> </w:t>
      </w:r>
      <w:r>
        <w:rPr>
          <w:rFonts w:ascii="Arial" w:hAnsi="Arial" w:cs="Arial"/>
          <w:color w:val="000000"/>
        </w:rPr>
        <w:t xml:space="preserve">que </w:t>
      </w:r>
      <w:r w:rsidRPr="0043673F">
        <w:rPr>
          <w:rFonts w:ascii="Arial" w:hAnsi="Arial" w:cs="Arial"/>
          <w:color w:val="000000"/>
        </w:rPr>
        <w:t>consagr</w:t>
      </w:r>
      <w:r>
        <w:rPr>
          <w:rFonts w:ascii="Arial" w:hAnsi="Arial" w:cs="Arial"/>
          <w:color w:val="000000"/>
        </w:rPr>
        <w:t xml:space="preserve">ó </w:t>
      </w:r>
      <w:r w:rsidRPr="0043673F">
        <w:rPr>
          <w:rFonts w:ascii="Arial" w:hAnsi="Arial" w:cs="Arial"/>
          <w:color w:val="000000"/>
        </w:rPr>
        <w:t>al Sistema como la norma general aplicable respecto de nuevos servicios públicos; disp</w:t>
      </w:r>
      <w:r>
        <w:rPr>
          <w:rFonts w:ascii="Arial" w:hAnsi="Arial" w:cs="Arial"/>
          <w:color w:val="000000"/>
        </w:rPr>
        <w:t xml:space="preserve">uso </w:t>
      </w:r>
      <w:r w:rsidRPr="0043673F">
        <w:rPr>
          <w:rFonts w:ascii="Arial" w:hAnsi="Arial" w:cs="Arial"/>
          <w:color w:val="000000"/>
        </w:rPr>
        <w:t xml:space="preserve">la aplicación de procedimientos análogos a los de segundo nivel en la selección de Jefes de Programas de Subsecretaría bajo determinados supuestos, </w:t>
      </w:r>
      <w:r>
        <w:rPr>
          <w:rFonts w:ascii="Arial" w:hAnsi="Arial" w:cs="Arial"/>
          <w:color w:val="000000"/>
        </w:rPr>
        <w:t>e</w:t>
      </w:r>
      <w:r w:rsidRPr="0043673F">
        <w:rPr>
          <w:rFonts w:ascii="Arial" w:hAnsi="Arial" w:cs="Arial"/>
          <w:color w:val="000000"/>
        </w:rPr>
        <w:t xml:space="preserve"> incorpor</w:t>
      </w:r>
      <w:r>
        <w:rPr>
          <w:rFonts w:ascii="Arial" w:hAnsi="Arial" w:cs="Arial"/>
          <w:color w:val="000000"/>
        </w:rPr>
        <w:t xml:space="preserve">ó </w:t>
      </w:r>
      <w:r w:rsidRPr="0043673F">
        <w:rPr>
          <w:rFonts w:ascii="Arial" w:hAnsi="Arial" w:cs="Arial"/>
          <w:color w:val="000000"/>
        </w:rPr>
        <w:t xml:space="preserve">a los Gerentes y el Fiscal de CORFO como cargos no adscritos. </w:t>
      </w:r>
      <w:r>
        <w:rPr>
          <w:rFonts w:ascii="Arial" w:hAnsi="Arial" w:cs="Arial"/>
          <w:color w:val="000000"/>
        </w:rPr>
        <w:t xml:space="preserve"> </w:t>
      </w:r>
    </w:p>
    <w:p w:rsidR="00046122" w:rsidRDefault="00046122" w:rsidP="00046122">
      <w:pPr>
        <w:spacing w:after="0" w:line="240" w:lineRule="auto"/>
        <w:jc w:val="both"/>
        <w:rPr>
          <w:rFonts w:ascii="Arial" w:hAnsi="Arial" w:cs="Arial"/>
          <w:color w:val="000000"/>
        </w:rPr>
      </w:pPr>
    </w:p>
    <w:p w:rsidR="00046122" w:rsidRDefault="002220AE" w:rsidP="00046122">
      <w:pPr>
        <w:spacing w:after="0" w:line="240" w:lineRule="auto"/>
        <w:jc w:val="both"/>
        <w:rPr>
          <w:rFonts w:ascii="Arial" w:hAnsi="Arial" w:cs="Arial"/>
          <w:color w:val="000000"/>
        </w:rPr>
      </w:pPr>
      <w:r w:rsidRPr="002220AE">
        <w:rPr>
          <w:rFonts w:ascii="Arial" w:eastAsia="Times New Roman" w:hAnsi="Arial" w:cs="Arial"/>
          <w:color w:val="000000"/>
          <w:shd w:val="clear" w:color="auto" w:fill="FFFFFF"/>
        </w:rPr>
        <w:t>Como se refleja en los gráficos siguientes, al 31 de diciembre de 2018, 13</w:t>
      </w:r>
      <w:r w:rsidR="001646BA">
        <w:rPr>
          <w:rFonts w:ascii="Arial" w:eastAsia="Times New Roman" w:hAnsi="Arial" w:cs="Arial"/>
          <w:color w:val="000000"/>
          <w:shd w:val="clear" w:color="auto" w:fill="FFFFFF"/>
        </w:rPr>
        <w:t>3</w:t>
      </w:r>
      <w:r w:rsidRPr="002220AE">
        <w:rPr>
          <w:rFonts w:ascii="Arial" w:eastAsia="Times New Roman" w:hAnsi="Arial" w:cs="Arial"/>
          <w:color w:val="000000"/>
          <w:shd w:val="clear" w:color="auto" w:fill="FFFFFF"/>
        </w:rPr>
        <w:t xml:space="preserve"> servicios y 1.169 cargos forman parte del Sistema, a los que se suman 214 cargos no adscritos en </w:t>
      </w:r>
      <w:r w:rsidR="001646BA">
        <w:rPr>
          <w:rFonts w:ascii="Arial" w:eastAsia="Times New Roman" w:hAnsi="Arial" w:cs="Arial"/>
          <w:color w:val="000000"/>
          <w:shd w:val="clear" w:color="auto" w:fill="FFFFFF"/>
        </w:rPr>
        <w:t>68</w:t>
      </w:r>
      <w:r w:rsidRPr="002220AE">
        <w:rPr>
          <w:rFonts w:ascii="Arial" w:eastAsia="Times New Roman" w:hAnsi="Arial" w:cs="Arial"/>
          <w:color w:val="000000"/>
          <w:shd w:val="clear" w:color="auto" w:fill="FFFFFF"/>
        </w:rPr>
        <w:t xml:space="preserve"> organismos públicos. Al agregar los 3.172 cargos de Directores de Establecimientos Educacionales, distribuidos en 345 comunas del país y 283 cargos de Jefes </w:t>
      </w:r>
      <w:proofErr w:type="spellStart"/>
      <w:r w:rsidRPr="002220AE">
        <w:rPr>
          <w:rFonts w:ascii="Arial" w:eastAsia="Times New Roman" w:hAnsi="Arial" w:cs="Arial"/>
          <w:color w:val="000000"/>
          <w:shd w:val="clear" w:color="auto" w:fill="FFFFFF"/>
        </w:rPr>
        <w:t>DAEM</w:t>
      </w:r>
      <w:proofErr w:type="spellEnd"/>
      <w:r w:rsidRPr="002220AE">
        <w:rPr>
          <w:rFonts w:ascii="Arial" w:eastAsia="Times New Roman" w:hAnsi="Arial" w:cs="Arial"/>
          <w:color w:val="000000"/>
          <w:shd w:val="clear" w:color="auto" w:fill="FFFFFF"/>
        </w:rPr>
        <w:t xml:space="preserve">, se constata que la Alta Dirección Pública participa -en distintas modalidades-, de la provisión de 4.838 cargos en 547 organizaciones públicas. Lo que significa un crecimiento del </w:t>
      </w:r>
      <w:r w:rsidR="00622E25">
        <w:rPr>
          <w:rFonts w:ascii="Arial" w:eastAsia="Times New Roman" w:hAnsi="Arial" w:cs="Arial"/>
          <w:color w:val="000000"/>
          <w:shd w:val="clear" w:color="auto" w:fill="FFFFFF"/>
        </w:rPr>
        <w:t>603</w:t>
      </w:r>
      <w:r w:rsidRPr="002220AE">
        <w:rPr>
          <w:rFonts w:ascii="Arial" w:eastAsia="Times New Roman" w:hAnsi="Arial" w:cs="Arial"/>
          <w:color w:val="000000"/>
          <w:shd w:val="clear" w:color="auto" w:fill="FFFFFF"/>
        </w:rPr>
        <w:t xml:space="preserve">% respecto de su ámbito de aplicación inicial, que consideraba sólo 688 cargos en 93 servicios públicos.   </w:t>
      </w:r>
    </w:p>
    <w:p w:rsidR="00046122" w:rsidRDefault="00046122" w:rsidP="00046122">
      <w:pPr>
        <w:spacing w:after="0" w:line="240" w:lineRule="auto"/>
        <w:jc w:val="both"/>
        <w:rPr>
          <w:rFonts w:ascii="Arial" w:hAnsi="Arial" w:cs="Arial"/>
          <w:b/>
          <w:color w:val="000000"/>
          <w:sz w:val="20"/>
          <w:szCs w:val="20"/>
        </w:rPr>
      </w:pPr>
    </w:p>
    <w:p w:rsidR="00046122" w:rsidRDefault="00046122" w:rsidP="00046122">
      <w:pPr>
        <w:spacing w:after="0" w:line="240" w:lineRule="auto"/>
        <w:jc w:val="both"/>
        <w:rPr>
          <w:rFonts w:ascii="Arial" w:hAnsi="Arial" w:cs="Arial"/>
          <w:b/>
          <w:color w:val="000000"/>
          <w:sz w:val="20"/>
          <w:szCs w:val="20"/>
        </w:rPr>
      </w:pPr>
    </w:p>
    <w:p w:rsidR="00046122" w:rsidRDefault="00046122" w:rsidP="00046122">
      <w:pPr>
        <w:spacing w:after="0" w:line="240" w:lineRule="auto"/>
        <w:jc w:val="both"/>
        <w:rPr>
          <w:rFonts w:ascii="Arial" w:hAnsi="Arial" w:cs="Arial"/>
          <w:b/>
          <w:color w:val="000000"/>
          <w:sz w:val="20"/>
          <w:szCs w:val="20"/>
        </w:rPr>
      </w:pPr>
    </w:p>
    <w:p w:rsidR="00046122" w:rsidRDefault="00046122" w:rsidP="00046122">
      <w:pPr>
        <w:spacing w:after="0" w:line="240" w:lineRule="auto"/>
        <w:jc w:val="both"/>
        <w:rPr>
          <w:rFonts w:ascii="Arial" w:hAnsi="Arial" w:cs="Arial"/>
          <w:b/>
          <w:color w:val="000000"/>
          <w:sz w:val="20"/>
          <w:szCs w:val="20"/>
        </w:rPr>
      </w:pPr>
    </w:p>
    <w:p w:rsidR="005A40B7" w:rsidRDefault="005A40B7" w:rsidP="00A704FC">
      <w:pPr>
        <w:pStyle w:val="Epgrafe"/>
        <w:spacing w:after="0"/>
        <w:jc w:val="both"/>
        <w:rPr>
          <w:rFonts w:ascii="Arial" w:hAnsi="Arial" w:cs="Arial"/>
          <w:bCs w:val="0"/>
          <w:color w:val="auto"/>
          <w:sz w:val="20"/>
          <w:szCs w:val="20"/>
        </w:rPr>
      </w:pPr>
    </w:p>
    <w:p w:rsidR="007A249B" w:rsidRDefault="007A249B">
      <w:pPr>
        <w:rPr>
          <w:rFonts w:ascii="Arial" w:hAnsi="Arial" w:cs="Arial"/>
          <w:b/>
          <w:sz w:val="20"/>
          <w:szCs w:val="20"/>
        </w:rPr>
      </w:pPr>
      <w:r>
        <w:rPr>
          <w:rFonts w:ascii="Arial" w:hAnsi="Arial" w:cs="Arial"/>
          <w:bCs/>
          <w:sz w:val="20"/>
          <w:szCs w:val="20"/>
        </w:rPr>
        <w:br w:type="page"/>
      </w:r>
    </w:p>
    <w:p w:rsidR="00046122" w:rsidRPr="00A704FC" w:rsidRDefault="0066556C" w:rsidP="00A704FC">
      <w:pPr>
        <w:pStyle w:val="Epgrafe"/>
        <w:spacing w:after="0"/>
        <w:jc w:val="both"/>
        <w:rPr>
          <w:rFonts w:ascii="Arial" w:hAnsi="Arial" w:cs="Arial"/>
          <w:bCs w:val="0"/>
          <w:color w:val="auto"/>
          <w:sz w:val="20"/>
          <w:szCs w:val="20"/>
        </w:rPr>
      </w:pPr>
      <w:bookmarkStart w:id="199" w:name="_Toc10025767"/>
      <w:r w:rsidRPr="00A704FC">
        <w:rPr>
          <w:rFonts w:ascii="Arial" w:hAnsi="Arial" w:cs="Arial"/>
          <w:bCs w:val="0"/>
          <w:color w:val="auto"/>
          <w:sz w:val="20"/>
          <w:szCs w:val="20"/>
        </w:rPr>
        <w:lastRenderedPageBreak/>
        <w:t xml:space="preserve">Gráfico </w:t>
      </w:r>
      <w:r w:rsidRPr="00A704FC">
        <w:rPr>
          <w:rFonts w:ascii="Arial" w:hAnsi="Arial" w:cs="Arial"/>
          <w:bCs w:val="0"/>
          <w:color w:val="auto"/>
          <w:sz w:val="20"/>
          <w:szCs w:val="20"/>
        </w:rPr>
        <w:fldChar w:fldCharType="begin"/>
      </w:r>
      <w:r w:rsidRPr="00A704FC">
        <w:rPr>
          <w:rFonts w:ascii="Arial" w:hAnsi="Arial" w:cs="Arial"/>
          <w:bCs w:val="0"/>
          <w:color w:val="auto"/>
          <w:sz w:val="20"/>
          <w:szCs w:val="20"/>
        </w:rPr>
        <w:instrText xml:space="preserve"> SEQ Gráfico \* ARABIC </w:instrText>
      </w:r>
      <w:r w:rsidRPr="00A704FC">
        <w:rPr>
          <w:rFonts w:ascii="Arial" w:hAnsi="Arial" w:cs="Arial"/>
          <w:bCs w:val="0"/>
          <w:color w:val="auto"/>
          <w:sz w:val="20"/>
          <w:szCs w:val="20"/>
        </w:rPr>
        <w:fldChar w:fldCharType="separate"/>
      </w:r>
      <w:r w:rsidR="00820112">
        <w:rPr>
          <w:rFonts w:ascii="Arial" w:hAnsi="Arial" w:cs="Arial"/>
          <w:bCs w:val="0"/>
          <w:noProof/>
          <w:color w:val="auto"/>
          <w:sz w:val="20"/>
          <w:szCs w:val="20"/>
        </w:rPr>
        <w:t>49</w:t>
      </w:r>
      <w:r w:rsidRPr="00A704FC">
        <w:rPr>
          <w:rFonts w:ascii="Arial" w:hAnsi="Arial" w:cs="Arial"/>
          <w:bCs w:val="0"/>
          <w:color w:val="auto"/>
          <w:sz w:val="20"/>
          <w:szCs w:val="20"/>
        </w:rPr>
        <w:fldChar w:fldCharType="end"/>
      </w:r>
      <w:r w:rsidR="000013D2" w:rsidRPr="00A704FC">
        <w:rPr>
          <w:rFonts w:ascii="Arial" w:hAnsi="Arial" w:cs="Arial"/>
          <w:bCs w:val="0"/>
          <w:color w:val="auto"/>
          <w:sz w:val="20"/>
          <w:szCs w:val="20"/>
        </w:rPr>
        <w:t>: e</w:t>
      </w:r>
      <w:r w:rsidR="00046122" w:rsidRPr="00A704FC">
        <w:rPr>
          <w:rFonts w:ascii="Arial" w:hAnsi="Arial" w:cs="Arial"/>
          <w:bCs w:val="0"/>
          <w:color w:val="auto"/>
          <w:sz w:val="20"/>
          <w:szCs w:val="20"/>
        </w:rPr>
        <w:t xml:space="preserve">volución del número de cargos que se proveen a través o con la participación del SADP, incluyendo adscritos, no adscritos y </w:t>
      </w:r>
      <w:r w:rsidR="000013D2" w:rsidRPr="00A704FC">
        <w:rPr>
          <w:rFonts w:ascii="Arial" w:hAnsi="Arial" w:cs="Arial"/>
          <w:bCs w:val="0"/>
          <w:color w:val="auto"/>
          <w:sz w:val="20"/>
          <w:szCs w:val="20"/>
        </w:rPr>
        <w:t>DEEM.</w:t>
      </w:r>
      <w:bookmarkEnd w:id="199"/>
      <w:r w:rsidR="00046122" w:rsidRPr="00A704FC">
        <w:rPr>
          <w:rFonts w:ascii="Arial" w:hAnsi="Arial" w:cs="Arial"/>
          <w:bCs w:val="0"/>
          <w:color w:val="auto"/>
          <w:sz w:val="20"/>
          <w:szCs w:val="20"/>
        </w:rPr>
        <w:t xml:space="preserve"> </w:t>
      </w:r>
    </w:p>
    <w:p w:rsidR="00046122" w:rsidRDefault="007C36A5" w:rsidP="00046122">
      <w:pPr>
        <w:spacing w:after="0" w:line="240" w:lineRule="auto"/>
        <w:jc w:val="both"/>
        <w:rPr>
          <w:rFonts w:ascii="Arial" w:hAnsi="Arial" w:cs="Arial"/>
          <w:color w:val="000000"/>
        </w:rPr>
      </w:pPr>
      <w:r>
        <w:rPr>
          <w:noProof/>
        </w:rPr>
        <w:drawing>
          <wp:inline distT="0" distB="0" distL="0" distR="0" wp14:anchorId="6CD83F54" wp14:editId="3F025F58">
            <wp:extent cx="5612130" cy="3470275"/>
            <wp:effectExtent l="0" t="0" r="26670" b="15875"/>
            <wp:docPr id="129" name="Gráfico 129" title="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46122" w:rsidRPr="00FA5FE5" w:rsidRDefault="00046122" w:rsidP="00046122">
      <w:pPr>
        <w:spacing w:after="0" w:line="240" w:lineRule="auto"/>
        <w:jc w:val="both"/>
        <w:rPr>
          <w:rFonts w:ascii="Arial" w:hAnsi="Arial" w:cs="Arial"/>
          <w:color w:val="000000"/>
          <w:sz w:val="20"/>
          <w:szCs w:val="20"/>
        </w:rPr>
      </w:pPr>
      <w:r w:rsidRPr="00FA5FE5">
        <w:rPr>
          <w:rFonts w:ascii="Arial" w:hAnsi="Arial" w:cs="Arial"/>
          <w:b/>
          <w:color w:val="000000"/>
          <w:sz w:val="20"/>
          <w:szCs w:val="20"/>
        </w:rPr>
        <w:t xml:space="preserve">Fuente: </w:t>
      </w:r>
      <w:r w:rsidRPr="00FA5FE5">
        <w:rPr>
          <w:rFonts w:ascii="Arial" w:hAnsi="Arial" w:cs="Arial"/>
          <w:color w:val="000000"/>
          <w:sz w:val="20"/>
          <w:szCs w:val="20"/>
        </w:rPr>
        <w:t xml:space="preserve">Servicio Civil </w:t>
      </w:r>
    </w:p>
    <w:p w:rsidR="00046122" w:rsidRPr="003305A3" w:rsidRDefault="00046122" w:rsidP="00046122">
      <w:pPr>
        <w:spacing w:after="0" w:line="240" w:lineRule="auto"/>
        <w:jc w:val="both"/>
        <w:rPr>
          <w:rFonts w:ascii="Arial" w:hAnsi="Arial" w:cs="Arial"/>
          <w:color w:val="000000"/>
        </w:rPr>
      </w:pPr>
    </w:p>
    <w:p w:rsidR="00046122" w:rsidRPr="0043673F" w:rsidRDefault="00046122" w:rsidP="00046122">
      <w:pPr>
        <w:spacing w:after="0" w:line="240" w:lineRule="auto"/>
        <w:jc w:val="both"/>
        <w:rPr>
          <w:rFonts w:ascii="Arial" w:hAnsi="Arial" w:cs="Arial"/>
        </w:rPr>
      </w:pPr>
      <w:r>
        <w:rPr>
          <w:rFonts w:ascii="Arial" w:hAnsi="Arial" w:cs="Arial"/>
          <w:color w:val="000000"/>
        </w:rPr>
        <w:t xml:space="preserve">La tónica expansiva también se reflejó en el </w:t>
      </w:r>
      <w:r w:rsidRPr="0043673F">
        <w:rPr>
          <w:rFonts w:ascii="Arial" w:hAnsi="Arial" w:cs="Arial"/>
          <w:color w:val="000000"/>
        </w:rPr>
        <w:t xml:space="preserve">compromiso del Ejecutivo </w:t>
      </w:r>
      <w:r>
        <w:rPr>
          <w:rFonts w:ascii="Arial" w:hAnsi="Arial" w:cs="Arial"/>
          <w:color w:val="000000"/>
        </w:rPr>
        <w:t xml:space="preserve">de la época –en el marco de la reforma del Sistema de 2016- </w:t>
      </w:r>
      <w:r w:rsidRPr="0043673F">
        <w:rPr>
          <w:rFonts w:ascii="Arial" w:hAnsi="Arial" w:cs="Arial"/>
          <w:color w:val="000000"/>
        </w:rPr>
        <w:t>de remitir a tramitación legislativa, dentro del plazo de un año desde la publicación de la ley</w:t>
      </w:r>
      <w:r>
        <w:rPr>
          <w:rFonts w:ascii="Arial" w:hAnsi="Arial" w:cs="Arial"/>
          <w:color w:val="000000"/>
        </w:rPr>
        <w:t xml:space="preserve"> </w:t>
      </w:r>
      <w:proofErr w:type="spellStart"/>
      <w:r>
        <w:rPr>
          <w:rFonts w:ascii="Arial" w:hAnsi="Arial" w:cs="Arial"/>
          <w:color w:val="000000"/>
        </w:rPr>
        <w:t>N°20.955</w:t>
      </w:r>
      <w:proofErr w:type="spellEnd"/>
      <w:r w:rsidRPr="0043673F">
        <w:rPr>
          <w:rFonts w:ascii="Arial" w:hAnsi="Arial" w:cs="Arial"/>
          <w:color w:val="000000"/>
        </w:rPr>
        <w:t>, dos proyectos de ley que debían incorporar mecanismos de reclutamiento y selección basados en el mérito, para la designación de los directores de las empresas públicas y para directivos del ámbito municipal.</w:t>
      </w:r>
    </w:p>
    <w:p w:rsidR="00046122" w:rsidRPr="0043673F" w:rsidRDefault="00046122" w:rsidP="00046122">
      <w:pPr>
        <w:spacing w:after="0" w:line="240" w:lineRule="auto"/>
        <w:jc w:val="both"/>
        <w:rPr>
          <w:rFonts w:ascii="Arial" w:hAnsi="Arial" w:cs="Arial"/>
        </w:rPr>
      </w:pPr>
    </w:p>
    <w:p w:rsidR="00046122" w:rsidRPr="0043673F" w:rsidRDefault="00046122" w:rsidP="00046122">
      <w:pPr>
        <w:spacing w:after="0" w:line="240" w:lineRule="auto"/>
        <w:jc w:val="both"/>
        <w:rPr>
          <w:rFonts w:ascii="Arial" w:hAnsi="Arial" w:cs="Arial"/>
        </w:rPr>
      </w:pPr>
      <w:r w:rsidRPr="0043673F">
        <w:rPr>
          <w:rFonts w:ascii="Arial" w:hAnsi="Arial" w:cs="Arial"/>
          <w:color w:val="000000"/>
        </w:rPr>
        <w:t xml:space="preserve">Respecto a la selección por mérito en el ámbito de las empresas públicas, </w:t>
      </w:r>
      <w:r>
        <w:rPr>
          <w:rFonts w:ascii="Arial" w:hAnsi="Arial" w:cs="Arial"/>
          <w:color w:val="000000"/>
        </w:rPr>
        <w:t xml:space="preserve">en octubre de 2017 se envió a tramitación legislativa el </w:t>
      </w:r>
      <w:r w:rsidRPr="0043673F">
        <w:rPr>
          <w:rFonts w:ascii="Arial" w:hAnsi="Arial" w:cs="Arial"/>
          <w:color w:val="000000"/>
        </w:rPr>
        <w:t xml:space="preserve"> proyecto comprometido -que crea el Servicio de Empresas Públicas y perfecciona los gobiernos corporativos de las empresas del Estado y de aquellas en que éste tenga participación (Boletín </w:t>
      </w:r>
      <w:proofErr w:type="spellStart"/>
      <w:r w:rsidRPr="0043673F">
        <w:rPr>
          <w:rFonts w:ascii="Arial" w:hAnsi="Arial" w:cs="Arial"/>
          <w:color w:val="000000"/>
        </w:rPr>
        <w:t>N°11.485</w:t>
      </w:r>
      <w:proofErr w:type="spellEnd"/>
      <w:r w:rsidRPr="0043673F">
        <w:rPr>
          <w:rFonts w:ascii="Arial" w:hAnsi="Arial" w:cs="Arial"/>
          <w:color w:val="000000"/>
        </w:rPr>
        <w:t>-05)-</w:t>
      </w:r>
      <w:r>
        <w:rPr>
          <w:rFonts w:ascii="Arial" w:hAnsi="Arial" w:cs="Arial"/>
          <w:color w:val="000000"/>
        </w:rPr>
        <w:t xml:space="preserve">, que propone </w:t>
      </w:r>
      <w:r w:rsidRPr="0043673F">
        <w:rPr>
          <w:rFonts w:ascii="Arial" w:hAnsi="Arial" w:cs="Arial"/>
          <w:color w:val="000000"/>
        </w:rPr>
        <w:t xml:space="preserve">la selección por Alta Dirección Pública de los cargos directivos del </w:t>
      </w:r>
      <w:r>
        <w:rPr>
          <w:rFonts w:ascii="Arial" w:hAnsi="Arial" w:cs="Arial"/>
          <w:color w:val="000000"/>
        </w:rPr>
        <w:t xml:space="preserve">servicio que reemplazaría al </w:t>
      </w:r>
      <w:r w:rsidRPr="0043673F">
        <w:rPr>
          <w:rFonts w:ascii="Arial" w:hAnsi="Arial" w:cs="Arial"/>
          <w:color w:val="000000"/>
        </w:rPr>
        <w:t xml:space="preserve">actual Comité CORFO a cargo del Sistema de Empresas Públicas y a 6 integrantes de su Consejo Directivo. Además, la iniciativa propone, respecto de los miembros de los Directorios de las empresas </w:t>
      </w:r>
      <w:proofErr w:type="spellStart"/>
      <w:r w:rsidRPr="0043673F">
        <w:rPr>
          <w:rFonts w:ascii="Arial" w:hAnsi="Arial" w:cs="Arial"/>
          <w:color w:val="000000"/>
        </w:rPr>
        <w:t>SEP</w:t>
      </w:r>
      <w:proofErr w:type="spellEnd"/>
      <w:r w:rsidRPr="0043673F">
        <w:rPr>
          <w:rFonts w:ascii="Arial" w:hAnsi="Arial" w:cs="Arial"/>
          <w:color w:val="000000"/>
        </w:rPr>
        <w:t>, la participación eventual de</w:t>
      </w:r>
      <w:r>
        <w:rPr>
          <w:rFonts w:ascii="Arial" w:hAnsi="Arial" w:cs="Arial"/>
          <w:color w:val="000000"/>
        </w:rPr>
        <w:t>l Sistema al c</w:t>
      </w:r>
      <w:r w:rsidRPr="0043673F">
        <w:rPr>
          <w:rFonts w:ascii="Arial" w:hAnsi="Arial" w:cs="Arial"/>
          <w:color w:val="000000"/>
        </w:rPr>
        <w:t>onsider</w:t>
      </w:r>
      <w:r>
        <w:rPr>
          <w:rFonts w:ascii="Arial" w:hAnsi="Arial" w:cs="Arial"/>
          <w:color w:val="000000"/>
        </w:rPr>
        <w:t xml:space="preserve">arlo </w:t>
      </w:r>
      <w:r w:rsidRPr="0043673F">
        <w:rPr>
          <w:rFonts w:ascii="Arial" w:hAnsi="Arial" w:cs="Arial"/>
          <w:color w:val="000000"/>
        </w:rPr>
        <w:t xml:space="preserve">como una de tres alternativas para la provisión de dichos cargos. Actualmente, el proyecto </w:t>
      </w:r>
      <w:r>
        <w:rPr>
          <w:rFonts w:ascii="Arial" w:hAnsi="Arial" w:cs="Arial"/>
          <w:color w:val="000000"/>
        </w:rPr>
        <w:t xml:space="preserve">está radicado </w:t>
      </w:r>
      <w:r w:rsidRPr="0043673F">
        <w:rPr>
          <w:rFonts w:ascii="Arial" w:hAnsi="Arial" w:cs="Arial"/>
          <w:color w:val="000000"/>
        </w:rPr>
        <w:t>ante la Comisión de Hacienda de la Cámara de Diputados.  </w:t>
      </w:r>
    </w:p>
    <w:p w:rsidR="00046122" w:rsidRPr="0043673F" w:rsidRDefault="00046122" w:rsidP="00046122">
      <w:pPr>
        <w:spacing w:after="0" w:line="240" w:lineRule="auto"/>
        <w:jc w:val="both"/>
        <w:rPr>
          <w:rFonts w:ascii="Arial" w:hAnsi="Arial" w:cs="Arial"/>
          <w:color w:val="000000"/>
        </w:rPr>
      </w:pPr>
    </w:p>
    <w:p w:rsidR="00046122" w:rsidRDefault="00046122" w:rsidP="00046122">
      <w:pPr>
        <w:spacing w:after="0" w:line="240" w:lineRule="auto"/>
        <w:jc w:val="both"/>
        <w:rPr>
          <w:rFonts w:ascii="Arial" w:hAnsi="Arial" w:cs="Arial"/>
          <w:color w:val="000000"/>
        </w:rPr>
      </w:pPr>
      <w:r w:rsidRPr="0043673F">
        <w:rPr>
          <w:rFonts w:ascii="Arial" w:hAnsi="Arial" w:cs="Arial"/>
          <w:color w:val="000000"/>
        </w:rPr>
        <w:t xml:space="preserve">En cuanto a las empresas públicas que no forman parte del </w:t>
      </w:r>
      <w:proofErr w:type="spellStart"/>
      <w:r w:rsidRPr="0043673F">
        <w:rPr>
          <w:rFonts w:ascii="Arial" w:hAnsi="Arial" w:cs="Arial"/>
          <w:color w:val="000000"/>
        </w:rPr>
        <w:t>SEP</w:t>
      </w:r>
      <w:proofErr w:type="spellEnd"/>
      <w:r w:rsidRPr="0043673F">
        <w:rPr>
          <w:rFonts w:ascii="Arial" w:hAnsi="Arial" w:cs="Arial"/>
          <w:color w:val="000000"/>
        </w:rPr>
        <w:t>, el legislador ha dispuesto la participación de</w:t>
      </w:r>
      <w:r>
        <w:rPr>
          <w:rFonts w:ascii="Arial" w:hAnsi="Arial" w:cs="Arial"/>
          <w:color w:val="000000"/>
        </w:rPr>
        <w:t xml:space="preserve"> </w:t>
      </w:r>
      <w:r w:rsidRPr="0043673F">
        <w:rPr>
          <w:rFonts w:ascii="Arial" w:hAnsi="Arial" w:cs="Arial"/>
          <w:color w:val="000000"/>
        </w:rPr>
        <w:t>l</w:t>
      </w:r>
      <w:r>
        <w:rPr>
          <w:rFonts w:ascii="Arial" w:hAnsi="Arial" w:cs="Arial"/>
          <w:color w:val="000000"/>
        </w:rPr>
        <w:t xml:space="preserve">a </w:t>
      </w:r>
      <w:r w:rsidRPr="0043673F">
        <w:rPr>
          <w:rFonts w:ascii="Arial" w:hAnsi="Arial" w:cs="Arial"/>
          <w:color w:val="000000"/>
        </w:rPr>
        <w:t xml:space="preserve">Alta Dirección Pública en la selección de miembros de los Directorios de CODELCO y de </w:t>
      </w:r>
      <w:proofErr w:type="spellStart"/>
      <w:r w:rsidRPr="0043673F">
        <w:rPr>
          <w:rFonts w:ascii="Arial" w:hAnsi="Arial" w:cs="Arial"/>
          <w:color w:val="000000"/>
        </w:rPr>
        <w:t>ENAP</w:t>
      </w:r>
      <w:proofErr w:type="spellEnd"/>
      <w:r>
        <w:rPr>
          <w:rFonts w:ascii="Arial" w:hAnsi="Arial" w:cs="Arial"/>
          <w:color w:val="000000"/>
        </w:rPr>
        <w:t xml:space="preserve">, así como del recientemente creado Fondo de Infraestructura S.A. </w:t>
      </w:r>
    </w:p>
    <w:p w:rsidR="00046122" w:rsidRPr="0043673F" w:rsidRDefault="00046122" w:rsidP="00046122">
      <w:pPr>
        <w:spacing w:after="0" w:line="240" w:lineRule="auto"/>
        <w:jc w:val="both"/>
        <w:rPr>
          <w:rFonts w:ascii="Arial" w:hAnsi="Arial" w:cs="Arial"/>
        </w:rPr>
      </w:pPr>
    </w:p>
    <w:p w:rsidR="00046122" w:rsidRPr="0043673F" w:rsidRDefault="00046122" w:rsidP="00046122">
      <w:pPr>
        <w:spacing w:after="0" w:line="240" w:lineRule="auto"/>
        <w:jc w:val="both"/>
        <w:rPr>
          <w:rFonts w:ascii="Arial" w:hAnsi="Arial" w:cs="Arial"/>
        </w:rPr>
      </w:pPr>
      <w:r w:rsidRPr="0043673F">
        <w:rPr>
          <w:rFonts w:ascii="Arial" w:hAnsi="Arial" w:cs="Arial"/>
          <w:color w:val="000000"/>
        </w:rPr>
        <w:t xml:space="preserve">En el ámbito regional, la ley </w:t>
      </w:r>
      <w:proofErr w:type="spellStart"/>
      <w:r w:rsidRPr="0043673F">
        <w:rPr>
          <w:rFonts w:ascii="Arial" w:hAnsi="Arial" w:cs="Arial"/>
          <w:color w:val="000000"/>
        </w:rPr>
        <w:t>N°21.074</w:t>
      </w:r>
      <w:proofErr w:type="spellEnd"/>
      <w:r w:rsidRPr="0043673F">
        <w:rPr>
          <w:rFonts w:ascii="Arial" w:hAnsi="Arial" w:cs="Arial"/>
          <w:color w:val="000000"/>
        </w:rPr>
        <w:t xml:space="preserve">, relativa al fortalecimiento de la regionalización, dispuso la aplicación de la selección por mérito respecto del Jefe de la Unidad de Control </w:t>
      </w:r>
      <w:r w:rsidRPr="0043673F">
        <w:rPr>
          <w:rFonts w:ascii="Arial" w:hAnsi="Arial" w:cs="Arial"/>
          <w:color w:val="000000"/>
        </w:rPr>
        <w:lastRenderedPageBreak/>
        <w:t>del Gobierno Regional, pese a que el proyecto original incluía la selección a través de concurso público del Secretario/a Ejecutivo/a del Consejo Regional y de los Jefes de División de los Gobiernos Regionales.</w:t>
      </w:r>
    </w:p>
    <w:p w:rsidR="00046122" w:rsidRPr="0043673F" w:rsidRDefault="00046122" w:rsidP="00046122">
      <w:pPr>
        <w:spacing w:after="0" w:line="240" w:lineRule="auto"/>
        <w:jc w:val="both"/>
        <w:rPr>
          <w:rFonts w:ascii="Arial" w:hAnsi="Arial" w:cs="Arial"/>
        </w:rPr>
      </w:pPr>
      <w:r w:rsidRPr="0043673F">
        <w:rPr>
          <w:rFonts w:ascii="Arial" w:hAnsi="Arial" w:cs="Arial"/>
          <w:color w:val="000000"/>
        </w:rPr>
        <w:t xml:space="preserve"> </w:t>
      </w:r>
    </w:p>
    <w:p w:rsidR="00046122" w:rsidRPr="0043673F" w:rsidRDefault="00046122" w:rsidP="00046122">
      <w:pPr>
        <w:spacing w:after="0" w:line="240" w:lineRule="auto"/>
        <w:jc w:val="both"/>
        <w:rPr>
          <w:rFonts w:ascii="Arial" w:hAnsi="Arial" w:cs="Arial"/>
        </w:rPr>
      </w:pPr>
      <w:r w:rsidRPr="0043673F">
        <w:rPr>
          <w:rFonts w:ascii="Arial" w:hAnsi="Arial" w:cs="Arial"/>
          <w:color w:val="000000"/>
        </w:rPr>
        <w:t xml:space="preserve">En materia de gobiernos locales, la ley N° 20.922, que modificó la Ley Orgánica Constitucional de Municipalidades, estableció la obligación de los municipios de contar con política de recursos humanos y con un reglamento de concursos públicos, los cuales deberían fundarse en criterios de mérito. </w:t>
      </w:r>
    </w:p>
    <w:p w:rsidR="00046122" w:rsidRPr="0043673F" w:rsidRDefault="00046122" w:rsidP="00046122">
      <w:pPr>
        <w:spacing w:after="0" w:line="240" w:lineRule="auto"/>
        <w:jc w:val="both"/>
        <w:rPr>
          <w:rFonts w:ascii="Arial" w:hAnsi="Arial" w:cs="Arial"/>
        </w:rPr>
      </w:pPr>
    </w:p>
    <w:p w:rsidR="00046122" w:rsidRPr="0043673F" w:rsidRDefault="00046122" w:rsidP="00046122">
      <w:pPr>
        <w:spacing w:after="0" w:line="240" w:lineRule="auto"/>
        <w:jc w:val="both"/>
        <w:rPr>
          <w:rFonts w:ascii="Arial" w:hAnsi="Arial" w:cs="Arial"/>
        </w:rPr>
      </w:pPr>
      <w:r w:rsidRPr="0043673F">
        <w:rPr>
          <w:rFonts w:ascii="Arial" w:hAnsi="Arial" w:cs="Arial"/>
          <w:color w:val="000000"/>
        </w:rPr>
        <w:t xml:space="preserve">Finalmente, la norma de general aplicación en materia de gestión de personas referida a reclutamiento y selección -contenida en los artículos 13 y 14 de la Resolución Afecta </w:t>
      </w:r>
      <w:proofErr w:type="spellStart"/>
      <w:r w:rsidRPr="0043673F">
        <w:rPr>
          <w:rFonts w:ascii="Arial" w:hAnsi="Arial" w:cs="Arial"/>
          <w:color w:val="000000"/>
        </w:rPr>
        <w:t>N°1</w:t>
      </w:r>
      <w:proofErr w:type="spellEnd"/>
      <w:r w:rsidRPr="0043673F">
        <w:rPr>
          <w:rFonts w:ascii="Arial" w:hAnsi="Arial" w:cs="Arial"/>
          <w:color w:val="000000"/>
        </w:rPr>
        <w:t>, de la Dirección Nacional del Servicio Civil, de 11 de mayo de 2017- impuso a los servicios públicos el deber de elaborar y aplicar procedimientos transparentes, basados en el mérito, idoneidad, inclusión e igualdad de oportunidades y señala los contenidos mínimos de sus procedimientos, precisando que dicho proceso de selección deberá aplicarse, como regla general, a ingresos en calidad jurídica de contrata o cuando rija el Código del Trabajo.</w:t>
      </w:r>
    </w:p>
    <w:p w:rsidR="00046122" w:rsidRPr="0043673F" w:rsidRDefault="00046122" w:rsidP="00046122">
      <w:pPr>
        <w:spacing w:after="0" w:line="240" w:lineRule="auto"/>
        <w:jc w:val="both"/>
        <w:rPr>
          <w:rFonts w:ascii="Arial" w:hAnsi="Arial" w:cs="Arial"/>
        </w:rPr>
      </w:pPr>
    </w:p>
    <w:p w:rsidR="00046122" w:rsidRPr="0043673F" w:rsidRDefault="00046122" w:rsidP="00046122">
      <w:pPr>
        <w:spacing w:after="0" w:line="240" w:lineRule="auto"/>
        <w:jc w:val="both"/>
        <w:rPr>
          <w:rFonts w:ascii="Arial" w:hAnsi="Arial" w:cs="Arial"/>
        </w:rPr>
      </w:pPr>
      <w:r w:rsidRPr="0043673F">
        <w:rPr>
          <w:rFonts w:ascii="Arial" w:hAnsi="Arial" w:cs="Arial"/>
          <w:color w:val="000000"/>
        </w:rPr>
        <w:t>De esta forma, nuestro país ha avanzado en el proceso de profesionalizar la gestión pública y constituir al mérito en requisito de acceso a cargos de la Administración del Estado y, en ese marco, a la Alta Dirección Pública le ha cabido el rol de catalizador del cambio de paradigma</w:t>
      </w:r>
      <w:r>
        <w:rPr>
          <w:rFonts w:ascii="Arial" w:hAnsi="Arial" w:cs="Arial"/>
          <w:color w:val="000000"/>
        </w:rPr>
        <w:t>,</w:t>
      </w:r>
      <w:r w:rsidRPr="0043673F">
        <w:rPr>
          <w:rFonts w:ascii="Arial" w:hAnsi="Arial" w:cs="Arial"/>
          <w:color w:val="000000"/>
        </w:rPr>
        <w:t xml:space="preserve"> que nos ha llevado a transitar desde prácticas clientelistas hacia la idoneidad y el mérito como criterios esenciales en la provisión de cargos públicos.  </w:t>
      </w:r>
    </w:p>
    <w:p w:rsidR="00046122" w:rsidRDefault="00046122" w:rsidP="00046122">
      <w:pPr>
        <w:spacing w:after="0" w:line="240" w:lineRule="auto"/>
        <w:jc w:val="both"/>
        <w:rPr>
          <w:rFonts w:ascii="Arial" w:hAnsi="Arial" w:cs="Arial"/>
          <w:color w:val="000000"/>
        </w:rPr>
      </w:pPr>
      <w:r w:rsidRPr="0043673F">
        <w:rPr>
          <w:rFonts w:ascii="Arial" w:hAnsi="Arial" w:cs="Arial"/>
          <w:color w:val="000000"/>
        </w:rPr>
        <w:t xml:space="preserve"> </w:t>
      </w:r>
    </w:p>
    <w:p w:rsidR="00046122" w:rsidRDefault="00046122" w:rsidP="00046122">
      <w:pPr>
        <w:spacing w:after="0" w:line="240" w:lineRule="auto"/>
        <w:jc w:val="both"/>
        <w:rPr>
          <w:rFonts w:ascii="Arial" w:hAnsi="Arial" w:cs="Arial"/>
          <w:color w:val="000000"/>
        </w:rPr>
      </w:pPr>
      <w:r>
        <w:rPr>
          <w:rFonts w:ascii="Arial" w:hAnsi="Arial" w:cs="Arial"/>
          <w:color w:val="000000"/>
        </w:rPr>
        <w:t xml:space="preserve">Este logro conlleva, sin embargo, algunas complejidades, tanto desde la perspectiva del crecimiento del Sistema de Alta Dirección Pública en particular, como respecto de la expansión del mérito en la selección directiva del Estado, en general. Nos referiremos a dichos aspectos en los acápites siguientes.  </w:t>
      </w:r>
    </w:p>
    <w:p w:rsidR="00046122" w:rsidRDefault="00046122" w:rsidP="00046122">
      <w:pPr>
        <w:spacing w:after="0" w:line="240" w:lineRule="auto"/>
        <w:jc w:val="both"/>
        <w:rPr>
          <w:rFonts w:ascii="Arial" w:hAnsi="Arial" w:cs="Arial"/>
          <w:color w:val="000000"/>
        </w:rPr>
      </w:pPr>
    </w:p>
    <w:p w:rsidR="00066483" w:rsidRDefault="00066483" w:rsidP="00046122">
      <w:pPr>
        <w:spacing w:after="0" w:line="240" w:lineRule="auto"/>
        <w:jc w:val="both"/>
        <w:rPr>
          <w:rFonts w:ascii="Arial" w:hAnsi="Arial" w:cs="Arial"/>
          <w:color w:val="000000"/>
        </w:rPr>
      </w:pPr>
    </w:p>
    <w:p w:rsidR="00046122" w:rsidRPr="00810DF5" w:rsidRDefault="00046122" w:rsidP="00066483">
      <w:pPr>
        <w:pStyle w:val="Ttulo2"/>
        <w:spacing w:before="0" w:line="240" w:lineRule="auto"/>
        <w:jc w:val="both"/>
        <w:rPr>
          <w:rFonts w:ascii="Arial" w:eastAsia="Arial" w:hAnsi="Arial" w:cs="Arial"/>
          <w:color w:val="1F497D"/>
          <w:sz w:val="24"/>
          <w:szCs w:val="24"/>
        </w:rPr>
      </w:pPr>
      <w:bookmarkStart w:id="200" w:name="_Toc10025673"/>
      <w:r w:rsidRPr="00810DF5">
        <w:rPr>
          <w:rFonts w:ascii="Arial" w:eastAsia="Arial" w:hAnsi="Arial" w:cs="Arial"/>
          <w:color w:val="1F497D"/>
          <w:sz w:val="24"/>
          <w:szCs w:val="24"/>
        </w:rPr>
        <w:t>2.- Complejidades derivadas de la creciente expansión del ámbito de competencia del Sistema de Alta Dirección Pública.</w:t>
      </w:r>
      <w:bookmarkEnd w:id="200"/>
    </w:p>
    <w:p w:rsidR="00046122" w:rsidRDefault="00046122" w:rsidP="00046122">
      <w:pPr>
        <w:spacing w:after="0" w:line="240" w:lineRule="auto"/>
        <w:jc w:val="both"/>
        <w:rPr>
          <w:rFonts w:ascii="Arial" w:hAnsi="Arial" w:cs="Arial"/>
          <w:bCs/>
        </w:rPr>
      </w:pPr>
    </w:p>
    <w:p w:rsidR="007C36A5" w:rsidRDefault="007C36A5" w:rsidP="00046122">
      <w:pPr>
        <w:spacing w:after="0" w:line="240" w:lineRule="auto"/>
        <w:jc w:val="both"/>
        <w:rPr>
          <w:rFonts w:ascii="Arial" w:hAnsi="Arial" w:cs="Arial"/>
          <w:bCs/>
        </w:rPr>
      </w:pPr>
    </w:p>
    <w:p w:rsidR="00046122" w:rsidRDefault="00046122" w:rsidP="00046122">
      <w:pPr>
        <w:spacing w:after="0" w:line="240" w:lineRule="auto"/>
        <w:jc w:val="both"/>
        <w:rPr>
          <w:rFonts w:ascii="Arial" w:hAnsi="Arial" w:cs="Arial"/>
        </w:rPr>
      </w:pPr>
      <w:r>
        <w:rPr>
          <w:rFonts w:ascii="Arial" w:hAnsi="Arial" w:cs="Arial"/>
          <w:bCs/>
        </w:rPr>
        <w:t xml:space="preserve">Como se señalara en el acápite anterior, el ámbito de aplicación del Sistema de Alta Dirección Pública se ha incrementado en un 297% respecto de su alcance inicial, incluyendo cargos adscritos, no adscritos y del sector de la educación municipal. Si bien este crecimiento refleja la confianza que el legislador ha depositado en el Sistema -lo que nos llena de genuino orgullo-, resulta necesario que vaya aparejado de un </w:t>
      </w:r>
      <w:r w:rsidRPr="003173D4">
        <w:rPr>
          <w:rFonts w:ascii="Arial" w:hAnsi="Arial" w:cs="Arial"/>
          <w:bCs/>
        </w:rPr>
        <w:t xml:space="preserve">aumento de </w:t>
      </w:r>
      <w:r>
        <w:rPr>
          <w:rFonts w:ascii="Arial" w:hAnsi="Arial" w:cs="Arial"/>
          <w:bCs/>
        </w:rPr>
        <w:t xml:space="preserve">los </w:t>
      </w:r>
      <w:r w:rsidRPr="003173D4">
        <w:rPr>
          <w:rFonts w:ascii="Arial" w:hAnsi="Arial" w:cs="Arial"/>
          <w:bCs/>
        </w:rPr>
        <w:t xml:space="preserve">recursos </w:t>
      </w:r>
      <w:r>
        <w:rPr>
          <w:rFonts w:ascii="Arial" w:hAnsi="Arial" w:cs="Arial"/>
          <w:bCs/>
        </w:rPr>
        <w:t xml:space="preserve">disponibles </w:t>
      </w:r>
      <w:r w:rsidRPr="003173D4">
        <w:rPr>
          <w:rFonts w:ascii="Arial" w:hAnsi="Arial" w:cs="Arial"/>
        </w:rPr>
        <w:t>para hacer frente a la mayor envergadura de la tarea.</w:t>
      </w:r>
      <w:r>
        <w:rPr>
          <w:rFonts w:ascii="Arial" w:hAnsi="Arial" w:cs="Arial"/>
        </w:rPr>
        <w:t xml:space="preserve"> </w:t>
      </w:r>
    </w:p>
    <w:p w:rsidR="00046122" w:rsidRDefault="00046122" w:rsidP="00046122">
      <w:pPr>
        <w:spacing w:after="0" w:line="240" w:lineRule="auto"/>
        <w:jc w:val="both"/>
        <w:rPr>
          <w:rFonts w:ascii="Arial" w:hAnsi="Arial" w:cs="Arial"/>
        </w:rPr>
      </w:pPr>
    </w:p>
    <w:p w:rsidR="00046122" w:rsidRDefault="00046122" w:rsidP="00046122">
      <w:pPr>
        <w:spacing w:after="0" w:line="240" w:lineRule="auto"/>
        <w:jc w:val="both"/>
        <w:rPr>
          <w:rFonts w:ascii="Arial" w:eastAsia="Times New Roman" w:hAnsi="Arial" w:cs="Arial"/>
          <w:color w:val="000000"/>
        </w:rPr>
      </w:pPr>
      <w:r>
        <w:rPr>
          <w:rFonts w:ascii="Arial" w:hAnsi="Arial" w:cs="Arial"/>
          <w:color w:val="000000"/>
        </w:rPr>
        <w:t xml:space="preserve">Sin perjuicio de lo anterior, la Dirección Nacional del Servicio Civil y el Consejo de Alta Dirección Pública -en un proceso de permanente mejora continua-, han adoptado medidas dirigidas a </w:t>
      </w:r>
      <w:proofErr w:type="spellStart"/>
      <w:r w:rsidRPr="001F00AD">
        <w:rPr>
          <w:rFonts w:ascii="Arial" w:eastAsia="Times New Roman" w:hAnsi="Arial" w:cs="Arial"/>
          <w:color w:val="000000"/>
        </w:rPr>
        <w:t>eficientar</w:t>
      </w:r>
      <w:proofErr w:type="spellEnd"/>
      <w:r w:rsidRPr="001F00AD">
        <w:rPr>
          <w:rFonts w:ascii="Arial" w:eastAsia="Times New Roman" w:hAnsi="Arial" w:cs="Arial"/>
          <w:color w:val="000000"/>
        </w:rPr>
        <w:t xml:space="preserve"> procesos y optimizar el uso de los recursos disponibles</w:t>
      </w:r>
      <w:r>
        <w:rPr>
          <w:rFonts w:ascii="Arial" w:eastAsia="Times New Roman" w:hAnsi="Arial" w:cs="Arial"/>
          <w:color w:val="000000"/>
        </w:rPr>
        <w:t>. A</w:t>
      </w:r>
      <w:r w:rsidRPr="001F00AD">
        <w:rPr>
          <w:rFonts w:ascii="Arial" w:eastAsia="Times New Roman" w:hAnsi="Arial" w:cs="Arial"/>
          <w:color w:val="000000"/>
        </w:rPr>
        <w:t xml:space="preserve">demás, </w:t>
      </w:r>
      <w:r>
        <w:rPr>
          <w:rFonts w:ascii="Arial" w:eastAsia="Times New Roman" w:hAnsi="Arial" w:cs="Arial"/>
          <w:color w:val="000000"/>
        </w:rPr>
        <w:t xml:space="preserve">considerando </w:t>
      </w:r>
      <w:r w:rsidRPr="001F00AD">
        <w:rPr>
          <w:rFonts w:ascii="Arial" w:eastAsia="Times New Roman" w:hAnsi="Arial" w:cs="Arial"/>
          <w:color w:val="000000"/>
        </w:rPr>
        <w:t xml:space="preserve">que la capacidad productiva del Sistema para llevar a cabo concursos en forma simultánea es limitada, se </w:t>
      </w:r>
      <w:r>
        <w:rPr>
          <w:rFonts w:ascii="Arial" w:eastAsia="Times New Roman" w:hAnsi="Arial" w:cs="Arial"/>
          <w:color w:val="000000"/>
        </w:rPr>
        <w:t xml:space="preserve">ha </w:t>
      </w:r>
      <w:r w:rsidRPr="001F00AD">
        <w:rPr>
          <w:rFonts w:ascii="Arial" w:eastAsia="Times New Roman" w:hAnsi="Arial" w:cs="Arial"/>
          <w:color w:val="000000"/>
        </w:rPr>
        <w:t>recurr</w:t>
      </w:r>
      <w:r>
        <w:rPr>
          <w:rFonts w:ascii="Arial" w:eastAsia="Times New Roman" w:hAnsi="Arial" w:cs="Arial"/>
          <w:color w:val="000000"/>
        </w:rPr>
        <w:t xml:space="preserve">ido </w:t>
      </w:r>
      <w:r w:rsidRPr="001F00AD">
        <w:rPr>
          <w:rFonts w:ascii="Arial" w:eastAsia="Times New Roman" w:hAnsi="Arial" w:cs="Arial"/>
          <w:color w:val="000000"/>
        </w:rPr>
        <w:t>a procesos de planificación, en los cuales se priorizan los concursos conjugando la capacidad existente y los requerimientos de la autoridad.</w:t>
      </w:r>
      <w:r>
        <w:rPr>
          <w:rFonts w:ascii="Arial" w:eastAsia="Times New Roman" w:hAnsi="Arial" w:cs="Arial"/>
          <w:color w:val="000000"/>
        </w:rPr>
        <w:t xml:space="preserve"> </w:t>
      </w:r>
    </w:p>
    <w:p w:rsidR="00046122" w:rsidRDefault="00046122" w:rsidP="00046122">
      <w:pPr>
        <w:spacing w:after="0" w:line="240" w:lineRule="auto"/>
        <w:jc w:val="both"/>
        <w:rPr>
          <w:rFonts w:ascii="Arial" w:hAnsi="Arial" w:cs="Arial"/>
        </w:rPr>
      </w:pPr>
    </w:p>
    <w:p w:rsidR="00046122" w:rsidRDefault="00046122" w:rsidP="00046122">
      <w:pPr>
        <w:spacing w:after="0" w:line="240" w:lineRule="auto"/>
        <w:jc w:val="both"/>
        <w:rPr>
          <w:rFonts w:ascii="Arial" w:hAnsi="Arial" w:cs="Arial"/>
        </w:rPr>
      </w:pPr>
      <w:r>
        <w:rPr>
          <w:rFonts w:ascii="Arial" w:hAnsi="Arial" w:cs="Arial"/>
        </w:rPr>
        <w:t xml:space="preserve">En esta línea, también se ha recurrido al desarrollo tecnológico como herramienta para </w:t>
      </w:r>
      <w:proofErr w:type="spellStart"/>
      <w:r>
        <w:rPr>
          <w:rFonts w:ascii="Arial" w:hAnsi="Arial" w:cs="Arial"/>
        </w:rPr>
        <w:t>eficientar</w:t>
      </w:r>
      <w:proofErr w:type="spellEnd"/>
      <w:r>
        <w:rPr>
          <w:rFonts w:ascii="Arial" w:hAnsi="Arial" w:cs="Arial"/>
        </w:rPr>
        <w:t xml:space="preserve"> procesos, reducir plazos y avanzar en objetividad y transparencia. Al efecto, </w:t>
      </w:r>
      <w:r>
        <w:rPr>
          <w:rFonts w:ascii="Arial" w:hAnsi="Arial" w:cs="Arial"/>
        </w:rPr>
        <w:lastRenderedPageBreak/>
        <w:t>cabe destacar que entre los proyectos en desarrollo se encuentra el reemplazo del currículum libre –en el marco de la postulación- por otro único, con parámetros predefinidos, que permitirá aplicar inteligencia artificial, a través de gestión de datos, para las fases de análisis de admisibilidad de la postulación y para el análisis curricular, etapa en la que se contrasta la formación y trayectoria profesional de los candidatos con la requerida por el respectivo</w:t>
      </w:r>
      <w:r w:rsidRPr="00FD3808">
        <w:rPr>
          <w:rFonts w:ascii="Arial" w:hAnsi="Arial" w:cs="Arial"/>
        </w:rPr>
        <w:t xml:space="preserve"> </w:t>
      </w:r>
      <w:r>
        <w:rPr>
          <w:rFonts w:ascii="Arial" w:hAnsi="Arial" w:cs="Arial"/>
        </w:rPr>
        <w:t xml:space="preserve">perfil.   </w:t>
      </w:r>
    </w:p>
    <w:p w:rsidR="00046122" w:rsidRDefault="00046122" w:rsidP="00046122">
      <w:pPr>
        <w:spacing w:after="0" w:line="240" w:lineRule="auto"/>
        <w:jc w:val="both"/>
        <w:rPr>
          <w:rFonts w:ascii="Arial" w:eastAsia="Times New Roman" w:hAnsi="Arial" w:cs="Arial"/>
        </w:rPr>
      </w:pPr>
      <w:r>
        <w:rPr>
          <w:rFonts w:ascii="Arial" w:hAnsi="Arial" w:cs="Arial"/>
          <w:color w:val="222222"/>
          <w:shd w:val="clear" w:color="auto" w:fill="FFFFFF"/>
        </w:rPr>
        <w:t>  </w:t>
      </w:r>
    </w:p>
    <w:p w:rsidR="00BC0210" w:rsidRPr="00BC0210" w:rsidRDefault="00BC0210" w:rsidP="00BC0210">
      <w:pPr>
        <w:spacing w:after="0" w:line="240" w:lineRule="auto"/>
        <w:jc w:val="both"/>
        <w:rPr>
          <w:rFonts w:ascii="Arial" w:eastAsia="Times New Roman" w:hAnsi="Arial" w:cs="Arial"/>
        </w:rPr>
      </w:pPr>
      <w:r w:rsidRPr="00BC0210">
        <w:rPr>
          <w:rFonts w:ascii="Arial" w:eastAsia="Times New Roman" w:hAnsi="Arial" w:cs="Arial"/>
        </w:rPr>
        <w:t xml:space="preserve">El mayor impacto del crecimiento de la participación directa del Sistema de Alta Dirección Pública en la selección directiva ha afectado al primer nivel jerárquico, considerando que, por regla general, los cargos no adscritos se sujetan al procedimiento que le es propio o demandan la participación del Consejo de Alta Dirección Pública. Lo anterior queda de manifiesto al considerar que dicho universo se ha expandido en un 198% desde la instauración del Sistema hasta nuestros días, considerando que -tal como lo refleja el gráfico siguiente- desde 2004 a la fecha el número de cargos ha aumentado de 93 a 277, que se desglosan en 126 cargos de primer nivel jerárquico adscritos al Sistema y 151 no adscritos.    </w:t>
      </w:r>
    </w:p>
    <w:p w:rsidR="00BC0210" w:rsidRDefault="00BC0210" w:rsidP="00BC0210">
      <w:pPr>
        <w:spacing w:after="0" w:line="240" w:lineRule="auto"/>
        <w:jc w:val="both"/>
        <w:rPr>
          <w:rFonts w:ascii="Arial" w:hAnsi="Arial" w:cs="Arial"/>
          <w:color w:val="222222"/>
          <w:shd w:val="clear" w:color="auto" w:fill="FFFFFF"/>
        </w:rPr>
      </w:pPr>
    </w:p>
    <w:p w:rsidR="00046122" w:rsidRPr="00BC0210" w:rsidRDefault="00046122" w:rsidP="00BC0210">
      <w:pPr>
        <w:spacing w:after="0" w:line="240" w:lineRule="auto"/>
        <w:jc w:val="both"/>
        <w:rPr>
          <w:rFonts w:ascii="Arial" w:hAnsi="Arial" w:cs="Arial"/>
          <w:color w:val="222222"/>
          <w:shd w:val="clear" w:color="auto" w:fill="FFFFFF"/>
        </w:rPr>
      </w:pPr>
      <w:r w:rsidRPr="00BC0210">
        <w:rPr>
          <w:rFonts w:ascii="Arial" w:hAnsi="Arial" w:cs="Arial"/>
          <w:color w:val="222222"/>
          <w:shd w:val="clear" w:color="auto" w:fill="FFFFFF"/>
        </w:rPr>
        <w:t xml:space="preserve">    </w:t>
      </w:r>
    </w:p>
    <w:p w:rsidR="00046122" w:rsidRPr="00683761" w:rsidRDefault="0066556C" w:rsidP="00683761">
      <w:pPr>
        <w:pStyle w:val="Epgrafe"/>
        <w:spacing w:after="0"/>
        <w:jc w:val="both"/>
        <w:rPr>
          <w:rFonts w:ascii="Arial" w:hAnsi="Arial" w:cs="Arial"/>
          <w:bCs w:val="0"/>
          <w:color w:val="auto"/>
          <w:sz w:val="20"/>
          <w:szCs w:val="20"/>
        </w:rPr>
      </w:pPr>
      <w:bookmarkStart w:id="201" w:name="_Toc10025768"/>
      <w:r w:rsidRPr="00683761">
        <w:rPr>
          <w:rFonts w:ascii="Arial" w:hAnsi="Arial" w:cs="Arial"/>
          <w:bCs w:val="0"/>
          <w:color w:val="auto"/>
          <w:sz w:val="20"/>
          <w:szCs w:val="20"/>
        </w:rPr>
        <w:t xml:space="preserve">Gráfico </w:t>
      </w:r>
      <w:r w:rsidRPr="00683761">
        <w:rPr>
          <w:rFonts w:ascii="Arial" w:hAnsi="Arial" w:cs="Arial"/>
          <w:bCs w:val="0"/>
          <w:color w:val="auto"/>
          <w:sz w:val="20"/>
          <w:szCs w:val="20"/>
        </w:rPr>
        <w:fldChar w:fldCharType="begin"/>
      </w:r>
      <w:r w:rsidRPr="00683761">
        <w:rPr>
          <w:rFonts w:ascii="Arial" w:hAnsi="Arial" w:cs="Arial"/>
          <w:bCs w:val="0"/>
          <w:color w:val="auto"/>
          <w:sz w:val="20"/>
          <w:szCs w:val="20"/>
        </w:rPr>
        <w:instrText xml:space="preserve"> SEQ Gráfico \* ARABIC </w:instrText>
      </w:r>
      <w:r w:rsidRPr="00683761">
        <w:rPr>
          <w:rFonts w:ascii="Arial" w:hAnsi="Arial" w:cs="Arial"/>
          <w:bCs w:val="0"/>
          <w:color w:val="auto"/>
          <w:sz w:val="20"/>
          <w:szCs w:val="20"/>
        </w:rPr>
        <w:fldChar w:fldCharType="separate"/>
      </w:r>
      <w:r w:rsidR="00820112">
        <w:rPr>
          <w:rFonts w:ascii="Arial" w:hAnsi="Arial" w:cs="Arial"/>
          <w:bCs w:val="0"/>
          <w:noProof/>
          <w:color w:val="auto"/>
          <w:sz w:val="20"/>
          <w:szCs w:val="20"/>
        </w:rPr>
        <w:t>50</w:t>
      </w:r>
      <w:r w:rsidRPr="00683761">
        <w:rPr>
          <w:rFonts w:ascii="Arial" w:hAnsi="Arial" w:cs="Arial"/>
          <w:bCs w:val="0"/>
          <w:color w:val="auto"/>
          <w:sz w:val="20"/>
          <w:szCs w:val="20"/>
        </w:rPr>
        <w:fldChar w:fldCharType="end"/>
      </w:r>
      <w:r w:rsidR="000013D2" w:rsidRPr="00683761">
        <w:rPr>
          <w:rFonts w:ascii="Arial" w:hAnsi="Arial" w:cs="Arial"/>
          <w:bCs w:val="0"/>
          <w:color w:val="auto"/>
          <w:sz w:val="20"/>
          <w:szCs w:val="20"/>
        </w:rPr>
        <w:t>: n</w:t>
      </w:r>
      <w:r w:rsidR="00046122" w:rsidRPr="00683761">
        <w:rPr>
          <w:rFonts w:ascii="Arial" w:hAnsi="Arial" w:cs="Arial"/>
          <w:bCs w:val="0"/>
          <w:color w:val="auto"/>
          <w:sz w:val="20"/>
          <w:szCs w:val="20"/>
        </w:rPr>
        <w:t xml:space="preserve">úmero de cargos adscritos </w:t>
      </w:r>
      <w:r w:rsidR="007C36A5" w:rsidRPr="00683761">
        <w:rPr>
          <w:rFonts w:ascii="Arial" w:hAnsi="Arial" w:cs="Arial"/>
          <w:bCs w:val="0"/>
          <w:color w:val="auto"/>
          <w:sz w:val="20"/>
          <w:szCs w:val="20"/>
        </w:rPr>
        <w:t xml:space="preserve">y no adscritos </w:t>
      </w:r>
      <w:r w:rsidR="00046122" w:rsidRPr="00683761">
        <w:rPr>
          <w:rFonts w:ascii="Arial" w:hAnsi="Arial" w:cs="Arial"/>
          <w:bCs w:val="0"/>
          <w:color w:val="auto"/>
          <w:sz w:val="20"/>
          <w:szCs w:val="20"/>
        </w:rPr>
        <w:t>de primer nivel jerárquico, sujetos a proceso de selección de primer nivel.</w:t>
      </w:r>
      <w:bookmarkEnd w:id="201"/>
      <w:r w:rsidR="00046122" w:rsidRPr="00683761">
        <w:rPr>
          <w:rFonts w:ascii="Arial" w:hAnsi="Arial" w:cs="Arial"/>
          <w:bCs w:val="0"/>
          <w:color w:val="auto"/>
          <w:sz w:val="20"/>
          <w:szCs w:val="20"/>
        </w:rPr>
        <w:t xml:space="preserve"> </w:t>
      </w:r>
    </w:p>
    <w:p w:rsidR="00046122" w:rsidRDefault="007C36A5" w:rsidP="00046122">
      <w:pPr>
        <w:shd w:val="clear" w:color="auto" w:fill="FFFFFF"/>
        <w:spacing w:after="0" w:line="240" w:lineRule="auto"/>
        <w:jc w:val="both"/>
        <w:rPr>
          <w:rFonts w:ascii="Arial" w:eastAsia="Times New Roman" w:hAnsi="Arial" w:cs="Arial"/>
          <w:b/>
          <w:color w:val="1D2129"/>
        </w:rPr>
      </w:pPr>
      <w:r>
        <w:rPr>
          <w:noProof/>
        </w:rPr>
        <w:drawing>
          <wp:inline distT="0" distB="0" distL="0" distR="0" wp14:anchorId="5910871D" wp14:editId="6A1C3CB3">
            <wp:extent cx="5612130" cy="3470275"/>
            <wp:effectExtent l="0" t="0" r="26670" b="15875"/>
            <wp:docPr id="130" name="Gráfico 130" title="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46122" w:rsidRPr="00FA5FE5" w:rsidRDefault="00046122" w:rsidP="00046122">
      <w:pPr>
        <w:shd w:val="clear" w:color="auto" w:fill="FFFFFF"/>
        <w:spacing w:after="0" w:line="240" w:lineRule="auto"/>
        <w:jc w:val="both"/>
        <w:rPr>
          <w:rFonts w:ascii="Arial" w:eastAsia="Times New Roman" w:hAnsi="Arial" w:cs="Arial"/>
          <w:color w:val="1D2129"/>
          <w:sz w:val="20"/>
          <w:szCs w:val="20"/>
        </w:rPr>
      </w:pPr>
      <w:r w:rsidRPr="00FA5FE5">
        <w:rPr>
          <w:rFonts w:ascii="Arial" w:eastAsia="Times New Roman" w:hAnsi="Arial" w:cs="Arial"/>
          <w:b/>
          <w:color w:val="1D2129"/>
          <w:sz w:val="20"/>
          <w:szCs w:val="20"/>
        </w:rPr>
        <w:t xml:space="preserve">Fuente: </w:t>
      </w:r>
      <w:r w:rsidR="007A6A84" w:rsidRPr="00FA5FE5">
        <w:rPr>
          <w:rFonts w:ascii="Arial" w:eastAsia="Times New Roman" w:hAnsi="Arial" w:cs="Arial"/>
          <w:color w:val="1D2129"/>
          <w:sz w:val="20"/>
          <w:szCs w:val="20"/>
        </w:rPr>
        <w:t xml:space="preserve">Servicio Civil. </w:t>
      </w:r>
    </w:p>
    <w:p w:rsidR="00046122" w:rsidRDefault="00046122" w:rsidP="00046122">
      <w:pPr>
        <w:shd w:val="clear" w:color="auto" w:fill="FFFFFF"/>
        <w:spacing w:after="0" w:line="240" w:lineRule="auto"/>
        <w:jc w:val="both"/>
        <w:rPr>
          <w:rFonts w:ascii="Arial" w:eastAsia="Times New Roman" w:hAnsi="Arial" w:cs="Arial"/>
          <w:b/>
          <w:color w:val="1D2129"/>
        </w:rPr>
      </w:pPr>
    </w:p>
    <w:p w:rsidR="007A249B" w:rsidRDefault="007A249B" w:rsidP="00046122">
      <w:pPr>
        <w:shd w:val="clear" w:color="auto" w:fill="FFFFFF"/>
        <w:spacing w:after="0" w:line="240" w:lineRule="auto"/>
        <w:jc w:val="both"/>
        <w:rPr>
          <w:rFonts w:ascii="Arial" w:eastAsia="Times New Roman" w:hAnsi="Arial" w:cs="Arial"/>
          <w:b/>
          <w:color w:val="1D2129"/>
        </w:rPr>
      </w:pPr>
    </w:p>
    <w:p w:rsidR="00046122" w:rsidRDefault="00046122" w:rsidP="0097154B">
      <w:pPr>
        <w:shd w:val="clear" w:color="auto" w:fill="FFFFFF"/>
        <w:spacing w:after="0" w:line="240" w:lineRule="auto"/>
        <w:jc w:val="both"/>
        <w:rPr>
          <w:rFonts w:ascii="Arial" w:eastAsia="Times New Roman" w:hAnsi="Arial" w:cs="Arial"/>
          <w:color w:val="222222"/>
        </w:rPr>
      </w:pPr>
      <w:r>
        <w:rPr>
          <w:rFonts w:ascii="Arial" w:eastAsia="Times New Roman" w:hAnsi="Arial" w:cs="Arial"/>
          <w:color w:val="222222"/>
        </w:rPr>
        <w:t xml:space="preserve">Este crecimiento se ha sumado a la aceleración de </w:t>
      </w:r>
      <w:r w:rsidRPr="00B95168">
        <w:rPr>
          <w:rFonts w:ascii="Arial" w:eastAsia="Times New Roman" w:hAnsi="Arial" w:cs="Arial"/>
          <w:color w:val="222222"/>
        </w:rPr>
        <w:t>la demanda de la autoridad por proveer cargos vacantes</w:t>
      </w:r>
      <w:r>
        <w:rPr>
          <w:rFonts w:ascii="Arial" w:eastAsia="Times New Roman" w:hAnsi="Arial" w:cs="Arial"/>
          <w:color w:val="222222"/>
        </w:rPr>
        <w:t xml:space="preserve">, derivada </w:t>
      </w:r>
      <w:r w:rsidRPr="00B95168">
        <w:rPr>
          <w:rFonts w:ascii="Arial" w:eastAsia="Times New Roman" w:hAnsi="Arial" w:cs="Arial"/>
          <w:color w:val="222222"/>
        </w:rPr>
        <w:t>tanto de la reducción en la duración de los períodos presidenciales, como por la eliminación de la figura de los ocupantes transitorios y provisionales de cargos de Alta Dirección Pública</w:t>
      </w:r>
      <w:r>
        <w:rPr>
          <w:rFonts w:ascii="Arial" w:eastAsia="Times New Roman" w:hAnsi="Arial" w:cs="Arial"/>
          <w:color w:val="222222"/>
        </w:rPr>
        <w:t xml:space="preserve">. Ambos </w:t>
      </w:r>
      <w:r w:rsidRPr="00B95168">
        <w:rPr>
          <w:rFonts w:ascii="Arial" w:eastAsia="Times New Roman" w:hAnsi="Arial" w:cs="Arial"/>
          <w:color w:val="222222"/>
        </w:rPr>
        <w:t xml:space="preserve">aspectos </w:t>
      </w:r>
      <w:r>
        <w:rPr>
          <w:rFonts w:ascii="Arial" w:eastAsia="Times New Roman" w:hAnsi="Arial" w:cs="Arial"/>
          <w:color w:val="222222"/>
        </w:rPr>
        <w:t xml:space="preserve">conjugados </w:t>
      </w:r>
      <w:r w:rsidRPr="00B95168">
        <w:rPr>
          <w:rFonts w:ascii="Arial" w:eastAsia="Times New Roman" w:hAnsi="Arial" w:cs="Arial"/>
          <w:color w:val="222222"/>
        </w:rPr>
        <w:t xml:space="preserve">han </w:t>
      </w:r>
      <w:r>
        <w:rPr>
          <w:rFonts w:ascii="Arial" w:eastAsia="Times New Roman" w:hAnsi="Arial" w:cs="Arial"/>
          <w:color w:val="222222"/>
        </w:rPr>
        <w:t xml:space="preserve">complejizado el funcionamiento del Consejo. </w:t>
      </w:r>
    </w:p>
    <w:p w:rsidR="00046122" w:rsidRDefault="00046122" w:rsidP="00046122">
      <w:pPr>
        <w:shd w:val="clear" w:color="auto" w:fill="FFFFFF"/>
        <w:spacing w:after="0" w:line="240" w:lineRule="auto"/>
        <w:jc w:val="both"/>
        <w:rPr>
          <w:rFonts w:ascii="Arial" w:eastAsia="Times New Roman" w:hAnsi="Arial" w:cs="Arial"/>
          <w:color w:val="222222"/>
        </w:rPr>
      </w:pPr>
    </w:p>
    <w:p w:rsidR="009B37EE" w:rsidRPr="008D6CF9" w:rsidRDefault="00046122" w:rsidP="00046122">
      <w:pPr>
        <w:shd w:val="clear" w:color="auto" w:fill="FFFFFF"/>
        <w:spacing w:after="0" w:line="240" w:lineRule="auto"/>
        <w:jc w:val="both"/>
        <w:rPr>
          <w:rFonts w:ascii="Arial" w:eastAsia="Times New Roman" w:hAnsi="Arial" w:cs="Arial"/>
          <w:color w:val="222222"/>
        </w:rPr>
      </w:pPr>
      <w:r>
        <w:rPr>
          <w:rFonts w:ascii="Arial" w:eastAsia="Times New Roman" w:hAnsi="Arial" w:cs="Arial"/>
          <w:color w:val="222222"/>
        </w:rPr>
        <w:lastRenderedPageBreak/>
        <w:t xml:space="preserve">Por una parte, ha aumentado el número de sesiones que el Consejo ha debido celebrar, </w:t>
      </w:r>
      <w:r w:rsidRPr="00B95168">
        <w:rPr>
          <w:rFonts w:ascii="Arial" w:eastAsia="Times New Roman" w:hAnsi="Arial" w:cs="Arial"/>
          <w:color w:val="222222"/>
        </w:rPr>
        <w:t>las que en 2018 alcanzaron a 111, por sobre el promedio de 79,5 de los años anteriores. E</w:t>
      </w:r>
      <w:r>
        <w:rPr>
          <w:rFonts w:ascii="Arial" w:eastAsia="Times New Roman" w:hAnsi="Arial" w:cs="Arial"/>
          <w:color w:val="222222"/>
        </w:rPr>
        <w:t xml:space="preserve">n 2018, el </w:t>
      </w:r>
      <w:r w:rsidRPr="00B95168">
        <w:rPr>
          <w:rFonts w:ascii="Arial" w:eastAsia="Times New Roman" w:hAnsi="Arial" w:cs="Arial"/>
          <w:color w:val="222222"/>
        </w:rPr>
        <w:t xml:space="preserve"> promedio mensual de sesiones -considerando que </w:t>
      </w:r>
      <w:r>
        <w:rPr>
          <w:rFonts w:ascii="Arial" w:eastAsia="Times New Roman" w:hAnsi="Arial" w:cs="Arial"/>
          <w:color w:val="222222"/>
        </w:rPr>
        <w:t xml:space="preserve">el Consejo </w:t>
      </w:r>
      <w:r w:rsidRPr="00B95168">
        <w:rPr>
          <w:rFonts w:ascii="Arial" w:eastAsia="Times New Roman" w:hAnsi="Arial" w:cs="Arial"/>
          <w:color w:val="222222"/>
        </w:rPr>
        <w:t xml:space="preserve">no sesiona durante el mes de febrero- ascendió a 10. </w:t>
      </w:r>
      <w:r>
        <w:rPr>
          <w:rFonts w:ascii="Arial" w:eastAsia="Times New Roman" w:hAnsi="Arial" w:cs="Arial"/>
          <w:color w:val="222222"/>
        </w:rPr>
        <w:t xml:space="preserve">Además, la mayoría de dichas </w:t>
      </w:r>
      <w:r w:rsidRPr="008D6CF9">
        <w:rPr>
          <w:rFonts w:ascii="Arial" w:eastAsia="Times New Roman" w:hAnsi="Arial" w:cs="Arial"/>
          <w:color w:val="222222"/>
        </w:rPr>
        <w:t xml:space="preserve">sesiones han debido dedicarse a entrevistas. Es así como de las 111 sesiones celebradas en 2018, 80 incluyeron entrevistas, lo que equivale a un 72% del total de sesiones. Siguiendo la misma línea, </w:t>
      </w:r>
      <w:r w:rsidR="008D6CF9" w:rsidRPr="008D6CF9">
        <w:rPr>
          <w:rFonts w:ascii="Arial" w:eastAsia="Times New Roman" w:hAnsi="Arial" w:cs="Arial"/>
          <w:color w:val="222222"/>
        </w:rPr>
        <w:t xml:space="preserve">hasta el 30 de </w:t>
      </w:r>
      <w:r w:rsidRPr="008D6CF9">
        <w:rPr>
          <w:rFonts w:ascii="Arial" w:eastAsia="Times New Roman" w:hAnsi="Arial" w:cs="Arial"/>
          <w:color w:val="222222"/>
        </w:rPr>
        <w:t xml:space="preserve">abril de 2019 </w:t>
      </w:r>
      <w:r w:rsidR="008D6CF9" w:rsidRPr="008D6CF9">
        <w:rPr>
          <w:rFonts w:ascii="Arial" w:eastAsia="Times New Roman" w:hAnsi="Arial" w:cs="Arial"/>
          <w:color w:val="222222"/>
        </w:rPr>
        <w:t xml:space="preserve">se habían celebrado 30 </w:t>
      </w:r>
      <w:r w:rsidR="009B37EE" w:rsidRPr="008D6CF9">
        <w:rPr>
          <w:rFonts w:ascii="Arial" w:eastAsia="Times New Roman" w:hAnsi="Arial" w:cs="Arial"/>
          <w:color w:val="222222"/>
        </w:rPr>
        <w:t>sesiones</w:t>
      </w:r>
      <w:r w:rsidR="0097154B">
        <w:rPr>
          <w:rStyle w:val="Refdenotaalpie"/>
          <w:rFonts w:ascii="Arial" w:eastAsia="Times New Roman" w:hAnsi="Arial" w:cs="Arial"/>
          <w:color w:val="222222"/>
        </w:rPr>
        <w:footnoteReference w:id="24"/>
      </w:r>
      <w:r w:rsidR="008D6CF9" w:rsidRPr="008D6CF9">
        <w:rPr>
          <w:rFonts w:ascii="Arial" w:eastAsia="Times New Roman" w:hAnsi="Arial" w:cs="Arial"/>
          <w:color w:val="222222"/>
        </w:rPr>
        <w:t>, de las cuales 27 –un</w:t>
      </w:r>
      <w:r w:rsidR="008D6CF9">
        <w:rPr>
          <w:rFonts w:ascii="Arial" w:eastAsia="Times New Roman" w:hAnsi="Arial" w:cs="Arial"/>
          <w:color w:val="222222"/>
        </w:rPr>
        <w:t xml:space="preserve"> 90</w:t>
      </w:r>
      <w:r w:rsidRPr="008D6CF9">
        <w:rPr>
          <w:rFonts w:ascii="Arial" w:eastAsia="Times New Roman" w:hAnsi="Arial" w:cs="Arial"/>
          <w:color w:val="222222"/>
        </w:rPr>
        <w:t>%</w:t>
      </w:r>
      <w:r w:rsidR="008D6CF9" w:rsidRPr="008D6CF9">
        <w:rPr>
          <w:rFonts w:ascii="Arial" w:eastAsia="Times New Roman" w:hAnsi="Arial" w:cs="Arial"/>
          <w:color w:val="222222"/>
        </w:rPr>
        <w:t xml:space="preserve">- </w:t>
      </w:r>
      <w:r w:rsidR="008D6CF9">
        <w:rPr>
          <w:rFonts w:ascii="Arial" w:eastAsia="Times New Roman" w:hAnsi="Arial" w:cs="Arial"/>
          <w:color w:val="222222"/>
        </w:rPr>
        <w:t xml:space="preserve"> </w:t>
      </w:r>
      <w:r w:rsidR="008D6CF9" w:rsidRPr="008D6CF9">
        <w:rPr>
          <w:rFonts w:ascii="Arial" w:eastAsia="Times New Roman" w:hAnsi="Arial" w:cs="Arial"/>
          <w:color w:val="222222"/>
        </w:rPr>
        <w:t xml:space="preserve">se </w:t>
      </w:r>
      <w:r w:rsidR="009B37EE" w:rsidRPr="008D6CF9">
        <w:rPr>
          <w:rFonts w:ascii="Arial" w:eastAsia="Times New Roman" w:hAnsi="Arial" w:cs="Arial"/>
          <w:color w:val="222222"/>
        </w:rPr>
        <w:t>ha</w:t>
      </w:r>
      <w:r w:rsidR="008D6CF9" w:rsidRPr="008D6CF9">
        <w:rPr>
          <w:rFonts w:ascii="Arial" w:eastAsia="Times New Roman" w:hAnsi="Arial" w:cs="Arial"/>
          <w:color w:val="222222"/>
        </w:rPr>
        <w:t>n</w:t>
      </w:r>
      <w:r w:rsidR="009B37EE" w:rsidRPr="008D6CF9">
        <w:rPr>
          <w:rFonts w:ascii="Arial" w:eastAsia="Times New Roman" w:hAnsi="Arial" w:cs="Arial"/>
          <w:color w:val="222222"/>
        </w:rPr>
        <w:t xml:space="preserve"> destinad</w:t>
      </w:r>
      <w:r w:rsidR="008D6CF9" w:rsidRPr="008D6CF9">
        <w:rPr>
          <w:rFonts w:ascii="Arial" w:eastAsia="Times New Roman" w:hAnsi="Arial" w:cs="Arial"/>
          <w:color w:val="222222"/>
        </w:rPr>
        <w:t>o</w:t>
      </w:r>
      <w:r w:rsidR="009B37EE" w:rsidRPr="008D6CF9">
        <w:rPr>
          <w:rFonts w:ascii="Arial" w:eastAsia="Times New Roman" w:hAnsi="Arial" w:cs="Arial"/>
          <w:color w:val="222222"/>
        </w:rPr>
        <w:t xml:space="preserve"> a realizar entrevistas.</w:t>
      </w:r>
      <w:r w:rsidR="00C9065C" w:rsidRPr="008D6CF9">
        <w:rPr>
          <w:rFonts w:ascii="Arial" w:eastAsia="Times New Roman" w:hAnsi="Arial" w:cs="Arial"/>
          <w:color w:val="222222"/>
        </w:rPr>
        <w:t xml:space="preserve"> </w:t>
      </w:r>
    </w:p>
    <w:p w:rsidR="009B37EE" w:rsidRPr="008D6CF9" w:rsidRDefault="009B37EE" w:rsidP="00046122">
      <w:pPr>
        <w:shd w:val="clear" w:color="auto" w:fill="FFFFFF"/>
        <w:spacing w:after="0" w:line="240" w:lineRule="auto"/>
        <w:jc w:val="both"/>
        <w:rPr>
          <w:rFonts w:ascii="Arial" w:eastAsia="Times New Roman" w:hAnsi="Arial" w:cs="Arial"/>
          <w:color w:val="222222"/>
        </w:rPr>
      </w:pPr>
    </w:p>
    <w:p w:rsidR="00046122" w:rsidRDefault="00046122" w:rsidP="00046122">
      <w:pPr>
        <w:shd w:val="clear" w:color="auto" w:fill="FFFFFF"/>
        <w:spacing w:after="0" w:line="240" w:lineRule="auto"/>
        <w:jc w:val="both"/>
        <w:rPr>
          <w:rFonts w:ascii="Arial" w:hAnsi="Arial" w:cs="Arial"/>
          <w:lang w:eastAsia="es-ES"/>
        </w:rPr>
      </w:pPr>
      <w:r w:rsidRPr="008D6CF9">
        <w:rPr>
          <w:rFonts w:ascii="Arial" w:eastAsia="Times New Roman" w:hAnsi="Arial" w:cs="Arial"/>
          <w:color w:val="222222"/>
        </w:rPr>
        <w:t>Por otra parte, la necesidad de llevar a cabo el creciente número de entrevistas ha impactado en el tiempo disponible para que el Consejo se aboque a sus</w:t>
      </w:r>
      <w:r w:rsidRPr="00B95168">
        <w:rPr>
          <w:rFonts w:ascii="Arial" w:eastAsia="Times New Roman" w:hAnsi="Arial" w:cs="Arial"/>
          <w:color w:val="222222"/>
        </w:rPr>
        <w:t xml:space="preserve"> restantes responsabilidades</w:t>
      </w:r>
      <w:r>
        <w:rPr>
          <w:rFonts w:ascii="Arial" w:eastAsia="Times New Roman" w:hAnsi="Arial" w:cs="Arial"/>
          <w:color w:val="222222"/>
        </w:rPr>
        <w:t xml:space="preserve">, entre las cuales </w:t>
      </w:r>
      <w:r w:rsidRPr="002420B5">
        <w:rPr>
          <w:rFonts w:ascii="Arial" w:hAnsi="Arial" w:cs="Arial"/>
          <w:lang w:eastAsia="es-ES"/>
        </w:rPr>
        <w:t xml:space="preserve">se encuentran, entre otras, resolver </w:t>
      </w:r>
      <w:r w:rsidRPr="002420B5">
        <w:rPr>
          <w:rFonts w:ascii="Arial" w:eastAsia="Times New Roman" w:hAnsi="Arial" w:cs="Arial"/>
        </w:rPr>
        <w:t xml:space="preserve">la contratación de empresas consultoras, conocer de las reclamaciones deducidas en el marco de procesos de selección, proponer al Ministro de Hacienda los porcentajes de Asignación de Alta Dirección Pública para jefes superiores de servicio y, en general, </w:t>
      </w:r>
      <w:r w:rsidRPr="002420B5">
        <w:rPr>
          <w:rFonts w:ascii="Arial" w:hAnsi="Arial" w:cs="Arial"/>
          <w:lang w:eastAsia="es-ES"/>
        </w:rPr>
        <w:t xml:space="preserve">cautelar el buen funcionamiento del Sistema, lo que implica monitorear sus actividades, propiciar mejoras continuas y prospectar futuros desarrollos. </w:t>
      </w:r>
    </w:p>
    <w:p w:rsidR="00046122" w:rsidRDefault="00046122" w:rsidP="00046122">
      <w:pPr>
        <w:shd w:val="clear" w:color="auto" w:fill="FFFFFF"/>
        <w:spacing w:after="0" w:line="240" w:lineRule="auto"/>
        <w:jc w:val="both"/>
        <w:rPr>
          <w:rFonts w:ascii="Arial" w:hAnsi="Arial" w:cs="Arial"/>
          <w:lang w:eastAsia="es-ES"/>
        </w:rPr>
      </w:pPr>
    </w:p>
    <w:p w:rsidR="00046122" w:rsidRPr="002420B5" w:rsidRDefault="00046122" w:rsidP="00046122">
      <w:pPr>
        <w:shd w:val="clear" w:color="auto" w:fill="FFFFFF"/>
        <w:spacing w:after="0" w:line="240" w:lineRule="auto"/>
        <w:jc w:val="both"/>
        <w:rPr>
          <w:rFonts w:ascii="Arial" w:eastAsia="Times New Roman" w:hAnsi="Arial" w:cs="Arial"/>
          <w:lang w:eastAsia="es-ES"/>
        </w:rPr>
      </w:pPr>
      <w:r>
        <w:rPr>
          <w:rFonts w:ascii="Arial" w:hAnsi="Arial" w:cs="Arial"/>
          <w:lang w:eastAsia="es-ES"/>
        </w:rPr>
        <w:t xml:space="preserve">Cabe destacar que la ley </w:t>
      </w:r>
      <w:proofErr w:type="spellStart"/>
      <w:r w:rsidRPr="002420B5">
        <w:rPr>
          <w:rFonts w:ascii="Arial" w:hAnsi="Arial" w:cs="Arial"/>
          <w:lang w:val="es-ES"/>
        </w:rPr>
        <w:t>N°20.955</w:t>
      </w:r>
      <w:proofErr w:type="spellEnd"/>
      <w:r w:rsidRPr="002420B5">
        <w:rPr>
          <w:rFonts w:ascii="Arial" w:hAnsi="Arial" w:cs="Arial"/>
          <w:lang w:val="es-ES"/>
        </w:rPr>
        <w:t xml:space="preserve"> aumentó </w:t>
      </w:r>
      <w:r>
        <w:rPr>
          <w:rFonts w:ascii="Arial" w:hAnsi="Arial" w:cs="Arial"/>
          <w:lang w:val="es-ES"/>
        </w:rPr>
        <w:t xml:space="preserve">las competencias de este cuerpo colegiado, haciéndolo </w:t>
      </w:r>
      <w:r w:rsidRPr="002420B5">
        <w:rPr>
          <w:rFonts w:ascii="Arial" w:hAnsi="Arial" w:cs="Arial"/>
          <w:lang w:val="es-ES"/>
        </w:rPr>
        <w:t xml:space="preserve">responsable de regular </w:t>
      </w:r>
      <w:r>
        <w:rPr>
          <w:rFonts w:ascii="Arial" w:hAnsi="Arial" w:cs="Arial"/>
          <w:lang w:val="es-ES"/>
        </w:rPr>
        <w:t xml:space="preserve">tanto </w:t>
      </w:r>
      <w:r w:rsidRPr="002420B5">
        <w:rPr>
          <w:rFonts w:ascii="Arial" w:hAnsi="Arial" w:cs="Arial"/>
          <w:lang w:val="es-ES"/>
        </w:rPr>
        <w:t>los concursos del primer</w:t>
      </w:r>
      <w:r>
        <w:rPr>
          <w:rFonts w:ascii="Arial" w:hAnsi="Arial" w:cs="Arial"/>
          <w:lang w:val="es-ES"/>
        </w:rPr>
        <w:t xml:space="preserve"> nivel</w:t>
      </w:r>
      <w:r w:rsidRPr="002420B5">
        <w:rPr>
          <w:rFonts w:ascii="Arial" w:hAnsi="Arial" w:cs="Arial"/>
          <w:lang w:val="es-ES"/>
        </w:rPr>
        <w:t xml:space="preserve"> –al que estaba circunscrito en el marco legal original- como del segundo</w:t>
      </w:r>
      <w:r>
        <w:rPr>
          <w:rFonts w:ascii="Arial" w:hAnsi="Arial" w:cs="Arial"/>
          <w:lang w:val="es-ES"/>
        </w:rPr>
        <w:t xml:space="preserve">, incluyendo </w:t>
      </w:r>
      <w:r w:rsidRPr="002420B5">
        <w:rPr>
          <w:rFonts w:ascii="Arial" w:hAnsi="Arial" w:cs="Arial"/>
          <w:lang w:val="es-ES"/>
        </w:rPr>
        <w:t xml:space="preserve">cargos adscritos </w:t>
      </w:r>
      <w:r>
        <w:rPr>
          <w:rFonts w:ascii="Arial" w:hAnsi="Arial" w:cs="Arial"/>
          <w:lang w:val="es-ES"/>
        </w:rPr>
        <w:t xml:space="preserve">y </w:t>
      </w:r>
      <w:r w:rsidRPr="002420B5">
        <w:rPr>
          <w:rFonts w:ascii="Arial" w:hAnsi="Arial" w:cs="Arial"/>
          <w:lang w:val="es-ES"/>
        </w:rPr>
        <w:t xml:space="preserve">no adscritos y, en concordancia con lo anterior, pasó a ser responsable de aprobar perfiles y pronunciarse sobre eventuales reclamaciones respecto de ambos niveles.  </w:t>
      </w:r>
      <w:r>
        <w:rPr>
          <w:rFonts w:ascii="Arial" w:hAnsi="Arial" w:cs="Arial"/>
          <w:lang w:val="es-ES"/>
        </w:rPr>
        <w:t>También se le asignaron otros deberes, tales como c</w:t>
      </w:r>
      <w:r w:rsidRPr="002420B5">
        <w:rPr>
          <w:rFonts w:ascii="Arial" w:hAnsi="Arial" w:cs="Arial"/>
          <w:lang w:val="es-ES"/>
        </w:rPr>
        <w:t xml:space="preserve">onocer y aprobar las directrices para el diseño e implementación de planes y programas de inducción, acompañamiento, formación y desarrollo de Altos Directivos Públicos; </w:t>
      </w:r>
      <w:r>
        <w:rPr>
          <w:rFonts w:ascii="Arial" w:hAnsi="Arial" w:cs="Arial"/>
          <w:lang w:val="es-ES"/>
        </w:rPr>
        <w:t xml:space="preserve">informar anualmente </w:t>
      </w:r>
      <w:r w:rsidRPr="002420B5">
        <w:rPr>
          <w:rFonts w:ascii="Arial" w:hAnsi="Arial" w:cs="Arial"/>
          <w:lang w:val="es-MX"/>
        </w:rPr>
        <w:t xml:space="preserve">a las Comisiones de Hacienda de ambas cámaras respecto del funcionamiento del Sistema; aprobar el </w:t>
      </w:r>
      <w:r w:rsidRPr="002420B5">
        <w:rPr>
          <w:rFonts w:ascii="Arial" w:hAnsi="Arial" w:cs="Arial"/>
        </w:rPr>
        <w:t xml:space="preserve">uso del mecanismo de Gestión de Candidatos y la realización de </w:t>
      </w:r>
      <w:r w:rsidRPr="002420B5">
        <w:rPr>
          <w:rFonts w:ascii="Arial" w:hAnsi="Arial" w:cs="Arial"/>
          <w:lang w:val="es-ES"/>
        </w:rPr>
        <w:t>concursos en los últimos 8 meses de gobierno</w:t>
      </w:r>
      <w:r>
        <w:rPr>
          <w:rFonts w:ascii="Arial" w:hAnsi="Arial" w:cs="Arial"/>
          <w:lang w:val="es-ES"/>
        </w:rPr>
        <w:t xml:space="preserve">; </w:t>
      </w:r>
      <w:r w:rsidRPr="002420B5">
        <w:rPr>
          <w:rFonts w:ascii="Arial" w:hAnsi="Arial" w:cs="Arial"/>
          <w:lang w:val="es-ES"/>
        </w:rPr>
        <w:t>conocer los fundamentos de la autoridad para solicitar la renuncia a directivos de segundo nivel jerárquico durante 6 primeros meses de cada gobierno</w:t>
      </w:r>
      <w:r>
        <w:rPr>
          <w:rFonts w:ascii="Arial" w:hAnsi="Arial" w:cs="Arial"/>
          <w:lang w:val="es-ES"/>
        </w:rPr>
        <w:t xml:space="preserve">, y pronunciarse </w:t>
      </w:r>
      <w:r w:rsidRPr="002420B5">
        <w:rPr>
          <w:rFonts w:ascii="Arial" w:hAnsi="Arial" w:cs="Arial"/>
          <w:lang w:val="es-ES"/>
        </w:rPr>
        <w:t>sobre la solicitud de complementar nóminas en caso de desistimiento de un nominado entre el envío de la nómina y el nombramiento</w:t>
      </w:r>
      <w:r>
        <w:rPr>
          <w:rFonts w:ascii="Arial" w:hAnsi="Arial" w:cs="Arial"/>
          <w:lang w:val="es-ES"/>
        </w:rPr>
        <w:t xml:space="preserve">. </w:t>
      </w:r>
      <w:r w:rsidRPr="002420B5">
        <w:rPr>
          <w:rFonts w:ascii="Arial" w:hAnsi="Arial" w:cs="Arial"/>
          <w:lang w:val="es-ES"/>
        </w:rPr>
        <w:t xml:space="preserve"> </w:t>
      </w:r>
    </w:p>
    <w:p w:rsidR="00046122" w:rsidRDefault="00046122" w:rsidP="00046122">
      <w:pPr>
        <w:spacing w:after="0" w:line="240" w:lineRule="auto"/>
        <w:jc w:val="both"/>
        <w:rPr>
          <w:rFonts w:ascii="Arial" w:eastAsia="Times New Roman" w:hAnsi="Arial" w:cs="Arial"/>
          <w:lang w:eastAsia="es-ES"/>
        </w:rPr>
      </w:pPr>
    </w:p>
    <w:p w:rsidR="00046122" w:rsidRPr="00B95168" w:rsidRDefault="00046122" w:rsidP="00046122">
      <w:pPr>
        <w:pStyle w:val="HTMLconformatoprevio"/>
        <w:shd w:val="clear" w:color="auto" w:fill="FFFFFF"/>
        <w:jc w:val="both"/>
        <w:rPr>
          <w:rFonts w:ascii="Arial" w:eastAsia="Times New Roman" w:hAnsi="Arial" w:cs="Arial"/>
          <w:sz w:val="22"/>
          <w:szCs w:val="22"/>
          <w:lang w:val="es-ES" w:eastAsia="es-ES"/>
        </w:rPr>
      </w:pPr>
      <w:r>
        <w:rPr>
          <w:rFonts w:ascii="Arial" w:eastAsia="Times New Roman" w:hAnsi="Arial" w:cs="Arial"/>
          <w:sz w:val="22"/>
          <w:szCs w:val="22"/>
          <w:lang w:val="es-ES" w:eastAsia="es-ES"/>
        </w:rPr>
        <w:t>También se debe tener en cuenta que l</w:t>
      </w:r>
      <w:r w:rsidRPr="00B95168">
        <w:rPr>
          <w:rFonts w:ascii="Arial" w:eastAsia="Times New Roman" w:hAnsi="Arial" w:cs="Arial"/>
          <w:sz w:val="22"/>
          <w:szCs w:val="22"/>
          <w:lang w:val="es-ES" w:eastAsia="es-ES"/>
        </w:rPr>
        <w:t xml:space="preserve">a tendencia al aumento del número de entrevistas se proyecta en el tiempo, como queda de manifiesto al constatar que actualmente se encuentran en tramitación legislativa </w:t>
      </w:r>
      <w:r w:rsidRPr="00B95168">
        <w:rPr>
          <w:rFonts w:ascii="Arial" w:hAnsi="Arial" w:cs="Arial"/>
          <w:color w:val="000000"/>
          <w:sz w:val="22"/>
          <w:szCs w:val="22"/>
          <w:shd w:val="clear" w:color="auto" w:fill="FFFFFF"/>
        </w:rPr>
        <w:t xml:space="preserve">45 proyectos de ley que incorporan nuevos cargos. Si </w:t>
      </w:r>
      <w:r>
        <w:rPr>
          <w:rFonts w:ascii="Arial" w:hAnsi="Arial" w:cs="Arial"/>
          <w:color w:val="000000"/>
          <w:sz w:val="22"/>
          <w:szCs w:val="22"/>
          <w:shd w:val="clear" w:color="auto" w:fill="FFFFFF"/>
        </w:rPr>
        <w:t xml:space="preserve">entre ellas </w:t>
      </w:r>
      <w:r w:rsidRPr="00B95168">
        <w:rPr>
          <w:rFonts w:ascii="Arial" w:hAnsi="Arial" w:cs="Arial"/>
          <w:color w:val="000000"/>
          <w:sz w:val="22"/>
          <w:szCs w:val="22"/>
          <w:shd w:val="clear" w:color="auto" w:fill="FFFFFF"/>
        </w:rPr>
        <w:t xml:space="preserve">sólo se consideran las 23 iniciativas que han sido impulsadas por el actual gobierno, es posible proyectar un incremento de aproximadamente 96 nuevos cargos de primer nivel y 460 de segundo, </w:t>
      </w:r>
      <w:r>
        <w:rPr>
          <w:rFonts w:ascii="Arial" w:hAnsi="Arial" w:cs="Arial"/>
          <w:color w:val="000000"/>
          <w:sz w:val="22"/>
          <w:szCs w:val="22"/>
          <w:shd w:val="clear" w:color="auto" w:fill="FFFFFF"/>
        </w:rPr>
        <w:t xml:space="preserve">incluyendo tanto </w:t>
      </w:r>
      <w:r w:rsidRPr="00B95168">
        <w:rPr>
          <w:rFonts w:ascii="Arial" w:hAnsi="Arial" w:cs="Arial"/>
          <w:color w:val="000000"/>
          <w:sz w:val="22"/>
          <w:szCs w:val="22"/>
          <w:shd w:val="clear" w:color="auto" w:fill="FFFFFF"/>
        </w:rPr>
        <w:t xml:space="preserve">adscritos </w:t>
      </w:r>
      <w:r>
        <w:rPr>
          <w:rFonts w:ascii="Arial" w:hAnsi="Arial" w:cs="Arial"/>
          <w:color w:val="000000"/>
          <w:sz w:val="22"/>
          <w:szCs w:val="22"/>
          <w:shd w:val="clear" w:color="auto" w:fill="FFFFFF"/>
        </w:rPr>
        <w:t>como</w:t>
      </w:r>
      <w:r w:rsidRPr="00B95168">
        <w:rPr>
          <w:rFonts w:ascii="Arial" w:hAnsi="Arial" w:cs="Arial"/>
          <w:color w:val="000000"/>
          <w:sz w:val="22"/>
          <w:szCs w:val="22"/>
          <w:shd w:val="clear" w:color="auto" w:fill="FFFFFF"/>
        </w:rPr>
        <w:t xml:space="preserve"> no adscritos. </w:t>
      </w:r>
    </w:p>
    <w:p w:rsidR="00046122" w:rsidRDefault="00046122" w:rsidP="00046122">
      <w:pPr>
        <w:shd w:val="clear" w:color="auto" w:fill="FFFFFF"/>
        <w:spacing w:after="0" w:line="240" w:lineRule="auto"/>
        <w:jc w:val="both"/>
        <w:rPr>
          <w:rFonts w:ascii="Arial" w:eastAsia="Times New Roman" w:hAnsi="Arial" w:cs="Arial"/>
          <w:color w:val="000000"/>
        </w:rPr>
      </w:pPr>
    </w:p>
    <w:p w:rsidR="00046122" w:rsidRDefault="00046122" w:rsidP="00046122">
      <w:pPr>
        <w:shd w:val="clear" w:color="auto" w:fill="FFFFFF"/>
        <w:spacing w:after="0" w:line="240" w:lineRule="auto"/>
        <w:jc w:val="both"/>
        <w:rPr>
          <w:rFonts w:ascii="Arial" w:hAnsi="Arial" w:cs="Arial"/>
          <w:shd w:val="clear" w:color="auto" w:fill="FFFFFF"/>
        </w:rPr>
      </w:pPr>
      <w:r>
        <w:rPr>
          <w:rFonts w:ascii="Arial" w:eastAsia="Times New Roman" w:hAnsi="Arial" w:cs="Arial"/>
          <w:color w:val="000000"/>
        </w:rPr>
        <w:t>H</w:t>
      </w:r>
      <w:r w:rsidRPr="001F00AD">
        <w:rPr>
          <w:rFonts w:ascii="Arial" w:eastAsia="Times New Roman" w:hAnsi="Arial" w:cs="Arial"/>
          <w:color w:val="000000"/>
        </w:rPr>
        <w:t>asta ahora, la</w:t>
      </w:r>
      <w:r>
        <w:rPr>
          <w:rFonts w:ascii="Arial" w:eastAsia="Times New Roman" w:hAnsi="Arial" w:cs="Arial"/>
          <w:color w:val="000000"/>
        </w:rPr>
        <w:t>s</w:t>
      </w:r>
      <w:r w:rsidRPr="001F00AD">
        <w:rPr>
          <w:rFonts w:ascii="Arial" w:eastAsia="Times New Roman" w:hAnsi="Arial" w:cs="Arial"/>
          <w:color w:val="000000"/>
        </w:rPr>
        <w:t xml:space="preserve"> única</w:t>
      </w:r>
      <w:r>
        <w:rPr>
          <w:rFonts w:ascii="Arial" w:eastAsia="Times New Roman" w:hAnsi="Arial" w:cs="Arial"/>
          <w:color w:val="000000"/>
        </w:rPr>
        <w:t>s</w:t>
      </w:r>
      <w:r w:rsidRPr="001F00AD">
        <w:rPr>
          <w:rFonts w:ascii="Arial" w:eastAsia="Times New Roman" w:hAnsi="Arial" w:cs="Arial"/>
          <w:color w:val="000000"/>
        </w:rPr>
        <w:t xml:space="preserve"> adecuaci</w:t>
      </w:r>
      <w:r>
        <w:rPr>
          <w:rFonts w:ascii="Arial" w:eastAsia="Times New Roman" w:hAnsi="Arial" w:cs="Arial"/>
          <w:color w:val="000000"/>
        </w:rPr>
        <w:t>ones</w:t>
      </w:r>
      <w:r w:rsidRPr="001F00AD">
        <w:rPr>
          <w:rFonts w:ascii="Arial" w:eastAsia="Times New Roman" w:hAnsi="Arial" w:cs="Arial"/>
          <w:color w:val="000000"/>
        </w:rPr>
        <w:t xml:space="preserve"> del marco legal original a la nueva realidad</w:t>
      </w:r>
      <w:r>
        <w:rPr>
          <w:rStyle w:val="Refdenotaalpie"/>
          <w:rFonts w:ascii="Arial" w:eastAsia="Times New Roman" w:hAnsi="Arial" w:cs="Arial"/>
          <w:color w:val="000000"/>
        </w:rPr>
        <w:footnoteReference w:id="25"/>
      </w:r>
      <w:r w:rsidRPr="001F00AD">
        <w:rPr>
          <w:rFonts w:ascii="Arial" w:eastAsia="Times New Roman" w:hAnsi="Arial" w:cs="Arial"/>
          <w:color w:val="000000"/>
        </w:rPr>
        <w:t xml:space="preserve"> ha</w:t>
      </w:r>
      <w:r>
        <w:rPr>
          <w:rFonts w:ascii="Arial" w:eastAsia="Times New Roman" w:hAnsi="Arial" w:cs="Arial"/>
          <w:color w:val="000000"/>
        </w:rPr>
        <w:t>n</w:t>
      </w:r>
      <w:r w:rsidRPr="001F00AD">
        <w:rPr>
          <w:rFonts w:ascii="Arial" w:eastAsia="Times New Roman" w:hAnsi="Arial" w:cs="Arial"/>
          <w:color w:val="000000"/>
        </w:rPr>
        <w:t xml:space="preserve"> sido la</w:t>
      </w:r>
      <w:r>
        <w:rPr>
          <w:rFonts w:ascii="Arial" w:eastAsia="Times New Roman" w:hAnsi="Arial" w:cs="Arial"/>
          <w:color w:val="000000"/>
        </w:rPr>
        <w:t xml:space="preserve"> modificación de </w:t>
      </w:r>
      <w:r>
        <w:rPr>
          <w:rFonts w:ascii="Arial" w:eastAsia="Times New Roman" w:hAnsi="Arial" w:cs="Arial"/>
        </w:rPr>
        <w:t xml:space="preserve">la norma que originalmente </w:t>
      </w:r>
      <w:r w:rsidRPr="00B95168">
        <w:rPr>
          <w:rFonts w:ascii="Arial" w:eastAsia="Times New Roman" w:hAnsi="Arial" w:cs="Arial"/>
        </w:rPr>
        <w:t xml:space="preserve">disponía que </w:t>
      </w:r>
      <w:r w:rsidRPr="00B95168">
        <w:rPr>
          <w:rFonts w:ascii="Arial" w:hAnsi="Arial" w:cs="Arial"/>
          <w:shd w:val="clear" w:color="auto" w:fill="FFFFFF"/>
        </w:rPr>
        <w:t>las entrevistas de primer nivel jerárquico debían desarrollarse por al menos 3 Consejeros</w:t>
      </w:r>
      <w:r>
        <w:rPr>
          <w:rFonts w:ascii="Arial" w:hAnsi="Arial" w:cs="Arial"/>
          <w:shd w:val="clear" w:color="auto" w:fill="FFFFFF"/>
        </w:rPr>
        <w:t xml:space="preserve">, reemplazándola por otra que autoriza la realización de entrevistas por comisiones compuestas por al menos 2 y el aumento del tope máximo de la dieta de los </w:t>
      </w:r>
      <w:r w:rsidRPr="00B95168">
        <w:rPr>
          <w:rFonts w:ascii="Arial" w:hAnsi="Arial" w:cs="Arial"/>
          <w:shd w:val="clear" w:color="auto" w:fill="FFFFFF"/>
        </w:rPr>
        <w:t>Consejeros nombrados con acuerdo del Senado</w:t>
      </w:r>
      <w:r>
        <w:rPr>
          <w:rFonts w:ascii="Arial" w:hAnsi="Arial" w:cs="Arial"/>
          <w:shd w:val="clear" w:color="auto" w:fill="FFFFFF"/>
        </w:rPr>
        <w:t xml:space="preserve"> desde 100 a 120 UF por mes calendario, lo que a razón de 15 UF por sesión, implica que mensualmente se les paga un máximo de 8 sesiones, 2 más que bajo la </w:t>
      </w:r>
      <w:r>
        <w:rPr>
          <w:rFonts w:ascii="Arial" w:hAnsi="Arial" w:cs="Arial"/>
          <w:shd w:val="clear" w:color="auto" w:fill="FFFFFF"/>
        </w:rPr>
        <w:lastRenderedPageBreak/>
        <w:t xml:space="preserve">norma original, sobre un promedio mensual de 10 sesiones en 2018. Dado lo anterior y considerando que en 2018 el Consejo sesionó en 111 oportunidades, se concluye que el límite máximo de la dieta sólo permitió pagar por el 79,27% del total de sesiones celebradas.  </w:t>
      </w:r>
      <w:r w:rsidRPr="00B95168">
        <w:rPr>
          <w:rFonts w:ascii="Arial" w:eastAsia="Times New Roman" w:hAnsi="Arial" w:cs="Arial"/>
          <w:lang w:val="es-ES" w:eastAsia="es-ES"/>
        </w:rPr>
        <w:t xml:space="preserve">   </w:t>
      </w:r>
    </w:p>
    <w:p w:rsidR="00046122" w:rsidRDefault="00046122" w:rsidP="00046122">
      <w:pPr>
        <w:spacing w:after="0" w:line="240" w:lineRule="auto"/>
        <w:jc w:val="both"/>
        <w:rPr>
          <w:rFonts w:ascii="Arial" w:eastAsia="Times New Roman" w:hAnsi="Arial" w:cs="Arial"/>
          <w:color w:val="000000"/>
        </w:rPr>
      </w:pPr>
    </w:p>
    <w:p w:rsidR="00046122" w:rsidRDefault="00046122" w:rsidP="00046122">
      <w:pPr>
        <w:spacing w:after="0" w:line="240" w:lineRule="auto"/>
        <w:jc w:val="both"/>
        <w:rPr>
          <w:rFonts w:ascii="Arial" w:eastAsia="Times New Roman" w:hAnsi="Arial" w:cs="Arial"/>
          <w:lang w:val="es-ES" w:eastAsia="es-ES"/>
        </w:rPr>
      </w:pPr>
      <w:r>
        <w:rPr>
          <w:rFonts w:ascii="Arial" w:eastAsia="Times New Roman" w:hAnsi="Arial" w:cs="Arial"/>
          <w:color w:val="000000"/>
        </w:rPr>
        <w:t xml:space="preserve">El Consejo de Alta Dirección Pública comparte su inquietud por la situación antes descrita y hace presente la necesidad de hacerle frente. Toda vez que la ley </w:t>
      </w:r>
      <w:proofErr w:type="spellStart"/>
      <w:r>
        <w:rPr>
          <w:rFonts w:ascii="Arial" w:eastAsia="Times New Roman" w:hAnsi="Arial" w:cs="Arial"/>
          <w:color w:val="000000"/>
        </w:rPr>
        <w:t>N°19.882</w:t>
      </w:r>
      <w:proofErr w:type="spellEnd"/>
      <w:r>
        <w:rPr>
          <w:rFonts w:ascii="Arial" w:eastAsia="Times New Roman" w:hAnsi="Arial" w:cs="Arial"/>
          <w:color w:val="000000"/>
        </w:rPr>
        <w:t xml:space="preserve"> regula la composición del Consejo y la realización de entrevistas, se hace preciso </w:t>
      </w:r>
      <w:r w:rsidRPr="001F00AD">
        <w:rPr>
          <w:rFonts w:ascii="Arial" w:eastAsia="Times New Roman" w:hAnsi="Arial" w:cs="Arial"/>
          <w:lang w:val="es-ES" w:eastAsia="es-ES"/>
        </w:rPr>
        <w:t>reformarla en lo pertinente</w:t>
      </w:r>
      <w:r>
        <w:rPr>
          <w:rFonts w:ascii="Arial" w:eastAsia="Times New Roman" w:hAnsi="Arial" w:cs="Arial"/>
          <w:lang w:val="es-ES" w:eastAsia="es-ES"/>
        </w:rPr>
        <w:t>, pudiendo optarse por diversas alternativas tales como a</w:t>
      </w:r>
      <w:r w:rsidRPr="001F00AD">
        <w:rPr>
          <w:rFonts w:ascii="Arial" w:eastAsia="Times New Roman" w:hAnsi="Arial" w:cs="Arial"/>
          <w:lang w:val="es-ES" w:eastAsia="es-ES"/>
        </w:rPr>
        <w:t>umentar el actual número de Consejeros</w:t>
      </w:r>
      <w:r>
        <w:rPr>
          <w:rFonts w:ascii="Arial" w:eastAsia="Times New Roman" w:hAnsi="Arial" w:cs="Arial"/>
          <w:lang w:val="es-ES" w:eastAsia="es-ES"/>
        </w:rPr>
        <w:t xml:space="preserve">; o </w:t>
      </w:r>
      <w:r w:rsidRPr="00F85537">
        <w:rPr>
          <w:rFonts w:ascii="Arial" w:eastAsia="Times New Roman" w:hAnsi="Arial" w:cs="Arial"/>
          <w:lang w:val="es-ES" w:eastAsia="es-ES"/>
        </w:rPr>
        <w:t xml:space="preserve">permitir la incorporación al Consejo, para el sólo efecto de participar en entrevistas, de un </w:t>
      </w:r>
      <w:r w:rsidRPr="00334767">
        <w:rPr>
          <w:rFonts w:ascii="Arial" w:eastAsia="Times New Roman" w:hAnsi="Arial" w:cs="Arial"/>
          <w:lang w:val="es-ES" w:eastAsia="es-ES"/>
        </w:rPr>
        <w:t xml:space="preserve">grupo de </w:t>
      </w:r>
      <w:r w:rsidR="008D6CF9">
        <w:rPr>
          <w:rFonts w:ascii="Arial" w:eastAsia="Times New Roman" w:hAnsi="Arial" w:cs="Arial"/>
          <w:lang w:val="es-ES" w:eastAsia="es-ES"/>
        </w:rPr>
        <w:t xml:space="preserve">Consejeros Integrantes; </w:t>
      </w:r>
      <w:r w:rsidR="004F5194">
        <w:rPr>
          <w:rFonts w:ascii="Arial" w:eastAsia="Times New Roman" w:hAnsi="Arial" w:cs="Arial"/>
          <w:lang w:val="es-ES" w:eastAsia="es-ES"/>
        </w:rPr>
        <w:t xml:space="preserve">o aumentar el tiempo de dedicación de los Consejeros; y/o analizar qué cargos que hoy se proveen a través del procedimiento propio del primer nivel jerárquico o con la participación del Consejo, pueden ser sometidos al procedimiento de selección del segundo, </w:t>
      </w:r>
      <w:r>
        <w:rPr>
          <w:rFonts w:ascii="Arial" w:eastAsia="Times New Roman" w:hAnsi="Arial" w:cs="Arial"/>
          <w:lang w:val="es-ES" w:eastAsia="es-ES"/>
        </w:rPr>
        <w:t xml:space="preserve">entre otras medidas que pudieren contribuir a adaptar el Sistema al nuevo contexto en que se desenvuelve </w:t>
      </w:r>
    </w:p>
    <w:p w:rsidR="00046122" w:rsidRPr="004F5194" w:rsidRDefault="00046122" w:rsidP="00046122">
      <w:pPr>
        <w:spacing w:after="0" w:line="240" w:lineRule="auto"/>
        <w:jc w:val="both"/>
        <w:rPr>
          <w:rFonts w:ascii="Arial" w:eastAsia="Times New Roman" w:hAnsi="Arial" w:cs="Arial"/>
          <w:color w:val="000000"/>
        </w:rPr>
      </w:pPr>
    </w:p>
    <w:p w:rsidR="00046122" w:rsidRPr="001F00AD" w:rsidRDefault="00046122" w:rsidP="00046122">
      <w:pPr>
        <w:spacing w:after="0" w:line="240" w:lineRule="auto"/>
        <w:jc w:val="both"/>
        <w:rPr>
          <w:rFonts w:ascii="Arial" w:eastAsia="Times New Roman" w:hAnsi="Arial" w:cs="Arial"/>
        </w:rPr>
      </w:pPr>
      <w:r w:rsidRPr="004F5194">
        <w:rPr>
          <w:rFonts w:ascii="Arial" w:eastAsia="Times New Roman" w:hAnsi="Arial" w:cs="Arial"/>
          <w:color w:val="000000"/>
        </w:rPr>
        <w:t>Cabe destacar que no existe consenso entre los miembros del Consejo sobre cuál</w:t>
      </w:r>
      <w:r w:rsidR="00BA5354" w:rsidRPr="004F5194">
        <w:rPr>
          <w:rFonts w:ascii="Arial" w:eastAsia="Times New Roman" w:hAnsi="Arial" w:cs="Arial"/>
          <w:color w:val="000000"/>
        </w:rPr>
        <w:t xml:space="preserve"> sea la mejor opción a adoptar. Sin perjuicio de lo anterior, sí hay consenso</w:t>
      </w:r>
      <w:r w:rsidRPr="004F5194">
        <w:rPr>
          <w:rFonts w:ascii="Arial" w:eastAsia="Times New Roman" w:hAnsi="Arial" w:cs="Arial"/>
          <w:color w:val="000000"/>
        </w:rPr>
        <w:t xml:space="preserve"> respecto a la conveniencia de abordar -a la mayor brevedad posible- este problema de carácter </w:t>
      </w:r>
      <w:r w:rsidRPr="004F5194">
        <w:rPr>
          <w:rFonts w:ascii="Arial" w:eastAsia="Times New Roman" w:hAnsi="Arial" w:cs="Arial"/>
          <w:lang w:val="es-ES" w:eastAsia="es-ES"/>
        </w:rPr>
        <w:t>estructural, de modo de estar en condiciones de satisfacer, en forma oportuna, los requerimientos de la autoridad respecto a la provisión de cargos vacantes y proyectar de forma adecuada tanto los futuros desarrollos del Sistema de Alta Dirección Pública como el proceso de modernización del Estado en éste ámbito.</w:t>
      </w:r>
      <w:r w:rsidRPr="001F00AD">
        <w:rPr>
          <w:rFonts w:ascii="Arial" w:eastAsia="Times New Roman" w:hAnsi="Arial" w:cs="Arial"/>
          <w:color w:val="000000"/>
        </w:rPr>
        <w:t xml:space="preserve">    </w:t>
      </w:r>
    </w:p>
    <w:p w:rsidR="00066483" w:rsidRDefault="00066483" w:rsidP="00046122">
      <w:pPr>
        <w:spacing w:after="0" w:line="240" w:lineRule="auto"/>
        <w:jc w:val="both"/>
        <w:rPr>
          <w:rFonts w:ascii="Arial" w:eastAsia="Times New Roman" w:hAnsi="Arial" w:cs="Arial"/>
        </w:rPr>
      </w:pPr>
    </w:p>
    <w:p w:rsidR="007C36A5" w:rsidRDefault="007C36A5" w:rsidP="00046122">
      <w:pPr>
        <w:spacing w:after="0" w:line="240" w:lineRule="auto"/>
        <w:jc w:val="both"/>
        <w:rPr>
          <w:rFonts w:ascii="Arial" w:eastAsia="Times New Roman" w:hAnsi="Arial" w:cs="Arial"/>
        </w:rPr>
      </w:pPr>
    </w:p>
    <w:p w:rsidR="00046122" w:rsidRPr="00810DF5" w:rsidRDefault="00046122" w:rsidP="00810DF5">
      <w:pPr>
        <w:pStyle w:val="Ttulo2"/>
        <w:spacing w:before="0" w:line="240" w:lineRule="auto"/>
        <w:jc w:val="both"/>
        <w:rPr>
          <w:rFonts w:ascii="Arial" w:eastAsia="Arial" w:hAnsi="Arial" w:cs="Arial"/>
          <w:color w:val="1F497D"/>
          <w:sz w:val="24"/>
          <w:szCs w:val="24"/>
        </w:rPr>
      </w:pPr>
      <w:bookmarkStart w:id="202" w:name="_Toc10025674"/>
      <w:bookmarkStart w:id="203" w:name="_Toc536544869"/>
      <w:bookmarkStart w:id="204" w:name="_Toc536544983"/>
      <w:bookmarkStart w:id="205" w:name="_Toc536545399"/>
      <w:bookmarkStart w:id="206" w:name="_Toc536545840"/>
      <w:bookmarkStart w:id="207" w:name="_Toc536547326"/>
      <w:bookmarkStart w:id="208" w:name="_Toc536547673"/>
      <w:r w:rsidRPr="00810DF5">
        <w:rPr>
          <w:rFonts w:ascii="Arial" w:eastAsia="Arial" w:hAnsi="Arial" w:cs="Arial"/>
          <w:color w:val="1F497D"/>
          <w:sz w:val="24"/>
          <w:szCs w:val="24"/>
        </w:rPr>
        <w:t>3.- Consideraciones sobre la necesidad de cautelar la coherencia en la arquitectura del Estado.</w:t>
      </w:r>
      <w:bookmarkEnd w:id="202"/>
      <w:r w:rsidRPr="00810DF5">
        <w:rPr>
          <w:rFonts w:ascii="Arial" w:eastAsia="Arial" w:hAnsi="Arial" w:cs="Arial"/>
          <w:color w:val="1F497D"/>
          <w:sz w:val="24"/>
          <w:szCs w:val="24"/>
        </w:rPr>
        <w:t xml:space="preserve"> </w:t>
      </w:r>
      <w:bookmarkEnd w:id="203"/>
      <w:bookmarkEnd w:id="204"/>
      <w:bookmarkEnd w:id="205"/>
      <w:bookmarkEnd w:id="206"/>
      <w:bookmarkEnd w:id="207"/>
      <w:bookmarkEnd w:id="208"/>
    </w:p>
    <w:p w:rsidR="00046122" w:rsidRDefault="00046122" w:rsidP="00046122">
      <w:pPr>
        <w:spacing w:after="0" w:line="240" w:lineRule="auto"/>
        <w:jc w:val="both"/>
        <w:rPr>
          <w:rFonts w:ascii="Arial" w:eastAsia="Times New Roman" w:hAnsi="Arial" w:cs="Arial"/>
          <w:color w:val="222222"/>
        </w:rPr>
      </w:pPr>
    </w:p>
    <w:p w:rsidR="007C36A5" w:rsidRDefault="007C36A5" w:rsidP="00046122">
      <w:pPr>
        <w:spacing w:after="0" w:line="240" w:lineRule="auto"/>
        <w:jc w:val="both"/>
        <w:rPr>
          <w:rFonts w:ascii="Arial" w:eastAsia="Times New Roman" w:hAnsi="Arial" w:cs="Arial"/>
          <w:color w:val="222222"/>
        </w:rPr>
      </w:pPr>
    </w:p>
    <w:p w:rsidR="00046122" w:rsidRPr="00CF262F" w:rsidRDefault="00046122" w:rsidP="00046122">
      <w:pPr>
        <w:spacing w:after="0" w:line="240" w:lineRule="auto"/>
        <w:jc w:val="both"/>
        <w:rPr>
          <w:rFonts w:ascii="Arial" w:hAnsi="Arial" w:cs="Arial"/>
        </w:rPr>
      </w:pPr>
      <w:r w:rsidRPr="00CF262F">
        <w:rPr>
          <w:rFonts w:ascii="Arial" w:eastAsia="Times New Roman" w:hAnsi="Arial" w:cs="Arial"/>
          <w:color w:val="222222"/>
        </w:rPr>
        <w:t xml:space="preserve">La expansión del mérito como criterio de selección directiva ha puesto de </w:t>
      </w:r>
      <w:r w:rsidRPr="00CF262F">
        <w:rPr>
          <w:rFonts w:ascii="Arial" w:hAnsi="Arial" w:cs="Arial"/>
          <w:color w:val="000000"/>
        </w:rPr>
        <w:t>manifiesto la necesidad de cautelar la coherencia en la arquitectura del Estado, la que debería reflejarse en que se recurriera a un mismo mecanismo de provisión de cargos en organismos que comparten una misma naturaleza.  </w:t>
      </w:r>
    </w:p>
    <w:p w:rsidR="00046122" w:rsidRDefault="00046122" w:rsidP="00066483">
      <w:pPr>
        <w:spacing w:after="0" w:line="240" w:lineRule="auto"/>
        <w:jc w:val="both"/>
        <w:rPr>
          <w:rFonts w:ascii="Arial" w:eastAsia="Times New Roman" w:hAnsi="Arial" w:cs="Arial"/>
          <w:color w:val="222222"/>
        </w:rPr>
      </w:pPr>
    </w:p>
    <w:p w:rsidR="00917E78" w:rsidRPr="00066483" w:rsidRDefault="00917E78" w:rsidP="00066483">
      <w:pPr>
        <w:spacing w:after="0" w:line="240" w:lineRule="auto"/>
        <w:jc w:val="both"/>
        <w:rPr>
          <w:rFonts w:ascii="Arial" w:eastAsia="Times New Roman" w:hAnsi="Arial" w:cs="Arial"/>
          <w:color w:val="222222"/>
        </w:rPr>
      </w:pPr>
    </w:p>
    <w:p w:rsidR="00046122" w:rsidRPr="00066483" w:rsidRDefault="00046122" w:rsidP="00066483">
      <w:pPr>
        <w:pStyle w:val="Ttulo3"/>
        <w:spacing w:before="0" w:line="240" w:lineRule="auto"/>
        <w:jc w:val="both"/>
        <w:rPr>
          <w:rFonts w:ascii="Arial" w:eastAsia="Arial" w:hAnsi="Arial" w:cs="Arial"/>
          <w:color w:val="1F497D"/>
        </w:rPr>
      </w:pPr>
      <w:bookmarkStart w:id="209" w:name="_Toc10025675"/>
      <w:r w:rsidRPr="00066483">
        <w:rPr>
          <w:rFonts w:ascii="Arial" w:eastAsia="Arial" w:hAnsi="Arial" w:cs="Arial"/>
          <w:color w:val="1F497D"/>
        </w:rPr>
        <w:t>3.1.- Cargos de segundo nivel adscritos al Sistema de Alta Dirección Pública.</w:t>
      </w:r>
      <w:bookmarkEnd w:id="209"/>
    </w:p>
    <w:p w:rsidR="00046122" w:rsidRPr="00CE33A1" w:rsidRDefault="00046122" w:rsidP="00046122">
      <w:pPr>
        <w:spacing w:after="0" w:line="240" w:lineRule="auto"/>
        <w:jc w:val="both"/>
        <w:rPr>
          <w:rFonts w:ascii="Arial" w:eastAsia="Times New Roman" w:hAnsi="Arial" w:cs="Arial"/>
        </w:rPr>
      </w:pPr>
      <w:r w:rsidRPr="00D72918">
        <w:rPr>
          <w:rFonts w:ascii="Arial" w:eastAsia="Times New Roman" w:hAnsi="Arial" w:cs="Arial"/>
          <w:bCs/>
          <w:color w:val="1F497D" w:themeColor="text2"/>
        </w:rPr>
        <w:t xml:space="preserve"> </w:t>
      </w:r>
      <w:r>
        <w:rPr>
          <w:rFonts w:ascii="Arial" w:eastAsia="Times New Roman" w:hAnsi="Arial" w:cs="Arial"/>
          <w:bCs/>
          <w:color w:val="000000"/>
        </w:rPr>
        <w:t>L</w:t>
      </w:r>
      <w:r w:rsidRPr="00554031">
        <w:rPr>
          <w:rFonts w:ascii="Arial" w:eastAsia="Times New Roman" w:hAnsi="Arial" w:cs="Arial"/>
          <w:bCs/>
          <w:color w:val="000000"/>
        </w:rPr>
        <w:t xml:space="preserve">a </w:t>
      </w:r>
      <w:r w:rsidRPr="00CE33A1">
        <w:rPr>
          <w:rFonts w:ascii="Arial" w:eastAsia="Times New Roman" w:hAnsi="Arial" w:cs="Arial"/>
          <w:color w:val="000000"/>
        </w:rPr>
        <w:t>ley dispone que el Sistema de Alta Dirección Pública se aplica a cargos de jefes superiores de servicios y al segundo nivel jerárquico del mismo organismo, precisando que para otorgar a un cargo la calidad de segundo nivel jerárquico se requiere que sus titulares pertenezcan a la planta directiva y dependan directamente del jefe superior o correspondan a jefaturas de unidades organizativas que respondan directamente ante dicho jefe superior, cualquiera sea el grado o nivel en que se encuentren ubicados en la planta de personal. Además, el legislador estipula que tanto los subdirectores de servicio como los directores regionales siempre serán cargos de segundo nivel jerárquico.</w:t>
      </w: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000000"/>
        </w:rPr>
        <w:t xml:space="preserve"> </w:t>
      </w:r>
    </w:p>
    <w:p w:rsidR="00046122" w:rsidRDefault="00046122" w:rsidP="00046122">
      <w:pPr>
        <w:spacing w:after="0" w:line="240" w:lineRule="auto"/>
        <w:jc w:val="both"/>
        <w:rPr>
          <w:rFonts w:ascii="Arial" w:eastAsia="Times New Roman" w:hAnsi="Arial" w:cs="Arial"/>
          <w:color w:val="000000"/>
        </w:rPr>
      </w:pPr>
      <w:r>
        <w:rPr>
          <w:rFonts w:ascii="Arial" w:eastAsia="Times New Roman" w:hAnsi="Arial" w:cs="Arial"/>
          <w:color w:val="000000"/>
        </w:rPr>
        <w:t>Se debe considerar que l</w:t>
      </w:r>
      <w:r w:rsidRPr="00CE33A1">
        <w:rPr>
          <w:rFonts w:ascii="Arial" w:eastAsia="Times New Roman" w:hAnsi="Arial" w:cs="Arial"/>
          <w:color w:val="000000"/>
        </w:rPr>
        <w:t>a precisión definitiva de los cargos de un servicio determinado adscritos al Sistema de Alta Dirección Pública que deban proveerse a través del procedimiento de selección de directivos de segundo nivel jerárquico se efectúa, por regla general, a través de decreto con fuerza de ley.</w:t>
      </w:r>
    </w:p>
    <w:p w:rsidR="00046122" w:rsidRPr="00CE33A1" w:rsidRDefault="00046122" w:rsidP="00046122">
      <w:pPr>
        <w:spacing w:after="0" w:line="240" w:lineRule="auto"/>
        <w:jc w:val="both"/>
        <w:rPr>
          <w:rFonts w:ascii="Arial" w:eastAsia="Times New Roman" w:hAnsi="Arial" w:cs="Arial"/>
        </w:rPr>
      </w:pPr>
    </w:p>
    <w:p w:rsidR="00046122" w:rsidRDefault="00046122" w:rsidP="00046122">
      <w:pPr>
        <w:spacing w:after="0" w:line="240" w:lineRule="auto"/>
        <w:jc w:val="both"/>
        <w:rPr>
          <w:rFonts w:ascii="Arial" w:eastAsia="Times New Roman" w:hAnsi="Arial" w:cs="Arial"/>
        </w:rPr>
      </w:pPr>
      <w:r w:rsidRPr="00CE33A1">
        <w:rPr>
          <w:rFonts w:ascii="Arial" w:eastAsia="Times New Roman" w:hAnsi="Arial" w:cs="Arial"/>
          <w:color w:val="000000"/>
        </w:rPr>
        <w:lastRenderedPageBreak/>
        <w:t>Un análisis de la consistencia entre los cargos a los que se les reconoce como parte del segundo nivel jerárquico adscrito a la Alta Dirección Pública revela, por ejemplo, que no todos los cargos de la planta directiva de servicios que integran el Sistema y que dependen directamente de sus jefes superiores tienen la calidad de cargos de Alta Dirección Pública de segundo nivel, sin que se advierta con claridad los motivos por los cuales se optó por incorporar a unos cargos y dejar fuera otros.</w:t>
      </w:r>
      <w:r>
        <w:rPr>
          <w:rFonts w:ascii="Arial" w:eastAsia="Times New Roman" w:hAnsi="Arial" w:cs="Arial"/>
          <w:color w:val="000000"/>
        </w:rPr>
        <w:t xml:space="preserve"> Este aspecto fue corroborado a través del análisis </w:t>
      </w:r>
      <w:r>
        <w:rPr>
          <w:rFonts w:ascii="Arial" w:eastAsia="Times New Roman" w:hAnsi="Arial" w:cs="Arial"/>
        </w:rPr>
        <w:t>de los decretos leyes que incorporan cargos adscritos de segundo nivel jerárquico, del que da cuenta el artículo del Consejero de Alta Dirección Pública Eduardo Abarzúa, denominado “</w:t>
      </w:r>
      <w:r w:rsidRPr="00DC043E">
        <w:rPr>
          <w:rFonts w:ascii="Arial" w:eastAsia="Times New Roman" w:hAnsi="Arial" w:cs="Arial"/>
          <w:spacing w:val="-2"/>
          <w:kern w:val="36"/>
        </w:rPr>
        <w:t>Los cargos «olvidados» del Sistema de Alta Dirección Pública</w:t>
      </w:r>
      <w:r>
        <w:rPr>
          <w:rFonts w:ascii="Arial" w:eastAsia="Times New Roman" w:hAnsi="Arial" w:cs="Arial"/>
          <w:spacing w:val="-2"/>
          <w:kern w:val="36"/>
        </w:rPr>
        <w:t>.”</w:t>
      </w:r>
      <w:r>
        <w:rPr>
          <w:rStyle w:val="Refdenotaalpie"/>
          <w:rFonts w:ascii="Arial" w:eastAsia="Times New Roman" w:hAnsi="Arial" w:cs="Arial"/>
          <w:spacing w:val="-2"/>
          <w:kern w:val="36"/>
        </w:rPr>
        <w:footnoteReference w:id="26"/>
      </w:r>
      <w:r w:rsidRPr="00976349">
        <w:rPr>
          <w:rFonts w:ascii="Arial" w:eastAsia="Times New Roman" w:hAnsi="Arial" w:cs="Arial"/>
          <w:spacing w:val="-2"/>
          <w:kern w:val="36"/>
        </w:rPr>
        <w:t xml:space="preserve"> </w:t>
      </w:r>
      <w:r>
        <w:rPr>
          <w:rFonts w:ascii="Arial" w:eastAsia="Times New Roman" w:hAnsi="Arial" w:cs="Arial"/>
          <w:spacing w:val="-2"/>
          <w:kern w:val="36"/>
        </w:rPr>
        <w:t xml:space="preserve"> En dicho estudio se definió como cargo </w:t>
      </w:r>
      <w:r>
        <w:rPr>
          <w:rFonts w:ascii="Arial" w:eastAsia="Times New Roman" w:hAnsi="Arial" w:cs="Arial"/>
        </w:rPr>
        <w:t xml:space="preserve">de segundo nivel aquel cuyo titular </w:t>
      </w:r>
      <w:r w:rsidRPr="00DC043E">
        <w:rPr>
          <w:rFonts w:ascii="Arial" w:eastAsia="Times New Roman" w:hAnsi="Arial" w:cs="Arial"/>
        </w:rPr>
        <w:t>report</w:t>
      </w:r>
      <w:r>
        <w:rPr>
          <w:rFonts w:ascii="Arial" w:eastAsia="Times New Roman" w:hAnsi="Arial" w:cs="Arial"/>
        </w:rPr>
        <w:t>a</w:t>
      </w:r>
      <w:r w:rsidRPr="00DC043E">
        <w:rPr>
          <w:rFonts w:ascii="Arial" w:eastAsia="Times New Roman" w:hAnsi="Arial" w:cs="Arial"/>
        </w:rPr>
        <w:t xml:space="preserve"> directamente al </w:t>
      </w:r>
      <w:r>
        <w:rPr>
          <w:rFonts w:ascii="Arial" w:eastAsia="Times New Roman" w:hAnsi="Arial" w:cs="Arial"/>
        </w:rPr>
        <w:t xml:space="preserve">jefe del </w:t>
      </w:r>
      <w:r w:rsidRPr="00DC043E">
        <w:rPr>
          <w:rFonts w:ascii="Arial" w:eastAsia="Times New Roman" w:hAnsi="Arial" w:cs="Arial"/>
        </w:rPr>
        <w:t>servicio, t</w:t>
      </w:r>
      <w:r>
        <w:rPr>
          <w:rFonts w:ascii="Arial" w:eastAsia="Times New Roman" w:hAnsi="Arial" w:cs="Arial"/>
        </w:rPr>
        <w:t xml:space="preserve">iene </w:t>
      </w:r>
      <w:r w:rsidRPr="00DC043E">
        <w:rPr>
          <w:rFonts w:ascii="Arial" w:eastAsia="Times New Roman" w:hAnsi="Arial" w:cs="Arial"/>
        </w:rPr>
        <w:t xml:space="preserve">personas </w:t>
      </w:r>
      <w:r>
        <w:rPr>
          <w:rFonts w:ascii="Arial" w:eastAsia="Times New Roman" w:hAnsi="Arial" w:cs="Arial"/>
        </w:rPr>
        <w:t xml:space="preserve">a </w:t>
      </w:r>
      <w:r w:rsidRPr="00DC043E">
        <w:rPr>
          <w:rFonts w:ascii="Arial" w:eastAsia="Times New Roman" w:hAnsi="Arial" w:cs="Arial"/>
        </w:rPr>
        <w:t>cargo, diri</w:t>
      </w:r>
      <w:r>
        <w:rPr>
          <w:rFonts w:ascii="Arial" w:eastAsia="Times New Roman" w:hAnsi="Arial" w:cs="Arial"/>
        </w:rPr>
        <w:t>ge</w:t>
      </w:r>
      <w:r w:rsidRPr="00DC043E">
        <w:rPr>
          <w:rFonts w:ascii="Arial" w:eastAsia="Times New Roman" w:hAnsi="Arial" w:cs="Arial"/>
        </w:rPr>
        <w:t xml:space="preserve"> </w:t>
      </w:r>
      <w:r>
        <w:rPr>
          <w:rFonts w:ascii="Arial" w:eastAsia="Times New Roman" w:hAnsi="Arial" w:cs="Arial"/>
        </w:rPr>
        <w:t xml:space="preserve">algún </w:t>
      </w:r>
      <w:r w:rsidRPr="00DC043E">
        <w:rPr>
          <w:rFonts w:ascii="Arial" w:eastAsia="Times New Roman" w:hAnsi="Arial" w:cs="Arial"/>
        </w:rPr>
        <w:t>proceso clave y administr</w:t>
      </w:r>
      <w:r>
        <w:rPr>
          <w:rFonts w:ascii="Arial" w:eastAsia="Times New Roman" w:hAnsi="Arial" w:cs="Arial"/>
        </w:rPr>
        <w:t>a</w:t>
      </w:r>
      <w:r w:rsidRPr="00DC043E">
        <w:rPr>
          <w:rFonts w:ascii="Arial" w:eastAsia="Times New Roman" w:hAnsi="Arial" w:cs="Arial"/>
        </w:rPr>
        <w:t xml:space="preserve"> recursos </w:t>
      </w:r>
      <w:r>
        <w:rPr>
          <w:rFonts w:ascii="Arial" w:eastAsia="Times New Roman" w:hAnsi="Arial" w:cs="Arial"/>
        </w:rPr>
        <w:t xml:space="preserve">institucionales y se analizó un universo equivalente al  74% de los servicios que forman parte del Sistema, concluyéndose que sólo un 50,26% de los cargos que deberían ser considerados de segundo nivel estaban adscritos al mismo. </w:t>
      </w:r>
    </w:p>
    <w:p w:rsidR="00046122" w:rsidRDefault="00046122" w:rsidP="00046122">
      <w:pPr>
        <w:spacing w:after="0" w:line="240" w:lineRule="auto"/>
        <w:jc w:val="both"/>
        <w:rPr>
          <w:rFonts w:ascii="Arial" w:eastAsia="Times New Roman" w:hAnsi="Arial" w:cs="Arial"/>
          <w:color w:val="000000"/>
        </w:rPr>
      </w:pP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000000"/>
        </w:rPr>
        <w:t xml:space="preserve">Dado lo anterior, </w:t>
      </w:r>
      <w:r>
        <w:rPr>
          <w:rFonts w:ascii="Arial" w:eastAsia="Times New Roman" w:hAnsi="Arial" w:cs="Arial"/>
          <w:color w:val="000000"/>
        </w:rPr>
        <w:t xml:space="preserve">parece </w:t>
      </w:r>
      <w:r w:rsidRPr="00CE33A1">
        <w:rPr>
          <w:rFonts w:ascii="Arial" w:eastAsia="Times New Roman" w:hAnsi="Arial" w:cs="Arial"/>
          <w:color w:val="000000"/>
        </w:rPr>
        <w:t>razonable examinar la totalidad de los cargos de segundo nivel excluidos de la Alta Dirección Pública, con el propósito de dimensionar la situación y precisar las razones –de existir- que sujetan a una regla distinta a cargos vinculados a toma de decisiones en materia de gestión pública, respecto de los cuales la idoneidad de sus titulares resulta determinante. Dicho examen debería también considerar la revisión de la coherencia respecto a la decisión sobre los cargos de segundo nivel que se incorporan al Sistema, de modo que exista correspondencia entre ellos y se supere la actual situación en qué cargos de la misma naturaleza en algunos casos fueron incorporados al Sistema y en otros no.</w:t>
      </w:r>
    </w:p>
    <w:p w:rsidR="00046122" w:rsidRDefault="00046122" w:rsidP="00046122">
      <w:pPr>
        <w:shd w:val="clear" w:color="auto" w:fill="FFFFFF"/>
        <w:spacing w:after="0" w:line="240" w:lineRule="auto"/>
        <w:jc w:val="both"/>
        <w:textAlignment w:val="baseline"/>
        <w:rPr>
          <w:rFonts w:ascii="Arial" w:eastAsia="Times New Roman" w:hAnsi="Arial" w:cs="Arial"/>
        </w:rPr>
      </w:pPr>
    </w:p>
    <w:p w:rsidR="00046122" w:rsidRDefault="00046122" w:rsidP="00046122">
      <w:pPr>
        <w:spacing w:after="0" w:line="240" w:lineRule="auto"/>
        <w:jc w:val="both"/>
        <w:rPr>
          <w:rFonts w:ascii="Arial" w:eastAsia="Times New Roman" w:hAnsi="Arial" w:cs="Arial"/>
          <w:color w:val="000000"/>
        </w:rPr>
      </w:pPr>
      <w:r w:rsidRPr="00CE33A1">
        <w:rPr>
          <w:rFonts w:ascii="Arial" w:eastAsia="Times New Roman" w:hAnsi="Arial" w:cs="Arial"/>
          <w:color w:val="000000"/>
        </w:rPr>
        <w:t>Finalmente</w:t>
      </w:r>
      <w:r>
        <w:rPr>
          <w:rFonts w:ascii="Arial" w:eastAsia="Times New Roman" w:hAnsi="Arial" w:cs="Arial"/>
          <w:color w:val="000000"/>
        </w:rPr>
        <w:t xml:space="preserve">, se insisten en la conveniencia de </w:t>
      </w:r>
      <w:r w:rsidRPr="00CE33A1">
        <w:rPr>
          <w:rFonts w:ascii="Arial" w:eastAsia="Times New Roman" w:hAnsi="Arial" w:cs="Arial"/>
          <w:color w:val="000000"/>
        </w:rPr>
        <w:t xml:space="preserve">eliminar la práctica de generar cargos directivos paralelos a los de Alta Dirección Pública, cuyos ocupantes gozan de tanta o mayor autoridad que los Altos Directivos Públicos del mismo servicio. </w:t>
      </w:r>
    </w:p>
    <w:p w:rsidR="00046122" w:rsidRDefault="00046122" w:rsidP="00046122">
      <w:pPr>
        <w:shd w:val="clear" w:color="auto" w:fill="FFFFFF" w:themeFill="background1"/>
        <w:spacing w:after="0" w:line="240" w:lineRule="auto"/>
        <w:jc w:val="both"/>
        <w:rPr>
          <w:rFonts w:ascii="Arial" w:eastAsia="Times New Roman" w:hAnsi="Arial" w:cs="Arial"/>
        </w:rPr>
      </w:pPr>
    </w:p>
    <w:p w:rsidR="00917E78" w:rsidRPr="00D57DDD" w:rsidRDefault="00917E78" w:rsidP="00046122">
      <w:pPr>
        <w:shd w:val="clear" w:color="auto" w:fill="FFFFFF" w:themeFill="background1"/>
        <w:spacing w:after="0" w:line="240" w:lineRule="auto"/>
        <w:jc w:val="both"/>
        <w:rPr>
          <w:rFonts w:ascii="Arial" w:eastAsia="Times New Roman" w:hAnsi="Arial" w:cs="Arial"/>
        </w:rPr>
      </w:pPr>
    </w:p>
    <w:p w:rsidR="00046122" w:rsidRPr="00066483" w:rsidRDefault="00046122" w:rsidP="00066483">
      <w:pPr>
        <w:pStyle w:val="Ttulo3"/>
        <w:spacing w:before="0" w:line="240" w:lineRule="auto"/>
        <w:jc w:val="both"/>
        <w:rPr>
          <w:rFonts w:ascii="Arial" w:eastAsia="Arial" w:hAnsi="Arial" w:cs="Arial"/>
          <w:color w:val="1F497D"/>
        </w:rPr>
      </w:pPr>
      <w:bookmarkStart w:id="210" w:name="_Toc10025676"/>
      <w:r w:rsidRPr="00066483">
        <w:rPr>
          <w:rFonts w:ascii="Arial" w:eastAsia="Arial" w:hAnsi="Arial" w:cs="Arial"/>
          <w:color w:val="1F497D"/>
        </w:rPr>
        <w:t>3.2.- Directorios de empresas públicas.</w:t>
      </w:r>
      <w:bookmarkEnd w:id="210"/>
    </w:p>
    <w:p w:rsidR="00046122" w:rsidRDefault="00046122" w:rsidP="00046122">
      <w:pPr>
        <w:pStyle w:val="Sangradetextonormal"/>
        <w:spacing w:after="0" w:line="240" w:lineRule="auto"/>
        <w:ind w:left="0"/>
        <w:jc w:val="both"/>
        <w:rPr>
          <w:rFonts w:ascii="Arial" w:eastAsia="Times New Roman" w:hAnsi="Arial" w:cs="Arial"/>
          <w:spacing w:val="-3"/>
          <w:lang w:val="es-ES_tradnl" w:eastAsia="es-ES"/>
        </w:rPr>
      </w:pPr>
      <w:r>
        <w:rPr>
          <w:rFonts w:ascii="Arial" w:eastAsia="Times New Roman" w:hAnsi="Arial" w:cs="Arial"/>
          <w:lang w:eastAsia="es-CL"/>
        </w:rPr>
        <w:t xml:space="preserve">Las </w:t>
      </w:r>
      <w:r w:rsidRPr="00D57DDD">
        <w:rPr>
          <w:rFonts w:ascii="Arial" w:eastAsia="Times New Roman" w:hAnsi="Arial" w:cs="Arial"/>
          <w:spacing w:val="-3"/>
          <w:lang w:val="es-ES_tradnl" w:eastAsia="es-ES"/>
        </w:rPr>
        <w:t xml:space="preserve">empresas del Estado </w:t>
      </w:r>
      <w:r>
        <w:rPr>
          <w:rFonts w:ascii="Arial" w:eastAsia="Times New Roman" w:hAnsi="Arial" w:cs="Arial"/>
          <w:spacing w:val="-3"/>
          <w:lang w:val="es-ES_tradnl" w:eastAsia="es-ES"/>
        </w:rPr>
        <w:t xml:space="preserve">admiten distinciones que es útil recordar para abordar el tema que nos ocupa. Por una parte existen las </w:t>
      </w:r>
      <w:r w:rsidRPr="00D57DDD">
        <w:rPr>
          <w:rFonts w:ascii="Arial" w:eastAsia="Times New Roman" w:hAnsi="Arial" w:cs="Arial"/>
          <w:spacing w:val="-3"/>
          <w:lang w:val="es-ES_tradnl" w:eastAsia="es-ES"/>
        </w:rPr>
        <w:t xml:space="preserve">empresas públicas creadas por ley y regidas por su propia ley orgánica </w:t>
      </w:r>
      <w:r>
        <w:rPr>
          <w:rFonts w:ascii="Arial" w:eastAsia="Times New Roman" w:hAnsi="Arial" w:cs="Arial"/>
          <w:spacing w:val="-3"/>
          <w:lang w:val="es-ES_tradnl" w:eastAsia="es-ES"/>
        </w:rPr>
        <w:t xml:space="preserve">-tales como CODELCO, </w:t>
      </w:r>
      <w:proofErr w:type="spellStart"/>
      <w:r>
        <w:rPr>
          <w:rFonts w:ascii="Arial" w:eastAsia="Times New Roman" w:hAnsi="Arial" w:cs="Arial"/>
          <w:spacing w:val="-3"/>
          <w:lang w:val="es-ES_tradnl" w:eastAsia="es-ES"/>
        </w:rPr>
        <w:t>TVN</w:t>
      </w:r>
      <w:proofErr w:type="spellEnd"/>
      <w:r>
        <w:rPr>
          <w:rFonts w:ascii="Arial" w:eastAsia="Times New Roman" w:hAnsi="Arial" w:cs="Arial"/>
          <w:spacing w:val="-3"/>
          <w:lang w:val="es-ES_tradnl" w:eastAsia="es-ES"/>
        </w:rPr>
        <w:t xml:space="preserve"> o </w:t>
      </w:r>
      <w:proofErr w:type="spellStart"/>
      <w:r>
        <w:rPr>
          <w:rFonts w:ascii="Arial" w:eastAsia="Times New Roman" w:hAnsi="Arial" w:cs="Arial"/>
          <w:spacing w:val="-3"/>
          <w:lang w:val="es-ES_tradnl" w:eastAsia="es-ES"/>
        </w:rPr>
        <w:t>ENAP</w:t>
      </w:r>
      <w:proofErr w:type="spellEnd"/>
      <w:r>
        <w:rPr>
          <w:rFonts w:ascii="Arial" w:eastAsia="Times New Roman" w:hAnsi="Arial" w:cs="Arial"/>
          <w:spacing w:val="-3"/>
          <w:lang w:val="es-ES_tradnl" w:eastAsia="es-ES"/>
        </w:rPr>
        <w:t xml:space="preserve">- y </w:t>
      </w:r>
      <w:r w:rsidRPr="00D57DDD">
        <w:rPr>
          <w:rFonts w:ascii="Arial" w:eastAsia="Times New Roman" w:hAnsi="Arial" w:cs="Arial"/>
          <w:spacing w:val="-3"/>
          <w:lang w:val="es-ES_tradnl" w:eastAsia="es-ES"/>
        </w:rPr>
        <w:t xml:space="preserve"> las sociedades en que el Fisco o la CORFO tienen </w:t>
      </w:r>
      <w:r>
        <w:rPr>
          <w:rFonts w:ascii="Arial" w:eastAsia="Times New Roman" w:hAnsi="Arial" w:cs="Arial"/>
          <w:spacing w:val="-3"/>
          <w:lang w:val="es-ES_tradnl" w:eastAsia="es-ES"/>
        </w:rPr>
        <w:t xml:space="preserve">aportes de capital igual o mayor al 50% del capital social. </w:t>
      </w:r>
    </w:p>
    <w:p w:rsidR="00046122" w:rsidRDefault="00046122" w:rsidP="00046122">
      <w:pPr>
        <w:pStyle w:val="Sangradetextonormal"/>
        <w:spacing w:after="0" w:line="240" w:lineRule="auto"/>
        <w:ind w:left="0"/>
        <w:jc w:val="both"/>
        <w:rPr>
          <w:rFonts w:ascii="Arial" w:eastAsia="Times New Roman" w:hAnsi="Arial" w:cs="Arial"/>
          <w:spacing w:val="-3"/>
          <w:lang w:val="es-ES_tradnl" w:eastAsia="es-ES"/>
        </w:rPr>
      </w:pPr>
    </w:p>
    <w:p w:rsidR="00046122" w:rsidRDefault="00046122" w:rsidP="00046122">
      <w:pPr>
        <w:pStyle w:val="Sangradetextonormal"/>
        <w:spacing w:after="0" w:line="240" w:lineRule="auto"/>
        <w:ind w:left="0"/>
        <w:jc w:val="both"/>
        <w:rPr>
          <w:rFonts w:ascii="Arial" w:eastAsia="Times New Roman" w:hAnsi="Arial" w:cs="Arial"/>
          <w:spacing w:val="-3"/>
          <w:lang w:val="es-ES_tradnl" w:eastAsia="es-ES"/>
        </w:rPr>
      </w:pPr>
      <w:r>
        <w:rPr>
          <w:rFonts w:ascii="Arial" w:eastAsia="Times New Roman" w:hAnsi="Arial" w:cs="Arial"/>
          <w:spacing w:val="-3"/>
          <w:lang w:val="es-ES_tradnl" w:eastAsia="es-ES"/>
        </w:rPr>
        <w:t xml:space="preserve">Respecto de las primeras, el Sistema participa de la selección de miembros del Directorio de CODELCO y </w:t>
      </w:r>
      <w:proofErr w:type="spellStart"/>
      <w:r>
        <w:rPr>
          <w:rFonts w:ascii="Arial" w:eastAsia="Times New Roman" w:hAnsi="Arial" w:cs="Arial"/>
          <w:spacing w:val="-3"/>
          <w:lang w:val="es-ES_tradnl" w:eastAsia="es-ES"/>
        </w:rPr>
        <w:t>ENAP</w:t>
      </w:r>
      <w:proofErr w:type="spellEnd"/>
      <w:r>
        <w:rPr>
          <w:rFonts w:ascii="Arial" w:eastAsia="Times New Roman" w:hAnsi="Arial" w:cs="Arial"/>
          <w:spacing w:val="-3"/>
          <w:lang w:val="es-ES_tradnl" w:eastAsia="es-ES"/>
        </w:rPr>
        <w:t xml:space="preserve"> desde que –a través de las leyes </w:t>
      </w:r>
      <w:proofErr w:type="spellStart"/>
      <w:r>
        <w:rPr>
          <w:rFonts w:ascii="Arial" w:eastAsia="Times New Roman" w:hAnsi="Arial" w:cs="Arial"/>
          <w:spacing w:val="-3"/>
          <w:lang w:val="es-ES_tradnl" w:eastAsia="es-ES"/>
        </w:rPr>
        <w:t>N°20.382</w:t>
      </w:r>
      <w:proofErr w:type="spellEnd"/>
      <w:r>
        <w:rPr>
          <w:rFonts w:ascii="Arial" w:eastAsia="Times New Roman" w:hAnsi="Arial" w:cs="Arial"/>
          <w:spacing w:val="-3"/>
          <w:lang w:val="es-ES_tradnl" w:eastAsia="es-ES"/>
        </w:rPr>
        <w:t xml:space="preserve"> y 21.025, respectivamente-  se adecuaran sus gobiernos corporativos a los estándares señalados por la OCDE para ese tipo de empresas. En la misma línea, se participa de la generación del directorio del Fondo de Infraestructura S.A., creado por la ley </w:t>
      </w:r>
      <w:proofErr w:type="spellStart"/>
      <w:r>
        <w:rPr>
          <w:rFonts w:ascii="Arial" w:eastAsia="Times New Roman" w:hAnsi="Arial" w:cs="Arial"/>
          <w:spacing w:val="-3"/>
          <w:lang w:val="es-ES_tradnl" w:eastAsia="es-ES"/>
        </w:rPr>
        <w:t>N°21.082</w:t>
      </w:r>
      <w:proofErr w:type="spellEnd"/>
      <w:r>
        <w:rPr>
          <w:rFonts w:ascii="Arial" w:eastAsia="Times New Roman" w:hAnsi="Arial" w:cs="Arial"/>
          <w:spacing w:val="-3"/>
          <w:lang w:val="es-ES_tradnl" w:eastAsia="es-ES"/>
        </w:rPr>
        <w:t xml:space="preserve">.  No obstante, la coherencia normativa y de arquitectura estatal -presente en las normas antes citadas- se perdió con ocasión de la dictación de la ley N° 21.085, que reguló el nuevo gobierno corporativo de </w:t>
      </w:r>
      <w:proofErr w:type="spellStart"/>
      <w:r>
        <w:rPr>
          <w:rFonts w:ascii="Arial" w:eastAsia="Times New Roman" w:hAnsi="Arial" w:cs="Arial"/>
          <w:spacing w:val="-3"/>
          <w:lang w:val="es-ES_tradnl" w:eastAsia="es-ES"/>
        </w:rPr>
        <w:t>TVN</w:t>
      </w:r>
      <w:proofErr w:type="spellEnd"/>
      <w:r>
        <w:rPr>
          <w:rFonts w:ascii="Arial" w:eastAsia="Times New Roman" w:hAnsi="Arial" w:cs="Arial"/>
          <w:spacing w:val="-3"/>
          <w:lang w:val="es-ES_tradnl" w:eastAsia="es-ES"/>
        </w:rPr>
        <w:t xml:space="preserve">, en el cual se recurrió a un modelo diferente que prescindió de la participación de la Alta Dirección Pública.    </w:t>
      </w:r>
    </w:p>
    <w:p w:rsidR="00046122" w:rsidRDefault="00046122" w:rsidP="00046122">
      <w:pPr>
        <w:pStyle w:val="Sangradetextonormal"/>
        <w:spacing w:after="0" w:line="240" w:lineRule="auto"/>
        <w:ind w:left="0"/>
        <w:jc w:val="both"/>
        <w:rPr>
          <w:rFonts w:ascii="Arial" w:eastAsia="Times New Roman" w:hAnsi="Arial" w:cs="Arial"/>
          <w:spacing w:val="-3"/>
          <w:lang w:val="es-ES_tradnl" w:eastAsia="es-ES"/>
        </w:rPr>
      </w:pPr>
    </w:p>
    <w:p w:rsidR="00046122" w:rsidRDefault="00046122" w:rsidP="00046122">
      <w:pPr>
        <w:pStyle w:val="Sangradetextonormal"/>
        <w:spacing w:after="0" w:line="240" w:lineRule="auto"/>
        <w:ind w:left="0"/>
        <w:jc w:val="both"/>
        <w:rPr>
          <w:rFonts w:ascii="Arial" w:eastAsia="Times New Roman" w:hAnsi="Arial" w:cs="Arial"/>
          <w:spacing w:val="-3"/>
          <w:lang w:val="es-ES_tradnl" w:eastAsia="es-ES"/>
        </w:rPr>
      </w:pPr>
      <w:r>
        <w:rPr>
          <w:rFonts w:ascii="Arial" w:eastAsia="Times New Roman" w:hAnsi="Arial" w:cs="Arial"/>
          <w:spacing w:val="-3"/>
          <w:lang w:val="es-ES_tradnl" w:eastAsia="es-ES"/>
        </w:rPr>
        <w:t xml:space="preserve">Tratándose de las sociedades de propiedad estatal, éstas forman parte del Sistema de Empresas Públicas, </w:t>
      </w:r>
      <w:proofErr w:type="spellStart"/>
      <w:r>
        <w:rPr>
          <w:rFonts w:ascii="Arial" w:eastAsia="Times New Roman" w:hAnsi="Arial" w:cs="Arial"/>
          <w:spacing w:val="-3"/>
          <w:lang w:val="es-ES_tradnl" w:eastAsia="es-ES"/>
        </w:rPr>
        <w:t>SEP</w:t>
      </w:r>
      <w:proofErr w:type="spellEnd"/>
      <w:r>
        <w:rPr>
          <w:rFonts w:ascii="Arial" w:eastAsia="Times New Roman" w:hAnsi="Arial" w:cs="Arial"/>
          <w:spacing w:val="-3"/>
          <w:lang w:val="es-ES_tradnl" w:eastAsia="es-ES"/>
        </w:rPr>
        <w:t xml:space="preserve">, cuya adscripción a sistemas de selección de directorios basados </w:t>
      </w:r>
      <w:r>
        <w:rPr>
          <w:rFonts w:ascii="Arial" w:eastAsia="Times New Roman" w:hAnsi="Arial" w:cs="Arial"/>
          <w:spacing w:val="-3"/>
          <w:lang w:val="es-ES_tradnl" w:eastAsia="es-ES"/>
        </w:rPr>
        <w:lastRenderedPageBreak/>
        <w:t xml:space="preserve">en mérito fue comprometida por el Ejecutivo en la ley </w:t>
      </w:r>
      <w:proofErr w:type="spellStart"/>
      <w:r>
        <w:rPr>
          <w:rFonts w:ascii="Arial" w:eastAsia="Times New Roman" w:hAnsi="Arial" w:cs="Arial"/>
          <w:spacing w:val="-3"/>
          <w:lang w:val="es-ES_tradnl" w:eastAsia="es-ES"/>
        </w:rPr>
        <w:t>N°20.955</w:t>
      </w:r>
      <w:proofErr w:type="spellEnd"/>
      <w:r>
        <w:rPr>
          <w:rFonts w:ascii="Arial" w:eastAsia="Times New Roman" w:hAnsi="Arial" w:cs="Arial"/>
          <w:spacing w:val="-3"/>
          <w:lang w:val="es-ES_tradnl" w:eastAsia="es-ES"/>
        </w:rPr>
        <w:t xml:space="preserve"> de 2016, compromiso que se tradujo en el envío a tramitación legislativa de un proyecto de ley que, además de incorporar al Servicio de Empresas Públicas -continuador legal del actual comité CORFO- al Sistema de Alta Dirección Pública, dispuso la selección bajo criterios de mérito de los miembros de los directorios de las empresas que integran el </w:t>
      </w:r>
      <w:proofErr w:type="spellStart"/>
      <w:r>
        <w:rPr>
          <w:rFonts w:ascii="Arial" w:eastAsia="Times New Roman" w:hAnsi="Arial" w:cs="Arial"/>
          <w:spacing w:val="-3"/>
          <w:lang w:val="es-ES_tradnl" w:eastAsia="es-ES"/>
        </w:rPr>
        <w:t>SEP</w:t>
      </w:r>
      <w:proofErr w:type="spellEnd"/>
      <w:r>
        <w:rPr>
          <w:rFonts w:ascii="Arial" w:eastAsia="Times New Roman" w:hAnsi="Arial" w:cs="Arial"/>
          <w:spacing w:val="-3"/>
          <w:lang w:val="es-ES_tradnl" w:eastAsia="es-ES"/>
        </w:rPr>
        <w:t xml:space="preserve">, incluyendo al Sistema de Alta Dirección Pública como una de tres posibles alternativas. </w:t>
      </w:r>
    </w:p>
    <w:p w:rsidR="00046122" w:rsidRDefault="00046122" w:rsidP="00046122">
      <w:pPr>
        <w:spacing w:after="0" w:line="240" w:lineRule="auto"/>
        <w:jc w:val="both"/>
        <w:rPr>
          <w:rFonts w:ascii="Arial" w:eastAsia="Times New Roman" w:hAnsi="Arial" w:cs="Arial"/>
          <w:color w:val="000000"/>
          <w:spacing w:val="-3"/>
          <w:lang w:val="es-ES_tradnl" w:eastAsia="es-ES"/>
        </w:rPr>
      </w:pPr>
    </w:p>
    <w:p w:rsidR="00046122" w:rsidRDefault="00046122" w:rsidP="00046122">
      <w:pPr>
        <w:pStyle w:val="NormalWeb"/>
        <w:spacing w:before="0" w:beforeAutospacing="0" w:after="0" w:afterAutospacing="0"/>
        <w:jc w:val="both"/>
        <w:rPr>
          <w:rFonts w:ascii="Arial" w:hAnsi="Arial" w:cs="Arial"/>
          <w:color w:val="000000"/>
          <w:sz w:val="22"/>
          <w:szCs w:val="22"/>
        </w:rPr>
      </w:pPr>
      <w:r w:rsidRPr="006200D0">
        <w:rPr>
          <w:rFonts w:ascii="Arial" w:hAnsi="Arial" w:cs="Arial"/>
          <w:color w:val="000000"/>
          <w:spacing w:val="-3"/>
          <w:sz w:val="22"/>
          <w:szCs w:val="22"/>
          <w:lang w:val="es-ES_tradnl" w:eastAsia="es-ES"/>
        </w:rPr>
        <w:t xml:space="preserve">Tal como este cuerpo colegiado lo hiciere presente en su columna “Expansión </w:t>
      </w:r>
      <w:r w:rsidRPr="006200D0">
        <w:rPr>
          <w:rFonts w:ascii="Arial" w:hAnsi="Arial" w:cs="Arial"/>
          <w:sz w:val="22"/>
          <w:szCs w:val="22"/>
          <w:lang w:val="es-ES"/>
        </w:rPr>
        <w:t xml:space="preserve">de criterios de idoneidad y mérito a los directorios de empresas estatales”, publicada en </w:t>
      </w:r>
      <w:r>
        <w:rPr>
          <w:rFonts w:ascii="Arial" w:hAnsi="Arial" w:cs="Arial"/>
          <w:sz w:val="22"/>
          <w:szCs w:val="22"/>
          <w:lang w:val="es-ES"/>
        </w:rPr>
        <w:t xml:space="preserve">la edición de </w:t>
      </w:r>
      <w:r w:rsidRPr="006200D0">
        <w:rPr>
          <w:rFonts w:ascii="Arial" w:hAnsi="Arial" w:cs="Arial"/>
          <w:sz w:val="22"/>
          <w:szCs w:val="22"/>
          <w:lang w:val="es-ES"/>
        </w:rPr>
        <w:t xml:space="preserve">El Mercurio </w:t>
      </w:r>
      <w:r>
        <w:rPr>
          <w:rFonts w:ascii="Arial" w:hAnsi="Arial" w:cs="Arial"/>
          <w:sz w:val="22"/>
          <w:szCs w:val="22"/>
          <w:lang w:val="es-ES"/>
        </w:rPr>
        <w:t>d</w:t>
      </w:r>
      <w:r w:rsidRPr="006200D0">
        <w:rPr>
          <w:rFonts w:ascii="Arial" w:hAnsi="Arial" w:cs="Arial"/>
          <w:sz w:val="22"/>
          <w:szCs w:val="22"/>
          <w:lang w:val="es-ES"/>
        </w:rPr>
        <w:t xml:space="preserve">el pasado 1 de febrero, </w:t>
      </w:r>
      <w:r w:rsidRPr="006200D0">
        <w:rPr>
          <w:rFonts w:ascii="Arial" w:hAnsi="Arial" w:cs="Arial"/>
          <w:color w:val="000000"/>
          <w:sz w:val="22"/>
          <w:szCs w:val="22"/>
        </w:rPr>
        <w:t>parece convenien</w:t>
      </w:r>
      <w:r>
        <w:rPr>
          <w:rFonts w:ascii="Arial" w:hAnsi="Arial" w:cs="Arial"/>
          <w:color w:val="000000"/>
          <w:sz w:val="22"/>
          <w:szCs w:val="22"/>
        </w:rPr>
        <w:t xml:space="preserve">te </w:t>
      </w:r>
      <w:r w:rsidRPr="006200D0">
        <w:rPr>
          <w:rFonts w:ascii="Arial" w:hAnsi="Arial" w:cs="Arial"/>
          <w:color w:val="000000"/>
          <w:sz w:val="22"/>
          <w:szCs w:val="22"/>
        </w:rPr>
        <w:t xml:space="preserve">reimpulsar esta iniciativa, u otra similar, que incorpore a los directores de empresas que forman parte del </w:t>
      </w:r>
      <w:proofErr w:type="spellStart"/>
      <w:r w:rsidRPr="006200D0">
        <w:rPr>
          <w:rFonts w:ascii="Arial" w:hAnsi="Arial" w:cs="Arial"/>
          <w:color w:val="000000"/>
          <w:sz w:val="22"/>
          <w:szCs w:val="22"/>
        </w:rPr>
        <w:t>SEP</w:t>
      </w:r>
      <w:proofErr w:type="spellEnd"/>
      <w:r w:rsidRPr="006200D0">
        <w:rPr>
          <w:rFonts w:ascii="Arial" w:hAnsi="Arial" w:cs="Arial"/>
          <w:color w:val="000000"/>
          <w:sz w:val="22"/>
          <w:szCs w:val="22"/>
        </w:rPr>
        <w:t xml:space="preserve"> entre los cargos que deben proveerse de acuerdo con los procedimientos de selección de Alta Dirección Pública, aun cuando por su naturaleza no se incorporen a ella.</w:t>
      </w:r>
    </w:p>
    <w:p w:rsidR="00046122" w:rsidRPr="006200D0" w:rsidRDefault="00046122" w:rsidP="00046122">
      <w:pPr>
        <w:pStyle w:val="NormalWeb"/>
        <w:spacing w:before="0" w:beforeAutospacing="0" w:after="0" w:afterAutospacing="0"/>
        <w:jc w:val="both"/>
        <w:rPr>
          <w:rFonts w:ascii="Arial" w:hAnsi="Arial" w:cs="Arial"/>
          <w:color w:val="000000"/>
          <w:sz w:val="22"/>
          <w:szCs w:val="22"/>
        </w:rPr>
      </w:pPr>
    </w:p>
    <w:p w:rsidR="00046122" w:rsidRPr="006200D0" w:rsidRDefault="00046122" w:rsidP="00046122">
      <w:pPr>
        <w:spacing w:after="0" w:line="240" w:lineRule="auto"/>
        <w:jc w:val="both"/>
        <w:rPr>
          <w:rFonts w:ascii="Arial" w:eastAsia="Times New Roman" w:hAnsi="Arial" w:cs="Arial"/>
          <w:color w:val="000000"/>
        </w:rPr>
      </w:pPr>
      <w:r>
        <w:rPr>
          <w:rFonts w:ascii="Arial" w:eastAsia="Times New Roman" w:hAnsi="Arial" w:cs="Arial"/>
          <w:color w:val="000000"/>
        </w:rPr>
        <w:t xml:space="preserve">Asimismo, se sugiere aplicar un mismo criterio respecto de todas las empresas públicas creadas por ley, replicando el modelo utilizado respecto de CODELCO y </w:t>
      </w:r>
      <w:proofErr w:type="spellStart"/>
      <w:r>
        <w:rPr>
          <w:rFonts w:ascii="Arial" w:eastAsia="Times New Roman" w:hAnsi="Arial" w:cs="Arial"/>
          <w:color w:val="000000"/>
        </w:rPr>
        <w:t>ENAP</w:t>
      </w:r>
      <w:proofErr w:type="spellEnd"/>
      <w:r>
        <w:rPr>
          <w:rFonts w:ascii="Arial" w:eastAsia="Times New Roman" w:hAnsi="Arial" w:cs="Arial"/>
          <w:color w:val="000000"/>
        </w:rPr>
        <w:t xml:space="preserve"> y que tuvo por norte </w:t>
      </w:r>
      <w:r w:rsidRPr="006200D0">
        <w:rPr>
          <w:rFonts w:ascii="Arial" w:eastAsia="Times New Roman" w:hAnsi="Arial" w:cs="Arial"/>
          <w:color w:val="000000"/>
        </w:rPr>
        <w:t>perfecciona</w:t>
      </w:r>
      <w:r>
        <w:rPr>
          <w:rFonts w:ascii="Arial" w:eastAsia="Times New Roman" w:hAnsi="Arial" w:cs="Arial"/>
          <w:color w:val="000000"/>
        </w:rPr>
        <w:t xml:space="preserve">r sus gobierno corporativos, </w:t>
      </w:r>
      <w:r w:rsidRPr="006200D0">
        <w:rPr>
          <w:rFonts w:ascii="Arial" w:eastAsia="Times New Roman" w:hAnsi="Arial" w:cs="Arial"/>
          <w:color w:val="000000"/>
        </w:rPr>
        <w:t xml:space="preserve">considerando que su calidad es crucial para optimizar el desempeño de las empresas, maximizar su valor económico, velar por su viabilidad financiera, actuar bajo estrictas normas de integridad y cumplir los fines que le han sido encomendados. Además, </w:t>
      </w:r>
      <w:r>
        <w:rPr>
          <w:rFonts w:ascii="Arial" w:eastAsia="Times New Roman" w:hAnsi="Arial" w:cs="Arial"/>
          <w:color w:val="000000"/>
        </w:rPr>
        <w:t xml:space="preserve">de la </w:t>
      </w:r>
      <w:r w:rsidRPr="006200D0">
        <w:rPr>
          <w:rFonts w:ascii="Arial" w:eastAsia="Times New Roman" w:hAnsi="Arial" w:cs="Arial"/>
          <w:color w:val="000000"/>
        </w:rPr>
        <w:t xml:space="preserve">adscripción a </w:t>
      </w:r>
      <w:r>
        <w:rPr>
          <w:rFonts w:ascii="Arial" w:eastAsia="Times New Roman" w:hAnsi="Arial" w:cs="Arial"/>
          <w:color w:val="000000"/>
        </w:rPr>
        <w:t xml:space="preserve">los </w:t>
      </w:r>
      <w:r w:rsidRPr="006200D0">
        <w:rPr>
          <w:rFonts w:ascii="Arial" w:eastAsia="Times New Roman" w:hAnsi="Arial" w:cs="Arial"/>
          <w:color w:val="000000"/>
        </w:rPr>
        <w:t>estándares de gobierno corporativo</w:t>
      </w:r>
      <w:r>
        <w:rPr>
          <w:rFonts w:ascii="Arial" w:eastAsia="Times New Roman" w:hAnsi="Arial" w:cs="Arial"/>
          <w:color w:val="000000"/>
        </w:rPr>
        <w:t xml:space="preserve"> OCDE</w:t>
      </w:r>
      <w:r w:rsidRPr="006200D0">
        <w:rPr>
          <w:rFonts w:ascii="Arial" w:eastAsia="Times New Roman" w:hAnsi="Arial" w:cs="Arial"/>
          <w:color w:val="000000"/>
        </w:rPr>
        <w:t>, entre los que se encuentran la profesionalización del Estado en su rol como propietario de empresas y el acceso a mecanismos de control que le permitan cautelar el interés general y propender a una gobernanza transparente, responsable, eficiente y eficaz.</w:t>
      </w:r>
    </w:p>
    <w:p w:rsidR="00046122" w:rsidRDefault="00046122" w:rsidP="00046122">
      <w:pPr>
        <w:spacing w:after="0" w:line="240" w:lineRule="auto"/>
        <w:contextualSpacing/>
        <w:jc w:val="both"/>
        <w:rPr>
          <w:rFonts w:ascii="Arial" w:eastAsiaTheme="minorEastAsia" w:hAnsi="Arial" w:cs="Arial"/>
          <w:bCs/>
        </w:rPr>
      </w:pPr>
    </w:p>
    <w:p w:rsidR="00917E78" w:rsidRDefault="00917E78" w:rsidP="00046122">
      <w:pPr>
        <w:spacing w:after="0" w:line="240" w:lineRule="auto"/>
        <w:contextualSpacing/>
        <w:jc w:val="both"/>
        <w:rPr>
          <w:rFonts w:ascii="Arial" w:eastAsiaTheme="minorEastAsia" w:hAnsi="Arial" w:cs="Arial"/>
          <w:bCs/>
        </w:rPr>
      </w:pPr>
    </w:p>
    <w:p w:rsidR="00046122" w:rsidRPr="00066483" w:rsidRDefault="00046122" w:rsidP="00066483">
      <w:pPr>
        <w:pStyle w:val="Ttulo3"/>
        <w:spacing w:before="0" w:line="240" w:lineRule="auto"/>
        <w:jc w:val="both"/>
        <w:rPr>
          <w:rFonts w:ascii="Arial" w:eastAsia="Arial" w:hAnsi="Arial" w:cs="Arial"/>
          <w:color w:val="1F497D"/>
        </w:rPr>
      </w:pPr>
      <w:bookmarkStart w:id="211" w:name="_Toc10025677"/>
      <w:bookmarkStart w:id="212" w:name="m_4161822224213189462__Toc536544870"/>
      <w:r w:rsidRPr="00066483">
        <w:rPr>
          <w:rFonts w:ascii="Arial" w:eastAsia="Arial" w:hAnsi="Arial" w:cs="Arial"/>
          <w:color w:val="1F497D"/>
        </w:rPr>
        <w:t>3.3.- Rol del Consejo de Alta Dirección Pública en nombramientos.</w:t>
      </w:r>
      <w:bookmarkEnd w:id="211"/>
    </w:p>
    <w:p w:rsidR="00046122" w:rsidRPr="00A423DD" w:rsidRDefault="00046122" w:rsidP="00046122">
      <w:pPr>
        <w:spacing w:after="0" w:line="240" w:lineRule="auto"/>
        <w:jc w:val="both"/>
        <w:rPr>
          <w:rFonts w:ascii="Arial" w:eastAsia="Times New Roman" w:hAnsi="Arial" w:cs="Arial"/>
          <w:lang w:eastAsia="es-ES"/>
        </w:rPr>
      </w:pPr>
      <w:r w:rsidRPr="00A423DD">
        <w:rPr>
          <w:rFonts w:ascii="Arial" w:eastAsia="Times New Roman" w:hAnsi="Arial" w:cs="Arial"/>
          <w:lang w:eastAsia="es-ES"/>
        </w:rPr>
        <w:t>El rol esencial del Consejo de Alta Dirección Pública es cautelar el buen funcionamiento del Sistema y, entre otras funciones específicas, proponer a la autoridad nóminas de candidatos a cargos de primer nivel jerárquico o equivalente, en el caso de cargos no adscritos. No obstante, el legislador, en forma extraordinaria y excepcional, ha conferido a este cuerpo colegiado la potestad de decidir –tras un proceso de selección que debe conducir- quién ocupará determinado</w:t>
      </w:r>
      <w:r>
        <w:rPr>
          <w:rFonts w:ascii="Arial" w:eastAsia="Times New Roman" w:hAnsi="Arial" w:cs="Arial"/>
          <w:lang w:eastAsia="es-ES"/>
        </w:rPr>
        <w:t>s cargos</w:t>
      </w:r>
      <w:r w:rsidRPr="00A423DD">
        <w:rPr>
          <w:rFonts w:ascii="Arial" w:eastAsia="Times New Roman" w:hAnsi="Arial" w:cs="Arial"/>
          <w:lang w:eastAsia="es-ES"/>
        </w:rPr>
        <w:t xml:space="preserve">, sin perjuicio de que posteriormente una autoridad ministerial emita el respectivo acto administrativo de nombramiento. </w:t>
      </w:r>
    </w:p>
    <w:p w:rsidR="00046122" w:rsidRPr="00A423DD" w:rsidRDefault="00046122" w:rsidP="00046122">
      <w:pPr>
        <w:spacing w:after="0" w:line="240" w:lineRule="auto"/>
        <w:jc w:val="both"/>
        <w:rPr>
          <w:rFonts w:ascii="Arial" w:eastAsia="Times New Roman" w:hAnsi="Arial" w:cs="Arial"/>
          <w:lang w:eastAsia="es-ES"/>
        </w:rPr>
      </w:pPr>
    </w:p>
    <w:p w:rsidR="00046122" w:rsidRPr="00A423DD" w:rsidRDefault="00046122" w:rsidP="00046122">
      <w:pPr>
        <w:spacing w:after="0" w:line="240" w:lineRule="auto"/>
        <w:jc w:val="both"/>
        <w:rPr>
          <w:rStyle w:val="textpais"/>
          <w:rFonts w:ascii="Arial" w:hAnsi="Arial" w:cs="Arial"/>
        </w:rPr>
      </w:pPr>
      <w:r w:rsidRPr="00A423DD">
        <w:rPr>
          <w:rFonts w:ascii="Arial" w:eastAsia="Times New Roman" w:hAnsi="Arial" w:cs="Arial"/>
          <w:lang w:eastAsia="es-ES"/>
        </w:rPr>
        <w:t>Hasta la fecha son dos los casos en que se presenta esta anomalía: los 5 integrantes del  Panel de Concesiones de Obras Públicas, del artículo 36 de la ley N</w:t>
      </w:r>
      <w:r w:rsidRPr="00A423DD">
        <w:rPr>
          <w:rFonts w:ascii="Arial" w:hAnsi="Arial" w:cs="Arial"/>
        </w:rPr>
        <w:t>° 20.410, de 20 de enero de 2010, que m</w:t>
      </w:r>
      <w:r w:rsidRPr="00A423DD">
        <w:rPr>
          <w:rStyle w:val="textpais"/>
          <w:rFonts w:ascii="Arial" w:hAnsi="Arial" w:cs="Arial"/>
        </w:rPr>
        <w:t xml:space="preserve">odifica la ley de concesiones de </w:t>
      </w:r>
      <w:proofErr w:type="spellStart"/>
      <w:r w:rsidRPr="00A423DD">
        <w:rPr>
          <w:rStyle w:val="textpais"/>
          <w:rFonts w:ascii="Arial" w:hAnsi="Arial" w:cs="Arial"/>
        </w:rPr>
        <w:t>OOPP</w:t>
      </w:r>
      <w:proofErr w:type="spellEnd"/>
      <w:r w:rsidRPr="00A423DD">
        <w:rPr>
          <w:rStyle w:val="textpais"/>
          <w:rFonts w:ascii="Arial" w:hAnsi="Arial" w:cs="Arial"/>
        </w:rPr>
        <w:t xml:space="preserve"> y otras normas que indica y 7 miembros de la </w:t>
      </w:r>
      <w:r w:rsidRPr="00A423DD">
        <w:rPr>
          <w:rFonts w:ascii="Arial" w:eastAsia="Symbol" w:hAnsi="Arial" w:cs="Arial"/>
        </w:rPr>
        <w:t xml:space="preserve">Comisión de Expertos para la Regulación de Aranceles, de la ley </w:t>
      </w:r>
      <w:proofErr w:type="spellStart"/>
      <w:r w:rsidRPr="00A423DD">
        <w:rPr>
          <w:rFonts w:ascii="Arial" w:eastAsia="Symbol" w:hAnsi="Arial" w:cs="Arial"/>
        </w:rPr>
        <w:t>N°21.091</w:t>
      </w:r>
      <w:proofErr w:type="spellEnd"/>
      <w:r w:rsidRPr="00A423DD">
        <w:rPr>
          <w:rFonts w:ascii="Arial" w:eastAsia="Symbol" w:hAnsi="Arial" w:cs="Arial"/>
        </w:rPr>
        <w:t xml:space="preserve">, de Educación Superior, de 29 de mayo de 2018. </w:t>
      </w:r>
      <w:r>
        <w:rPr>
          <w:rFonts w:ascii="Arial" w:eastAsia="Symbol" w:hAnsi="Arial" w:cs="Arial"/>
        </w:rPr>
        <w:t xml:space="preserve">En ambos casos, se precisa del acuerdo de los 4/5 del  Consejo de Alta Dirección Pública para adoptar su decisión.  </w:t>
      </w:r>
    </w:p>
    <w:p w:rsidR="00046122" w:rsidRPr="00A423DD" w:rsidRDefault="00046122" w:rsidP="00046122">
      <w:pPr>
        <w:spacing w:after="0" w:line="240" w:lineRule="auto"/>
        <w:jc w:val="both"/>
        <w:rPr>
          <w:rStyle w:val="textpais"/>
          <w:rFonts w:ascii="Arial" w:hAnsi="Arial" w:cs="Arial"/>
        </w:rPr>
      </w:pPr>
    </w:p>
    <w:p w:rsidR="00046122" w:rsidRDefault="00046122" w:rsidP="00046122">
      <w:pPr>
        <w:spacing w:after="0" w:line="240" w:lineRule="auto"/>
        <w:jc w:val="both"/>
        <w:rPr>
          <w:rFonts w:ascii="Arial" w:hAnsi="Arial" w:cs="Arial"/>
          <w:bCs/>
        </w:rPr>
      </w:pPr>
      <w:r w:rsidRPr="00A423DD">
        <w:rPr>
          <w:rStyle w:val="textpais"/>
          <w:rFonts w:ascii="Arial" w:hAnsi="Arial" w:cs="Arial"/>
        </w:rPr>
        <w:t xml:space="preserve">Al Panel Técnico de Concesiones de </w:t>
      </w:r>
      <w:proofErr w:type="spellStart"/>
      <w:r w:rsidRPr="00A423DD">
        <w:rPr>
          <w:rStyle w:val="textpais"/>
          <w:rFonts w:ascii="Arial" w:hAnsi="Arial" w:cs="Arial"/>
        </w:rPr>
        <w:t>OOPP</w:t>
      </w:r>
      <w:proofErr w:type="spellEnd"/>
      <w:r w:rsidRPr="00A423DD">
        <w:rPr>
          <w:rStyle w:val="textpais"/>
          <w:rFonts w:ascii="Arial" w:hAnsi="Arial" w:cs="Arial"/>
        </w:rPr>
        <w:t xml:space="preserve"> le corresponde </w:t>
      </w:r>
      <w:r w:rsidRPr="00A423DD">
        <w:rPr>
          <w:rFonts w:ascii="Arial" w:hAnsi="Arial" w:cs="Arial"/>
          <w:bCs/>
        </w:rPr>
        <w:t xml:space="preserve">–a solicitud de parte interesada- resolver las </w:t>
      </w:r>
      <w:r w:rsidRPr="00A423DD">
        <w:rPr>
          <w:rFonts w:ascii="Arial" w:hAnsi="Arial" w:cs="Arial"/>
        </w:rPr>
        <w:t>discrepancias de carácter técnico o económico que se produzcan entre las partes durante la ejecución del contrato de concesión, debiendo e</w:t>
      </w:r>
      <w:r w:rsidRPr="00A423DD">
        <w:rPr>
          <w:rFonts w:ascii="Arial" w:hAnsi="Arial" w:cs="Arial"/>
          <w:bCs/>
        </w:rPr>
        <w:t xml:space="preserve">mitir recomendaciones técnicas fundadas no jurisdiccionales, las que no tienen carácter vinculante para las partes. </w:t>
      </w:r>
    </w:p>
    <w:p w:rsidR="00F142DD" w:rsidRDefault="00F142DD" w:rsidP="00046122">
      <w:pPr>
        <w:spacing w:after="0" w:line="240" w:lineRule="auto"/>
        <w:jc w:val="both"/>
        <w:rPr>
          <w:rFonts w:ascii="Arial" w:hAnsi="Arial" w:cs="Arial"/>
          <w:bCs/>
        </w:rPr>
      </w:pPr>
    </w:p>
    <w:p w:rsidR="00046122" w:rsidRDefault="00046122" w:rsidP="00046122">
      <w:pPr>
        <w:spacing w:after="0" w:line="240" w:lineRule="auto"/>
        <w:jc w:val="both"/>
        <w:rPr>
          <w:rFonts w:ascii="Arial" w:eastAsia="Times New Roman" w:hAnsi="Arial" w:cs="Arial"/>
        </w:rPr>
      </w:pPr>
      <w:r>
        <w:rPr>
          <w:rFonts w:ascii="Arial" w:hAnsi="Arial" w:cs="Arial"/>
          <w:bCs/>
        </w:rPr>
        <w:t xml:space="preserve">A su vez, la </w:t>
      </w:r>
      <w:r w:rsidRPr="00A423DD">
        <w:rPr>
          <w:rFonts w:ascii="Arial" w:eastAsia="Symbol" w:hAnsi="Arial" w:cs="Arial"/>
        </w:rPr>
        <w:t>Comisión de Expertos para la Regulación de Aranceles</w:t>
      </w:r>
      <w:r>
        <w:rPr>
          <w:rFonts w:ascii="Arial" w:eastAsia="Symbol" w:hAnsi="Arial" w:cs="Arial"/>
        </w:rPr>
        <w:t xml:space="preserve"> es la responsable de </w:t>
      </w:r>
      <w:r w:rsidRPr="00A423DD">
        <w:rPr>
          <w:rFonts w:ascii="Arial" w:eastAsia="Courier New" w:hAnsi="Arial" w:cs="Arial"/>
        </w:rPr>
        <w:t>aprobar o modificar</w:t>
      </w:r>
      <w:r>
        <w:rPr>
          <w:rFonts w:ascii="Arial" w:eastAsia="Courier New" w:hAnsi="Arial" w:cs="Arial"/>
        </w:rPr>
        <w:t>,</w:t>
      </w:r>
      <w:r w:rsidRPr="00A423DD">
        <w:rPr>
          <w:rFonts w:ascii="Arial" w:eastAsia="Courier New" w:hAnsi="Arial" w:cs="Arial"/>
        </w:rPr>
        <w:t xml:space="preserve"> fundadamente</w:t>
      </w:r>
      <w:r>
        <w:rPr>
          <w:rFonts w:ascii="Arial" w:eastAsia="Courier New" w:hAnsi="Arial" w:cs="Arial"/>
        </w:rPr>
        <w:t>,</w:t>
      </w:r>
      <w:r w:rsidRPr="00A423DD">
        <w:rPr>
          <w:rFonts w:ascii="Arial" w:eastAsia="Courier New" w:hAnsi="Arial" w:cs="Arial"/>
        </w:rPr>
        <w:t xml:space="preserve"> las bases técnicas para el cálculo de los valores de aranceles regulados, derechos básicos de matrícula y cobros por concepto de titulación o </w:t>
      </w:r>
      <w:r w:rsidRPr="00A423DD">
        <w:rPr>
          <w:rFonts w:ascii="Arial" w:eastAsia="Courier New" w:hAnsi="Arial" w:cs="Arial"/>
        </w:rPr>
        <w:lastRenderedPageBreak/>
        <w:t>graduación, presentadas por la Subsecretaría</w:t>
      </w:r>
      <w:r>
        <w:rPr>
          <w:rFonts w:ascii="Arial" w:eastAsia="Courier New" w:hAnsi="Arial" w:cs="Arial"/>
        </w:rPr>
        <w:t xml:space="preserve">, por el que deben regirse las  </w:t>
      </w:r>
      <w:r w:rsidRPr="00457B4F">
        <w:rPr>
          <w:rFonts w:ascii="Arial" w:eastAsia="Times New Roman" w:hAnsi="Arial" w:cs="Arial"/>
        </w:rPr>
        <w:t>instituciones de educación superior que accedan al financiamiento institucional para la gratuidad</w:t>
      </w:r>
      <w:r>
        <w:rPr>
          <w:rFonts w:ascii="Arial" w:eastAsia="Times New Roman" w:hAnsi="Arial" w:cs="Arial"/>
        </w:rPr>
        <w:t xml:space="preserve">. </w:t>
      </w:r>
    </w:p>
    <w:p w:rsidR="00046122" w:rsidRDefault="00046122" w:rsidP="00046122">
      <w:pPr>
        <w:spacing w:after="0" w:line="240" w:lineRule="auto"/>
        <w:jc w:val="both"/>
        <w:rPr>
          <w:rFonts w:ascii="Arial" w:eastAsia="Times New Roman" w:hAnsi="Arial" w:cs="Arial"/>
        </w:rPr>
      </w:pPr>
    </w:p>
    <w:p w:rsidR="00046122" w:rsidRDefault="004F5194" w:rsidP="00046122">
      <w:pPr>
        <w:spacing w:after="0" w:line="240" w:lineRule="auto"/>
        <w:jc w:val="both"/>
        <w:rPr>
          <w:rFonts w:ascii="Arial" w:eastAsia="Times New Roman" w:hAnsi="Arial" w:cs="Arial"/>
        </w:rPr>
      </w:pPr>
      <w:r>
        <w:rPr>
          <w:rFonts w:ascii="Arial" w:eastAsia="Times New Roman" w:hAnsi="Arial" w:cs="Arial"/>
        </w:rPr>
        <w:t xml:space="preserve">Considerando que </w:t>
      </w:r>
      <w:r w:rsidR="00046122">
        <w:rPr>
          <w:rFonts w:ascii="Arial" w:eastAsia="Times New Roman" w:hAnsi="Arial" w:cs="Arial"/>
        </w:rPr>
        <w:t xml:space="preserve">en ambos casos se trata de nombramientos de integrantes de entidades eminentemente técnicas, </w:t>
      </w:r>
      <w:r>
        <w:rPr>
          <w:rFonts w:ascii="Arial" w:eastAsia="Times New Roman" w:hAnsi="Arial" w:cs="Arial"/>
        </w:rPr>
        <w:t xml:space="preserve">puede ser razonable que el Consejo efectúe el nombramiento, no obstante debería considerarse como una situación excepcional y reservada a casos similares, todos los cuales deberían tener un tratamiento análogo, a fin de </w:t>
      </w:r>
      <w:r w:rsidR="00046122">
        <w:rPr>
          <w:rFonts w:ascii="Arial" w:eastAsia="Times New Roman" w:hAnsi="Arial" w:cs="Arial"/>
        </w:rPr>
        <w:t xml:space="preserve">mantener la consistencia en las opciones adoptadas para configurar la adecuada estructura institucional de la Administración. </w:t>
      </w:r>
    </w:p>
    <w:p w:rsidR="00066483" w:rsidRPr="00A7723C" w:rsidRDefault="00066483" w:rsidP="00046122">
      <w:pPr>
        <w:shd w:val="clear" w:color="auto" w:fill="FFFFFF"/>
        <w:spacing w:after="0" w:line="240" w:lineRule="auto"/>
        <w:jc w:val="both"/>
        <w:rPr>
          <w:rFonts w:ascii="Arial" w:eastAsia="Times New Roman" w:hAnsi="Arial" w:cs="Arial"/>
          <w:b/>
          <w:bCs/>
          <w:color w:val="000000"/>
        </w:rPr>
      </w:pPr>
    </w:p>
    <w:p w:rsidR="007C36A5" w:rsidRPr="00A7723C" w:rsidRDefault="007C36A5" w:rsidP="00046122">
      <w:pPr>
        <w:shd w:val="clear" w:color="auto" w:fill="FFFFFF"/>
        <w:spacing w:after="0" w:line="240" w:lineRule="auto"/>
        <w:jc w:val="both"/>
        <w:rPr>
          <w:rFonts w:ascii="Arial" w:eastAsia="Times New Roman" w:hAnsi="Arial" w:cs="Arial"/>
          <w:b/>
          <w:bCs/>
          <w:color w:val="000000"/>
        </w:rPr>
      </w:pPr>
    </w:p>
    <w:p w:rsidR="00046122" w:rsidRPr="00810DF5" w:rsidRDefault="00046122" w:rsidP="00810DF5">
      <w:pPr>
        <w:pStyle w:val="Ttulo2"/>
        <w:spacing w:before="0" w:line="240" w:lineRule="auto"/>
        <w:jc w:val="both"/>
        <w:rPr>
          <w:rFonts w:ascii="Arial" w:eastAsia="Arial" w:hAnsi="Arial" w:cs="Arial"/>
          <w:color w:val="1F497D"/>
          <w:sz w:val="24"/>
          <w:szCs w:val="24"/>
        </w:rPr>
      </w:pPr>
      <w:bookmarkStart w:id="213" w:name="_Toc10025678"/>
      <w:r w:rsidRPr="00810DF5">
        <w:rPr>
          <w:rFonts w:ascii="Arial" w:eastAsia="Arial" w:hAnsi="Arial" w:cs="Arial"/>
          <w:color w:val="1F497D"/>
          <w:sz w:val="24"/>
          <w:szCs w:val="24"/>
        </w:rPr>
        <w:t>4.- Evaluación de resultados del Sistema de Alta Dirección Pública.</w:t>
      </w:r>
      <w:bookmarkEnd w:id="212"/>
      <w:bookmarkEnd w:id="213"/>
    </w:p>
    <w:p w:rsidR="00046122" w:rsidRDefault="00046122" w:rsidP="00046122">
      <w:pPr>
        <w:shd w:val="clear" w:color="auto" w:fill="FFFFFF"/>
        <w:spacing w:after="0" w:line="240" w:lineRule="auto"/>
        <w:jc w:val="both"/>
        <w:rPr>
          <w:rFonts w:ascii="Arial" w:eastAsia="Times New Roman" w:hAnsi="Arial" w:cs="Arial"/>
          <w:b/>
          <w:bCs/>
          <w:color w:val="000000"/>
        </w:rPr>
      </w:pPr>
    </w:p>
    <w:p w:rsidR="007C36A5" w:rsidRPr="005216B1" w:rsidRDefault="007C36A5" w:rsidP="00046122">
      <w:pPr>
        <w:shd w:val="clear" w:color="auto" w:fill="FFFFFF"/>
        <w:spacing w:after="0" w:line="240" w:lineRule="auto"/>
        <w:jc w:val="both"/>
        <w:rPr>
          <w:rFonts w:eastAsia="Times New Roman" w:cs="Times New Roman"/>
          <w:color w:val="222222"/>
        </w:rPr>
      </w:pPr>
    </w:p>
    <w:p w:rsidR="00046122" w:rsidRDefault="00046122" w:rsidP="00046122">
      <w:pPr>
        <w:shd w:val="clear" w:color="auto" w:fill="FFFFFF"/>
        <w:spacing w:after="0" w:line="240" w:lineRule="auto"/>
        <w:jc w:val="both"/>
        <w:rPr>
          <w:rFonts w:ascii="Arial" w:eastAsia="Times New Roman" w:hAnsi="Arial" w:cs="Arial"/>
          <w:color w:val="000000"/>
        </w:rPr>
      </w:pPr>
      <w:r w:rsidRPr="005216B1">
        <w:rPr>
          <w:rFonts w:ascii="Arial" w:eastAsia="Times New Roman" w:hAnsi="Arial" w:cs="Arial"/>
          <w:color w:val="000000"/>
        </w:rPr>
        <w:t>El Sistema de Alta Dirección Pública forma parte del proceso de modernización del Estado, en general, y de la modernización de la gestión pública</w:t>
      </w:r>
      <w:r w:rsidR="005F1EF1">
        <w:rPr>
          <w:rFonts w:ascii="Arial" w:eastAsia="Times New Roman" w:hAnsi="Arial" w:cs="Arial"/>
          <w:color w:val="000000"/>
        </w:rPr>
        <w:t>,</w:t>
      </w:r>
      <w:r w:rsidRPr="005216B1">
        <w:rPr>
          <w:rFonts w:ascii="Arial" w:eastAsia="Times New Roman" w:hAnsi="Arial" w:cs="Arial"/>
          <w:color w:val="000000"/>
        </w:rPr>
        <w:t xml:space="preserve"> en particular. Su instauración y desarrollo han permitido instalar estándares, valores y principios acordes con el estado del arte en el ámbito que le es propio, los que se traducen en el imperio del mérito y la idoneidad en la selección directiva y, como contrapartida, en la limitación de la discrecionalidad en las nominaciones y de la captura política de los estratos directivos de la burocracia estatal.</w:t>
      </w:r>
    </w:p>
    <w:p w:rsidR="009B37EE" w:rsidRPr="005216B1" w:rsidRDefault="009B37EE" w:rsidP="00046122">
      <w:pPr>
        <w:shd w:val="clear" w:color="auto" w:fill="FFFFFF"/>
        <w:spacing w:after="0" w:line="240" w:lineRule="auto"/>
        <w:jc w:val="both"/>
        <w:rPr>
          <w:rFonts w:eastAsia="Times New Roman" w:cs="Times New Roman"/>
          <w:color w:val="222222"/>
        </w:rPr>
      </w:pPr>
    </w:p>
    <w:p w:rsidR="00046122" w:rsidRPr="005216B1" w:rsidRDefault="00046122" w:rsidP="00046122">
      <w:pPr>
        <w:shd w:val="clear" w:color="auto" w:fill="FFFFFF"/>
        <w:spacing w:after="0" w:line="240" w:lineRule="auto"/>
        <w:jc w:val="both"/>
        <w:rPr>
          <w:rFonts w:eastAsia="Times New Roman" w:cs="Times New Roman"/>
          <w:color w:val="222222"/>
        </w:rPr>
      </w:pPr>
      <w:r w:rsidRPr="005216B1">
        <w:rPr>
          <w:rFonts w:ascii="Arial" w:eastAsia="Times New Roman" w:hAnsi="Arial" w:cs="Arial"/>
          <w:color w:val="000000"/>
        </w:rPr>
        <w:t>No obstante el buen desempeño de la Alta Dirección Pública, su impacto en el mejoramiento de la gestión pública no se percibe con claridad, lo que es consecuencia de ser sólo una de las múltiples variables que inciden en este resultado y de los distintos niveles de desarrollo alcanzados por las demás variables. A lo que se añade la percepción pública sobre la calidad del Estado, mediada por tensiones derivadas de la contingencia.</w:t>
      </w:r>
    </w:p>
    <w:p w:rsidR="00046122" w:rsidRPr="005216B1" w:rsidRDefault="00046122" w:rsidP="00046122">
      <w:pPr>
        <w:shd w:val="clear" w:color="auto" w:fill="FFFFFF"/>
        <w:spacing w:after="0" w:line="240" w:lineRule="auto"/>
        <w:jc w:val="both"/>
        <w:rPr>
          <w:rFonts w:eastAsia="Times New Roman" w:cs="Times New Roman"/>
          <w:color w:val="222222"/>
        </w:rPr>
      </w:pPr>
      <w:r w:rsidRPr="005216B1">
        <w:rPr>
          <w:rFonts w:ascii="Arial" w:eastAsia="Times New Roman" w:hAnsi="Arial" w:cs="Arial"/>
          <w:color w:val="000000"/>
        </w:rPr>
        <w:t> </w:t>
      </w:r>
    </w:p>
    <w:p w:rsidR="00046122" w:rsidRPr="00D357A1" w:rsidRDefault="00046122" w:rsidP="00046122">
      <w:pPr>
        <w:shd w:val="clear" w:color="auto" w:fill="FFFFFF"/>
        <w:spacing w:after="0" w:line="240" w:lineRule="auto"/>
        <w:jc w:val="both"/>
        <w:rPr>
          <w:rFonts w:eastAsia="Times New Roman" w:cs="Times New Roman"/>
          <w:color w:val="222222"/>
        </w:rPr>
      </w:pPr>
      <w:r w:rsidRPr="005216B1">
        <w:rPr>
          <w:rFonts w:ascii="Arial" w:eastAsia="Times New Roman" w:hAnsi="Arial" w:cs="Arial"/>
          <w:color w:val="000000"/>
        </w:rPr>
        <w:t xml:space="preserve">Como forma de avanzar hacia el permanente mejoramiento del Sistema, de contribuir a su legitimidad y de medir su validez predictiva respecto de la gestión de los directivos </w:t>
      </w:r>
      <w:r w:rsidRPr="00D357A1">
        <w:rPr>
          <w:rFonts w:ascii="Arial" w:eastAsia="Times New Roman" w:hAnsi="Arial" w:cs="Arial"/>
          <w:color w:val="000000"/>
        </w:rPr>
        <w:t>seleccionados, </w:t>
      </w:r>
      <w:r w:rsidRPr="00D357A1">
        <w:rPr>
          <w:rFonts w:ascii="Arial" w:eastAsia="Times New Roman" w:hAnsi="Arial" w:cs="Arial"/>
          <w:bCs/>
          <w:color w:val="000000"/>
        </w:rPr>
        <w:t>se encuentran en desarrollo diversos estudios que aspiran a determinar el nivel de efecto, resultado o impacto de la Alta Dirección Pública en el desempeño de los directivos y sus organizaciones, así como en la calidad de servicio que prestan a los ciudadanos.</w:t>
      </w:r>
    </w:p>
    <w:p w:rsidR="00046122" w:rsidRPr="00D357A1" w:rsidRDefault="00046122" w:rsidP="00046122">
      <w:pPr>
        <w:shd w:val="clear" w:color="auto" w:fill="FFFFFF"/>
        <w:spacing w:after="0" w:line="240" w:lineRule="auto"/>
        <w:jc w:val="both"/>
        <w:rPr>
          <w:rFonts w:eastAsia="Times New Roman" w:cs="Times New Roman"/>
          <w:color w:val="222222"/>
        </w:rPr>
      </w:pPr>
      <w:r w:rsidRPr="00D357A1">
        <w:rPr>
          <w:rFonts w:ascii="Arial" w:eastAsia="Times New Roman" w:hAnsi="Arial" w:cs="Arial"/>
          <w:bCs/>
          <w:color w:val="222222"/>
        </w:rPr>
        <w:t> </w:t>
      </w:r>
    </w:p>
    <w:p w:rsidR="00046122" w:rsidRPr="00D357A1" w:rsidRDefault="00046122" w:rsidP="00046122">
      <w:pPr>
        <w:shd w:val="clear" w:color="auto" w:fill="FFFFFF"/>
        <w:spacing w:after="0" w:line="240" w:lineRule="auto"/>
        <w:jc w:val="both"/>
        <w:rPr>
          <w:rFonts w:ascii="Arial" w:eastAsia="Times New Roman" w:hAnsi="Arial" w:cs="Arial"/>
          <w:bCs/>
          <w:color w:val="000000"/>
        </w:rPr>
      </w:pPr>
      <w:r>
        <w:rPr>
          <w:rFonts w:ascii="Arial" w:eastAsia="Times New Roman" w:hAnsi="Arial" w:cs="Arial"/>
          <w:bCs/>
          <w:color w:val="000000"/>
        </w:rPr>
        <w:t>Un primer estudio -iniciado en enero de 2019- aspira a de</w:t>
      </w:r>
      <w:r w:rsidRPr="00D357A1">
        <w:rPr>
          <w:rFonts w:ascii="Arial" w:eastAsia="Times New Roman" w:hAnsi="Arial" w:cs="Arial"/>
          <w:bCs/>
          <w:color w:val="000000"/>
        </w:rPr>
        <w:t xml:space="preserve">terminar si </w:t>
      </w:r>
      <w:r>
        <w:rPr>
          <w:rFonts w:ascii="Arial" w:eastAsia="Times New Roman" w:hAnsi="Arial" w:cs="Arial"/>
          <w:bCs/>
          <w:color w:val="000000"/>
        </w:rPr>
        <w:t>el Sistema de Alta Dirección Pública ha incrementado los í</w:t>
      </w:r>
      <w:r w:rsidRPr="00D357A1">
        <w:rPr>
          <w:rFonts w:ascii="Arial" w:eastAsia="Times New Roman" w:hAnsi="Arial" w:cs="Arial"/>
          <w:bCs/>
          <w:color w:val="000000"/>
        </w:rPr>
        <w:t xml:space="preserve">ndices de profesionalización </w:t>
      </w:r>
      <w:r>
        <w:rPr>
          <w:rFonts w:ascii="Arial" w:eastAsia="Times New Roman" w:hAnsi="Arial" w:cs="Arial"/>
          <w:bCs/>
          <w:color w:val="000000"/>
        </w:rPr>
        <w:t xml:space="preserve">y la calidad de la formación y experiencia de los directivos públicos seleccionados a través suyo desde 2004 en adelante, comparativamente con quienes cumplían tales roles </w:t>
      </w:r>
      <w:r w:rsidRPr="00D357A1">
        <w:rPr>
          <w:rFonts w:ascii="Arial" w:eastAsia="Times New Roman" w:hAnsi="Arial" w:cs="Arial"/>
          <w:bCs/>
          <w:color w:val="000000"/>
        </w:rPr>
        <w:t xml:space="preserve">con anterioridad. </w:t>
      </w:r>
      <w:r>
        <w:rPr>
          <w:rFonts w:ascii="Arial" w:eastAsia="Times New Roman" w:hAnsi="Arial" w:cs="Arial"/>
          <w:bCs/>
          <w:color w:val="000000"/>
        </w:rPr>
        <w:t xml:space="preserve">En este marco, se analizarán </w:t>
      </w:r>
      <w:r w:rsidRPr="00D357A1">
        <w:rPr>
          <w:rFonts w:ascii="Arial" w:eastAsia="Times New Roman" w:hAnsi="Arial" w:cs="Arial"/>
          <w:bCs/>
          <w:color w:val="000000"/>
        </w:rPr>
        <w:t xml:space="preserve">95 cargos de </w:t>
      </w:r>
      <w:r>
        <w:rPr>
          <w:rFonts w:ascii="Arial" w:eastAsia="Times New Roman" w:hAnsi="Arial" w:cs="Arial"/>
          <w:bCs/>
          <w:color w:val="000000"/>
        </w:rPr>
        <w:t xml:space="preserve">primer nivel y </w:t>
      </w:r>
      <w:r w:rsidRPr="00D357A1">
        <w:rPr>
          <w:rFonts w:ascii="Arial" w:eastAsia="Times New Roman" w:hAnsi="Arial" w:cs="Arial"/>
          <w:bCs/>
          <w:color w:val="000000"/>
        </w:rPr>
        <w:t xml:space="preserve">396 directivos que </w:t>
      </w:r>
      <w:r>
        <w:rPr>
          <w:rFonts w:ascii="Arial" w:eastAsia="Times New Roman" w:hAnsi="Arial" w:cs="Arial"/>
          <w:bCs/>
          <w:color w:val="000000"/>
        </w:rPr>
        <w:t xml:space="preserve">los han ejercido a través del tiempo, sobre antecedentes levantados por los servicios, sumados a los datos del Sistema de Alta Dirección Pública. </w:t>
      </w:r>
    </w:p>
    <w:p w:rsidR="00046122" w:rsidRPr="00D357A1" w:rsidRDefault="00046122" w:rsidP="00046122">
      <w:pPr>
        <w:pStyle w:val="Prrafodelista"/>
        <w:shd w:val="clear" w:color="auto" w:fill="FFFFFF"/>
        <w:spacing w:after="0" w:line="240" w:lineRule="auto"/>
        <w:ind w:left="0"/>
        <w:jc w:val="both"/>
        <w:rPr>
          <w:rFonts w:ascii="Arial" w:eastAsia="Times New Roman" w:hAnsi="Arial" w:cs="Arial"/>
          <w:bCs/>
          <w:color w:val="000000"/>
        </w:rPr>
      </w:pPr>
    </w:p>
    <w:p w:rsidR="00046122" w:rsidRPr="003E38EE" w:rsidRDefault="00046122" w:rsidP="00046122">
      <w:pPr>
        <w:shd w:val="clear" w:color="auto" w:fill="FFFFFF"/>
        <w:spacing w:after="0" w:line="240" w:lineRule="auto"/>
        <w:jc w:val="both"/>
        <w:rPr>
          <w:rFonts w:ascii="Arial" w:eastAsia="Times New Roman" w:hAnsi="Arial" w:cs="Arial"/>
          <w:bCs/>
        </w:rPr>
      </w:pPr>
      <w:r>
        <w:rPr>
          <w:rFonts w:ascii="Arial" w:eastAsia="Times New Roman" w:hAnsi="Arial" w:cs="Arial"/>
          <w:bCs/>
        </w:rPr>
        <w:t xml:space="preserve">Un segundo estudio -desarrollado gracias a un </w:t>
      </w:r>
      <w:r w:rsidR="008E6C5E">
        <w:rPr>
          <w:rFonts w:ascii="Arial" w:eastAsia="Times New Roman" w:hAnsi="Arial" w:cs="Arial"/>
          <w:bCs/>
        </w:rPr>
        <w:t xml:space="preserve">convenio </w:t>
      </w:r>
      <w:r>
        <w:rPr>
          <w:rFonts w:ascii="Arial" w:eastAsia="Times New Roman" w:hAnsi="Arial" w:cs="Arial"/>
          <w:bCs/>
        </w:rPr>
        <w:t xml:space="preserve">suscrito entre la Dirección Nacional del Servicio Civil, el Banco Interamericano de Desarrollo y el </w:t>
      </w:r>
      <w:r w:rsidRPr="00D357A1">
        <w:rPr>
          <w:rFonts w:ascii="Arial" w:eastAsia="Times New Roman" w:hAnsi="Arial" w:cs="Arial"/>
          <w:bCs/>
          <w:color w:val="000000"/>
        </w:rPr>
        <w:t>Centro de Sistemas Públicos de la Universidad de Chile</w:t>
      </w:r>
      <w:r>
        <w:rPr>
          <w:rFonts w:ascii="Arial" w:eastAsia="Times New Roman" w:hAnsi="Arial" w:cs="Arial"/>
          <w:bCs/>
          <w:color w:val="000000"/>
        </w:rPr>
        <w:t>-</w:t>
      </w:r>
      <w:r w:rsidRPr="00D357A1">
        <w:rPr>
          <w:rFonts w:ascii="Arial" w:eastAsia="Times New Roman" w:hAnsi="Arial" w:cs="Arial"/>
          <w:bCs/>
          <w:color w:val="000000"/>
        </w:rPr>
        <w:t xml:space="preserve"> </w:t>
      </w:r>
      <w:r>
        <w:rPr>
          <w:rFonts w:ascii="Arial" w:eastAsia="Times New Roman" w:hAnsi="Arial" w:cs="Arial"/>
          <w:bCs/>
        </w:rPr>
        <w:t>evaluará el impacto de la reforma legal introducida por la ley N°</w:t>
      </w:r>
      <w:r w:rsidRPr="003E38EE">
        <w:rPr>
          <w:rFonts w:ascii="Arial" w:eastAsia="Times New Roman" w:hAnsi="Arial" w:cs="Arial"/>
          <w:bCs/>
        </w:rPr>
        <w:t xml:space="preserve"> 20.955, en </w:t>
      </w:r>
      <w:r w:rsidRPr="003E38EE">
        <w:rPr>
          <w:rFonts w:ascii="Arial" w:eastAsia="Arial" w:hAnsi="Arial" w:cs="Arial"/>
        </w:rPr>
        <w:t>la calidad de los postulantes en periodos de cambios de gobierno</w:t>
      </w:r>
      <w:r>
        <w:rPr>
          <w:rFonts w:ascii="Arial" w:eastAsia="Arial" w:hAnsi="Arial" w:cs="Arial"/>
        </w:rPr>
        <w:t xml:space="preserve">, con el fin de </w:t>
      </w:r>
      <w:r w:rsidRPr="003E38EE">
        <w:rPr>
          <w:rFonts w:ascii="Arial" w:eastAsia="Times New Roman" w:hAnsi="Arial" w:cs="Arial"/>
          <w:bCs/>
        </w:rPr>
        <w:t>identificar oportunidades de mejoras legales, administrativas y metodológicas.</w:t>
      </w:r>
    </w:p>
    <w:p w:rsidR="00046122" w:rsidRDefault="00046122" w:rsidP="00046122">
      <w:pPr>
        <w:shd w:val="clear" w:color="auto" w:fill="FFFFFF"/>
        <w:spacing w:after="0" w:line="240" w:lineRule="auto"/>
        <w:jc w:val="both"/>
        <w:rPr>
          <w:rFonts w:ascii="Arial" w:eastAsia="Times New Roman" w:hAnsi="Arial" w:cs="Arial"/>
          <w:bCs/>
          <w:color w:val="000000"/>
        </w:rPr>
      </w:pPr>
    </w:p>
    <w:p w:rsidR="00046122" w:rsidRPr="003E38EE" w:rsidRDefault="00046122" w:rsidP="00046122">
      <w:pPr>
        <w:shd w:val="clear" w:color="auto" w:fill="FFFFFF"/>
        <w:spacing w:after="0" w:line="240" w:lineRule="auto"/>
        <w:jc w:val="both"/>
        <w:rPr>
          <w:rFonts w:ascii="Arial" w:eastAsia="Times New Roman" w:hAnsi="Arial" w:cs="Arial"/>
          <w:bCs/>
          <w:color w:val="000000"/>
        </w:rPr>
      </w:pPr>
      <w:r>
        <w:rPr>
          <w:rFonts w:ascii="Arial" w:eastAsia="Times New Roman" w:hAnsi="Arial" w:cs="Arial"/>
          <w:bCs/>
          <w:color w:val="000000"/>
        </w:rPr>
        <w:lastRenderedPageBreak/>
        <w:t>El tercer estudio busca de</w:t>
      </w:r>
      <w:r w:rsidRPr="003E38EE">
        <w:rPr>
          <w:rFonts w:ascii="Arial" w:eastAsia="Times New Roman" w:hAnsi="Arial" w:cs="Arial"/>
          <w:bCs/>
          <w:color w:val="000000"/>
        </w:rPr>
        <w:t xml:space="preserve">terminar el impacto de </w:t>
      </w:r>
      <w:r>
        <w:rPr>
          <w:rFonts w:ascii="Arial" w:eastAsia="Times New Roman" w:hAnsi="Arial" w:cs="Arial"/>
          <w:bCs/>
          <w:color w:val="000000"/>
        </w:rPr>
        <w:t>l</w:t>
      </w:r>
      <w:r w:rsidRPr="003E38EE">
        <w:rPr>
          <w:rFonts w:ascii="Arial" w:eastAsia="Times New Roman" w:hAnsi="Arial" w:cs="Arial"/>
          <w:bCs/>
          <w:color w:val="000000"/>
        </w:rPr>
        <w:t xml:space="preserve">a </w:t>
      </w:r>
      <w:r>
        <w:rPr>
          <w:rFonts w:ascii="Arial" w:eastAsia="Times New Roman" w:hAnsi="Arial" w:cs="Arial"/>
          <w:bCs/>
          <w:color w:val="000000"/>
        </w:rPr>
        <w:t>l</w:t>
      </w:r>
      <w:r w:rsidRPr="003E38EE">
        <w:rPr>
          <w:rFonts w:ascii="Arial" w:eastAsia="Times New Roman" w:hAnsi="Arial" w:cs="Arial"/>
          <w:bCs/>
          <w:color w:val="000000"/>
        </w:rPr>
        <w:t xml:space="preserve">ey </w:t>
      </w:r>
      <w:proofErr w:type="spellStart"/>
      <w:r>
        <w:rPr>
          <w:rFonts w:ascii="Arial" w:eastAsia="Times New Roman" w:hAnsi="Arial" w:cs="Arial"/>
          <w:bCs/>
          <w:color w:val="000000"/>
        </w:rPr>
        <w:t>N°</w:t>
      </w:r>
      <w:r w:rsidRPr="003E38EE">
        <w:rPr>
          <w:rFonts w:ascii="Arial" w:eastAsia="Times New Roman" w:hAnsi="Arial" w:cs="Arial"/>
          <w:bCs/>
          <w:color w:val="000000"/>
        </w:rPr>
        <w:t>20.501</w:t>
      </w:r>
      <w:proofErr w:type="spellEnd"/>
      <w:r>
        <w:rPr>
          <w:rFonts w:ascii="Arial" w:eastAsia="Times New Roman" w:hAnsi="Arial" w:cs="Arial"/>
          <w:bCs/>
          <w:color w:val="000000"/>
        </w:rPr>
        <w:t>, sobre Equidad y Calidad de la Educación, e</w:t>
      </w:r>
      <w:r w:rsidRPr="003E38EE">
        <w:rPr>
          <w:rFonts w:ascii="Arial" w:eastAsia="Times New Roman" w:hAnsi="Arial" w:cs="Arial"/>
          <w:bCs/>
          <w:color w:val="000000"/>
        </w:rPr>
        <w:t xml:space="preserve">n los resultados de </w:t>
      </w:r>
      <w:r>
        <w:rPr>
          <w:rFonts w:ascii="Arial" w:eastAsia="Times New Roman" w:hAnsi="Arial" w:cs="Arial"/>
          <w:bCs/>
          <w:color w:val="000000"/>
        </w:rPr>
        <w:t>e</w:t>
      </w:r>
      <w:r w:rsidRPr="003E38EE">
        <w:rPr>
          <w:rFonts w:ascii="Arial" w:eastAsia="Times New Roman" w:hAnsi="Arial" w:cs="Arial"/>
          <w:bCs/>
          <w:color w:val="000000"/>
        </w:rPr>
        <w:t xml:space="preserve">stablecimientos </w:t>
      </w:r>
      <w:r>
        <w:rPr>
          <w:rFonts w:ascii="Arial" w:eastAsia="Times New Roman" w:hAnsi="Arial" w:cs="Arial"/>
          <w:bCs/>
          <w:color w:val="000000"/>
        </w:rPr>
        <w:t>e</w:t>
      </w:r>
      <w:r w:rsidRPr="003E38EE">
        <w:rPr>
          <w:rFonts w:ascii="Arial" w:eastAsia="Times New Roman" w:hAnsi="Arial" w:cs="Arial"/>
          <w:bCs/>
          <w:color w:val="000000"/>
        </w:rPr>
        <w:t xml:space="preserve">ducacionales </w:t>
      </w:r>
      <w:r>
        <w:rPr>
          <w:rFonts w:ascii="Arial" w:eastAsia="Times New Roman" w:hAnsi="Arial" w:cs="Arial"/>
          <w:bCs/>
          <w:color w:val="000000"/>
        </w:rPr>
        <w:t xml:space="preserve">encabezados por </w:t>
      </w:r>
      <w:r w:rsidRPr="003E38EE">
        <w:rPr>
          <w:rFonts w:ascii="Arial" w:eastAsia="Times New Roman" w:hAnsi="Arial" w:cs="Arial"/>
          <w:bCs/>
          <w:color w:val="000000"/>
        </w:rPr>
        <w:t xml:space="preserve">Directores seleccionados </w:t>
      </w:r>
      <w:r>
        <w:rPr>
          <w:rFonts w:ascii="Arial" w:eastAsia="Times New Roman" w:hAnsi="Arial" w:cs="Arial"/>
          <w:bCs/>
          <w:color w:val="000000"/>
        </w:rPr>
        <w:t>con la participación d</w:t>
      </w:r>
      <w:r w:rsidRPr="003E38EE">
        <w:rPr>
          <w:rFonts w:ascii="Arial" w:eastAsia="Times New Roman" w:hAnsi="Arial" w:cs="Arial"/>
          <w:bCs/>
          <w:color w:val="000000"/>
        </w:rPr>
        <w:t xml:space="preserve">el Sistema de Alta Dirección Pública, </w:t>
      </w:r>
      <w:r>
        <w:rPr>
          <w:rFonts w:ascii="Arial" w:eastAsia="Times New Roman" w:hAnsi="Arial" w:cs="Arial"/>
          <w:bCs/>
          <w:color w:val="000000"/>
        </w:rPr>
        <w:t xml:space="preserve">midiendo </w:t>
      </w:r>
      <w:r w:rsidRPr="003E38EE">
        <w:rPr>
          <w:rFonts w:ascii="Arial" w:eastAsia="Times New Roman" w:hAnsi="Arial" w:cs="Arial"/>
          <w:bCs/>
          <w:color w:val="000000"/>
        </w:rPr>
        <w:t xml:space="preserve">mejoras en los aprendizajes de los estudiantes, gestión de los establecimientos y </w:t>
      </w:r>
      <w:r>
        <w:rPr>
          <w:rFonts w:ascii="Arial" w:eastAsia="Times New Roman" w:hAnsi="Arial" w:cs="Arial"/>
          <w:bCs/>
          <w:color w:val="000000"/>
        </w:rPr>
        <w:t>la</w:t>
      </w:r>
      <w:r w:rsidRPr="003E38EE">
        <w:rPr>
          <w:rFonts w:ascii="Arial" w:eastAsia="Times New Roman" w:hAnsi="Arial" w:cs="Arial"/>
          <w:bCs/>
          <w:color w:val="000000"/>
        </w:rPr>
        <w:t xml:space="preserve"> convivencia de las comunidades escolares.</w:t>
      </w:r>
    </w:p>
    <w:p w:rsidR="00046122" w:rsidRDefault="00046122" w:rsidP="00046122">
      <w:pPr>
        <w:pStyle w:val="Prrafodelista"/>
        <w:spacing w:line="240" w:lineRule="auto"/>
        <w:ind w:left="0"/>
        <w:rPr>
          <w:rFonts w:ascii="Arial" w:eastAsia="Times New Roman" w:hAnsi="Arial" w:cs="Arial"/>
          <w:bCs/>
          <w:color w:val="000000"/>
        </w:rPr>
      </w:pPr>
    </w:p>
    <w:p w:rsidR="00046122" w:rsidRPr="00D357A1" w:rsidRDefault="00046122" w:rsidP="00066483">
      <w:pPr>
        <w:pStyle w:val="Prrafodelista"/>
        <w:spacing w:after="0" w:line="240" w:lineRule="auto"/>
        <w:ind w:left="0"/>
        <w:jc w:val="both"/>
        <w:rPr>
          <w:rFonts w:ascii="Arial" w:hAnsi="Arial" w:cs="Arial"/>
          <w:bCs/>
        </w:rPr>
      </w:pPr>
      <w:r>
        <w:rPr>
          <w:rFonts w:ascii="Arial" w:eastAsia="Times New Roman" w:hAnsi="Arial" w:cs="Arial"/>
          <w:bCs/>
          <w:color w:val="000000"/>
        </w:rPr>
        <w:t>Finalmente, se aspira a llevar a cabo un e</w:t>
      </w:r>
      <w:r w:rsidRPr="003E38EE">
        <w:rPr>
          <w:rFonts w:ascii="Arial" w:eastAsia="Times New Roman" w:hAnsi="Arial" w:cs="Arial"/>
          <w:bCs/>
          <w:color w:val="000000"/>
        </w:rPr>
        <w:t xml:space="preserve">studio </w:t>
      </w:r>
      <w:r>
        <w:rPr>
          <w:rFonts w:ascii="Arial" w:eastAsia="Times New Roman" w:hAnsi="Arial" w:cs="Arial"/>
          <w:bCs/>
          <w:color w:val="000000"/>
        </w:rPr>
        <w:t xml:space="preserve">destinado a comparar los niveles de corrupción detectados en </w:t>
      </w:r>
      <w:r w:rsidRPr="003E38EE">
        <w:rPr>
          <w:rFonts w:ascii="Arial" w:eastAsia="Times New Roman" w:hAnsi="Arial" w:cs="Arial"/>
          <w:bCs/>
          <w:color w:val="000000"/>
        </w:rPr>
        <w:t xml:space="preserve">servicios </w:t>
      </w:r>
      <w:r>
        <w:rPr>
          <w:rFonts w:ascii="Arial" w:eastAsia="Times New Roman" w:hAnsi="Arial" w:cs="Arial"/>
          <w:bCs/>
          <w:color w:val="000000"/>
        </w:rPr>
        <w:t xml:space="preserve">públicos </w:t>
      </w:r>
      <w:r w:rsidRPr="003E38EE">
        <w:rPr>
          <w:rFonts w:ascii="Arial" w:eastAsia="Times New Roman" w:hAnsi="Arial" w:cs="Arial"/>
          <w:bCs/>
          <w:color w:val="000000"/>
        </w:rPr>
        <w:t xml:space="preserve">adscritos al Sistema </w:t>
      </w:r>
      <w:r>
        <w:rPr>
          <w:rFonts w:ascii="Arial" w:eastAsia="Times New Roman" w:hAnsi="Arial" w:cs="Arial"/>
          <w:bCs/>
          <w:color w:val="000000"/>
        </w:rPr>
        <w:t xml:space="preserve">con otras entidades públicas. </w:t>
      </w:r>
    </w:p>
    <w:p w:rsidR="00066483" w:rsidRDefault="00066483" w:rsidP="00ED5D77">
      <w:pPr>
        <w:spacing w:after="0" w:line="240" w:lineRule="auto"/>
        <w:jc w:val="both"/>
        <w:rPr>
          <w:rFonts w:ascii="Arial" w:eastAsia="Times New Roman" w:hAnsi="Arial" w:cs="Arial"/>
          <w:b/>
          <w:bCs/>
          <w:color w:val="000000"/>
        </w:rPr>
      </w:pPr>
      <w:bookmarkStart w:id="214" w:name="_Toc536544871"/>
      <w:bookmarkStart w:id="215" w:name="_Toc536544985"/>
      <w:bookmarkStart w:id="216" w:name="_Toc536545401"/>
      <w:bookmarkStart w:id="217" w:name="_Toc536545842"/>
      <w:bookmarkStart w:id="218" w:name="_Toc536547328"/>
      <w:bookmarkStart w:id="219" w:name="_Toc536547675"/>
    </w:p>
    <w:p w:rsidR="00067E56" w:rsidRPr="00067E56" w:rsidRDefault="00067E56" w:rsidP="00ED5D77">
      <w:pPr>
        <w:spacing w:after="0" w:line="240" w:lineRule="auto"/>
        <w:jc w:val="both"/>
        <w:rPr>
          <w:rFonts w:ascii="Arial" w:eastAsia="Times New Roman" w:hAnsi="Arial" w:cs="Arial"/>
          <w:bCs/>
          <w:color w:val="000000"/>
        </w:rPr>
      </w:pPr>
      <w:r w:rsidRPr="00067E56">
        <w:rPr>
          <w:rFonts w:ascii="Arial" w:eastAsia="Times New Roman" w:hAnsi="Arial" w:cs="Arial"/>
          <w:bCs/>
          <w:color w:val="000000"/>
        </w:rPr>
        <w:t xml:space="preserve">El Consejo de Alta </w:t>
      </w:r>
      <w:r>
        <w:rPr>
          <w:rFonts w:ascii="Arial" w:eastAsia="Times New Roman" w:hAnsi="Arial" w:cs="Arial"/>
          <w:bCs/>
          <w:color w:val="000000"/>
        </w:rPr>
        <w:t>D</w:t>
      </w:r>
      <w:r w:rsidRPr="00067E56">
        <w:rPr>
          <w:rFonts w:ascii="Arial" w:eastAsia="Times New Roman" w:hAnsi="Arial" w:cs="Arial"/>
          <w:bCs/>
          <w:color w:val="000000"/>
        </w:rPr>
        <w:t>irecci</w:t>
      </w:r>
      <w:r>
        <w:rPr>
          <w:rFonts w:ascii="Arial" w:eastAsia="Times New Roman" w:hAnsi="Arial" w:cs="Arial"/>
          <w:bCs/>
          <w:color w:val="000000"/>
        </w:rPr>
        <w:t xml:space="preserve">ón </w:t>
      </w:r>
      <w:r w:rsidRPr="00067E56">
        <w:rPr>
          <w:rFonts w:ascii="Arial" w:eastAsia="Times New Roman" w:hAnsi="Arial" w:cs="Arial"/>
          <w:bCs/>
          <w:color w:val="000000"/>
        </w:rPr>
        <w:t>Pública</w:t>
      </w:r>
      <w:r>
        <w:rPr>
          <w:rFonts w:ascii="Arial" w:eastAsia="Times New Roman" w:hAnsi="Arial" w:cs="Arial"/>
          <w:bCs/>
          <w:color w:val="000000"/>
        </w:rPr>
        <w:t xml:space="preserve"> manifiesta su interés en el resultado de estos estudios, los que espera contribuyan a disipar la actual ausencia de evidencia en esta materia.   </w:t>
      </w:r>
      <w:r w:rsidRPr="00067E56">
        <w:rPr>
          <w:rFonts w:ascii="Arial" w:eastAsia="Times New Roman" w:hAnsi="Arial" w:cs="Arial"/>
          <w:bCs/>
          <w:color w:val="000000"/>
        </w:rPr>
        <w:t xml:space="preserve">  </w:t>
      </w:r>
    </w:p>
    <w:p w:rsidR="00ED5D77" w:rsidRDefault="00ED5D77" w:rsidP="00ED5D77">
      <w:pPr>
        <w:spacing w:after="0" w:line="240" w:lineRule="auto"/>
        <w:jc w:val="both"/>
        <w:rPr>
          <w:rFonts w:ascii="Arial" w:eastAsia="Times New Roman" w:hAnsi="Arial" w:cs="Arial"/>
          <w:b/>
          <w:bCs/>
          <w:color w:val="000000"/>
        </w:rPr>
      </w:pPr>
    </w:p>
    <w:p w:rsidR="00F4362E" w:rsidRPr="00ED5D77" w:rsidRDefault="00F4362E" w:rsidP="00ED5D77">
      <w:pPr>
        <w:spacing w:after="0" w:line="240" w:lineRule="auto"/>
        <w:jc w:val="both"/>
        <w:rPr>
          <w:rFonts w:ascii="Arial" w:eastAsia="Times New Roman" w:hAnsi="Arial" w:cs="Arial"/>
          <w:b/>
          <w:bCs/>
          <w:color w:val="000000"/>
        </w:rPr>
      </w:pPr>
    </w:p>
    <w:p w:rsidR="00046122" w:rsidRPr="00810DF5" w:rsidRDefault="00046122" w:rsidP="00810DF5">
      <w:pPr>
        <w:pStyle w:val="Ttulo2"/>
        <w:spacing w:before="0" w:line="240" w:lineRule="auto"/>
        <w:jc w:val="both"/>
        <w:rPr>
          <w:rFonts w:ascii="Arial" w:eastAsia="Arial" w:hAnsi="Arial" w:cs="Arial"/>
          <w:color w:val="1F497D"/>
          <w:sz w:val="24"/>
          <w:szCs w:val="24"/>
        </w:rPr>
      </w:pPr>
      <w:bookmarkStart w:id="220" w:name="_Toc10025679"/>
      <w:r w:rsidRPr="00810DF5">
        <w:rPr>
          <w:rFonts w:ascii="Arial" w:eastAsia="Arial" w:hAnsi="Arial" w:cs="Arial"/>
          <w:color w:val="1F497D"/>
          <w:sz w:val="24"/>
          <w:szCs w:val="24"/>
        </w:rPr>
        <w:t>5.- Convenios de desempeño.</w:t>
      </w:r>
      <w:bookmarkEnd w:id="214"/>
      <w:bookmarkEnd w:id="215"/>
      <w:bookmarkEnd w:id="216"/>
      <w:bookmarkEnd w:id="217"/>
      <w:bookmarkEnd w:id="218"/>
      <w:bookmarkEnd w:id="219"/>
      <w:bookmarkEnd w:id="220"/>
      <w:r w:rsidRPr="00810DF5">
        <w:rPr>
          <w:rFonts w:ascii="Arial" w:eastAsia="Arial" w:hAnsi="Arial" w:cs="Arial"/>
          <w:color w:val="1F497D"/>
          <w:sz w:val="24"/>
          <w:szCs w:val="24"/>
        </w:rPr>
        <w:t xml:space="preserve"> </w:t>
      </w:r>
    </w:p>
    <w:p w:rsidR="00046122" w:rsidRDefault="00046122" w:rsidP="00046122">
      <w:pPr>
        <w:spacing w:after="0" w:line="240" w:lineRule="auto"/>
        <w:jc w:val="both"/>
        <w:rPr>
          <w:rFonts w:ascii="Arial" w:eastAsia="Times New Roman" w:hAnsi="Arial" w:cs="Arial"/>
          <w:b/>
          <w:bCs/>
          <w:color w:val="000000"/>
        </w:rPr>
      </w:pPr>
    </w:p>
    <w:p w:rsidR="007C36A5" w:rsidRPr="00CE33A1" w:rsidRDefault="007C36A5" w:rsidP="00046122">
      <w:pPr>
        <w:spacing w:after="0" w:line="240" w:lineRule="auto"/>
        <w:jc w:val="both"/>
        <w:rPr>
          <w:rFonts w:ascii="Arial" w:eastAsia="Times New Roman" w:hAnsi="Arial" w:cs="Arial"/>
          <w:b/>
          <w:bCs/>
          <w:color w:val="000000"/>
        </w:rPr>
      </w:pP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000000"/>
        </w:rPr>
        <w:t>Sin perjuicio del esfuerzo desplegado por el Sistema de Alta Dirección Pública para fortalecer los convenios de desempeño de los Altos Directivos Públicos –elemento crucial del modelo de Alta Dirección Pública adoptado por nuestro país- subsisten desafíos en esta materia que será necesario enfrentar para extraer los mayores beneficios de su utilización.</w:t>
      </w:r>
      <w:r>
        <w:rPr>
          <w:rFonts w:ascii="Arial" w:eastAsia="Times New Roman" w:hAnsi="Arial" w:cs="Arial"/>
          <w:color w:val="000000"/>
        </w:rPr>
        <w:t xml:space="preserve"> </w:t>
      </w: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000000"/>
        </w:rPr>
        <w:t xml:space="preserve"> </w:t>
      </w: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000000"/>
        </w:rPr>
        <w:t>Aspectos tales como el involucramiento de la autoridad en el uso de esta herramienta; el hecho de que usualmente las contrapartes en ministerios y servicios sean funcionarios provenientes de las áreas técnicas, quienes no consideran necesariamente la dimensión política de los desafíos y metas del Alto Directivo Público; la transparencia de los indicadores utilizados o la pertinencia de las metas del convenio, conspiran contra la generación de las condiciones más favorables para alcanzar los resultados esperados.  </w:t>
      </w: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000000"/>
        </w:rPr>
        <w:t xml:space="preserve"> </w:t>
      </w: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000000"/>
        </w:rPr>
        <w:t xml:space="preserve">Además, debe tenerse a la vista que el </w:t>
      </w:r>
      <w:r w:rsidR="008E6C5E">
        <w:rPr>
          <w:rFonts w:ascii="Arial" w:eastAsia="Times New Roman" w:hAnsi="Arial" w:cs="Arial"/>
          <w:color w:val="000000"/>
        </w:rPr>
        <w:t xml:space="preserve">convenio </w:t>
      </w:r>
      <w:r w:rsidRPr="00CE33A1">
        <w:rPr>
          <w:rFonts w:ascii="Arial" w:eastAsia="Times New Roman" w:hAnsi="Arial" w:cs="Arial"/>
          <w:color w:val="000000"/>
        </w:rPr>
        <w:t xml:space="preserve">de desempeño, si bien es una herramienta de creciente importancia, no es la única. El </w:t>
      </w:r>
      <w:r w:rsidR="008E6C5E">
        <w:rPr>
          <w:rFonts w:ascii="Arial" w:eastAsia="Times New Roman" w:hAnsi="Arial" w:cs="Arial"/>
          <w:color w:val="000000"/>
        </w:rPr>
        <w:t xml:space="preserve">convenio </w:t>
      </w:r>
      <w:r w:rsidRPr="00CE33A1">
        <w:rPr>
          <w:rFonts w:ascii="Arial" w:eastAsia="Times New Roman" w:hAnsi="Arial" w:cs="Arial"/>
          <w:color w:val="000000"/>
        </w:rPr>
        <w:t>mide aspectos tales como eficiencia y eficacia, pero no necesariamente considera otros factores tales como ética, transparencia, probidad o gobernanza en la gestión directiva, ni tampoco aborda la gestión política del directivo ni resultados no susceptibles de ser cuantificados.  </w:t>
      </w: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000000"/>
        </w:rPr>
        <w:t xml:space="preserve"> </w:t>
      </w:r>
    </w:p>
    <w:p w:rsidR="00046122" w:rsidRDefault="00046122" w:rsidP="00046122">
      <w:pPr>
        <w:spacing w:after="0" w:line="240" w:lineRule="auto"/>
        <w:jc w:val="both"/>
        <w:rPr>
          <w:rFonts w:ascii="Arial" w:hAnsi="Arial" w:cs="Arial"/>
        </w:rPr>
      </w:pPr>
      <w:r w:rsidRPr="00CE33A1">
        <w:rPr>
          <w:rFonts w:ascii="Arial" w:eastAsia="Times New Roman" w:hAnsi="Arial" w:cs="Arial"/>
          <w:color w:val="000000"/>
        </w:rPr>
        <w:t xml:space="preserve">El </w:t>
      </w:r>
      <w:r>
        <w:rPr>
          <w:rFonts w:ascii="Arial" w:eastAsia="Times New Roman" w:hAnsi="Arial" w:cs="Arial"/>
          <w:color w:val="000000"/>
        </w:rPr>
        <w:t xml:space="preserve">Consejo de Alta Dirección Pública considera </w:t>
      </w:r>
      <w:r w:rsidRPr="00CE33A1">
        <w:rPr>
          <w:rFonts w:ascii="Arial" w:eastAsia="Times New Roman" w:hAnsi="Arial" w:cs="Arial"/>
          <w:color w:val="000000"/>
        </w:rPr>
        <w:t>que la tarea de optimizar los convenios de desempeño se encuentra en el centro de las acciones dirigidas a potenciar el Sistema y su proyección, por lo que continuará impulsando su perfeccionamiento y promoviendo tanto la comprensión de la autoridad respecto a sus potencialidades como su compromiso frente a su suscripción y evaluación</w:t>
      </w:r>
      <w:r>
        <w:rPr>
          <w:rFonts w:ascii="Arial" w:eastAsia="Times New Roman" w:hAnsi="Arial" w:cs="Arial"/>
          <w:color w:val="000000"/>
        </w:rPr>
        <w:t xml:space="preserve">, de modo de propender a constituirlos en una  </w:t>
      </w:r>
      <w:r w:rsidRPr="00E92AE5">
        <w:rPr>
          <w:rFonts w:ascii="Arial" w:hAnsi="Arial" w:cs="Arial"/>
          <w:bCs/>
        </w:rPr>
        <w:t>herramienta útil</w:t>
      </w:r>
      <w:r w:rsidRPr="00CE33A1">
        <w:rPr>
          <w:rFonts w:ascii="Arial" w:hAnsi="Arial" w:cs="Arial"/>
          <w:b/>
          <w:bCs/>
        </w:rPr>
        <w:t xml:space="preserve"> </w:t>
      </w:r>
      <w:r w:rsidRPr="00CE33A1">
        <w:rPr>
          <w:rFonts w:ascii="Arial" w:hAnsi="Arial" w:cs="Arial"/>
        </w:rPr>
        <w:t>en la gestión de</w:t>
      </w:r>
      <w:r>
        <w:rPr>
          <w:rFonts w:ascii="Arial" w:hAnsi="Arial" w:cs="Arial"/>
        </w:rPr>
        <w:t xml:space="preserve"> los </w:t>
      </w:r>
      <w:r w:rsidRPr="00CE33A1">
        <w:rPr>
          <w:rFonts w:ascii="Arial" w:hAnsi="Arial" w:cs="Arial"/>
        </w:rPr>
        <w:t>servicio</w:t>
      </w:r>
      <w:r>
        <w:rPr>
          <w:rFonts w:ascii="Arial" w:hAnsi="Arial" w:cs="Arial"/>
        </w:rPr>
        <w:t>s</w:t>
      </w:r>
      <w:r w:rsidRPr="00CE33A1">
        <w:rPr>
          <w:rFonts w:ascii="Arial" w:hAnsi="Arial" w:cs="Arial"/>
        </w:rPr>
        <w:t>.</w:t>
      </w:r>
    </w:p>
    <w:p w:rsidR="00ED5D77" w:rsidRDefault="00ED5D77" w:rsidP="00046122">
      <w:pPr>
        <w:spacing w:after="0" w:line="240" w:lineRule="auto"/>
        <w:jc w:val="both"/>
        <w:rPr>
          <w:rFonts w:ascii="Arial" w:hAnsi="Arial" w:cs="Arial"/>
        </w:rPr>
      </w:pPr>
    </w:p>
    <w:p w:rsidR="00A346EC" w:rsidRPr="00CE33A1" w:rsidRDefault="00A346EC" w:rsidP="00046122">
      <w:pPr>
        <w:spacing w:after="0" w:line="240" w:lineRule="auto"/>
        <w:jc w:val="both"/>
        <w:rPr>
          <w:rFonts w:ascii="Arial" w:hAnsi="Arial" w:cs="Arial"/>
        </w:rPr>
      </w:pPr>
    </w:p>
    <w:p w:rsidR="00046122" w:rsidRPr="00810DF5" w:rsidRDefault="00046122" w:rsidP="00810DF5">
      <w:pPr>
        <w:pStyle w:val="Ttulo2"/>
        <w:spacing w:before="0" w:line="240" w:lineRule="auto"/>
        <w:jc w:val="both"/>
        <w:rPr>
          <w:rFonts w:ascii="Arial" w:eastAsia="Arial" w:hAnsi="Arial" w:cs="Arial"/>
          <w:color w:val="1F497D"/>
          <w:sz w:val="24"/>
          <w:szCs w:val="24"/>
        </w:rPr>
      </w:pPr>
      <w:bookmarkStart w:id="221" w:name="_Toc536544872"/>
      <w:bookmarkStart w:id="222" w:name="_Toc536544986"/>
      <w:bookmarkStart w:id="223" w:name="_Toc536545402"/>
      <w:bookmarkStart w:id="224" w:name="_Toc536545843"/>
      <w:bookmarkStart w:id="225" w:name="_Toc536547329"/>
      <w:bookmarkStart w:id="226" w:name="_Toc536547676"/>
      <w:bookmarkStart w:id="227" w:name="_Toc10025680"/>
      <w:r w:rsidRPr="00810DF5">
        <w:rPr>
          <w:rFonts w:ascii="Arial" w:eastAsia="Arial" w:hAnsi="Arial" w:cs="Arial"/>
          <w:color w:val="1F497D"/>
          <w:sz w:val="24"/>
          <w:szCs w:val="24"/>
        </w:rPr>
        <w:t>6.- Complejidades en la provisión de cargos críticos del sector salud.</w:t>
      </w:r>
      <w:bookmarkEnd w:id="221"/>
      <w:bookmarkEnd w:id="222"/>
      <w:bookmarkEnd w:id="223"/>
      <w:bookmarkEnd w:id="224"/>
      <w:bookmarkEnd w:id="225"/>
      <w:bookmarkEnd w:id="226"/>
      <w:bookmarkEnd w:id="227"/>
      <w:r w:rsidRPr="00810DF5">
        <w:rPr>
          <w:rFonts w:ascii="Arial" w:eastAsia="Arial" w:hAnsi="Arial" w:cs="Arial"/>
          <w:color w:val="1F497D"/>
          <w:sz w:val="24"/>
          <w:szCs w:val="24"/>
        </w:rPr>
        <w:t xml:space="preserve"> </w:t>
      </w:r>
    </w:p>
    <w:p w:rsidR="00046122" w:rsidRDefault="00046122" w:rsidP="00046122">
      <w:pPr>
        <w:spacing w:after="0" w:line="240" w:lineRule="auto"/>
        <w:jc w:val="both"/>
        <w:rPr>
          <w:rFonts w:ascii="Arial" w:eastAsia="Times New Roman" w:hAnsi="Arial" w:cs="Arial"/>
          <w:b/>
          <w:bCs/>
          <w:color w:val="000000"/>
        </w:rPr>
      </w:pPr>
    </w:p>
    <w:p w:rsidR="007C36A5" w:rsidRPr="00CE33A1" w:rsidRDefault="007C36A5" w:rsidP="00046122">
      <w:pPr>
        <w:spacing w:after="0" w:line="240" w:lineRule="auto"/>
        <w:jc w:val="both"/>
        <w:rPr>
          <w:rFonts w:ascii="Arial" w:eastAsia="Times New Roman" w:hAnsi="Arial" w:cs="Arial"/>
          <w:b/>
          <w:bCs/>
          <w:color w:val="000000"/>
        </w:rPr>
      </w:pP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222222"/>
          <w:shd w:val="clear" w:color="auto" w:fill="FFFFFF"/>
        </w:rPr>
        <w:t xml:space="preserve">El sector salud es de especial relevancia para el Sistema de Alta Dirección Pública, tanto por su rol en la entrega de servicios cruciales para el bienestar ciudadano como por el hecho que el 30,7 % de los cargos del Sistema corresponden a este ámbito. </w:t>
      </w:r>
    </w:p>
    <w:p w:rsidR="00046122" w:rsidRPr="00CE33A1" w:rsidRDefault="00046122" w:rsidP="00046122">
      <w:pPr>
        <w:spacing w:after="0" w:line="240" w:lineRule="auto"/>
        <w:jc w:val="both"/>
        <w:rPr>
          <w:rFonts w:ascii="Arial" w:eastAsia="Times New Roman" w:hAnsi="Arial" w:cs="Arial"/>
        </w:rPr>
      </w:pP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222222"/>
          <w:shd w:val="clear" w:color="auto" w:fill="FFFFFF"/>
        </w:rPr>
        <w:t>En ese marco y desde los inicios del Sistema, hemos podido constatar las dificultades para proveer los cargos de Subdirector Médico, de Servicio de Salud y de Hospital -que denominaremos “cargos críticos”-, cuyo ejercicio la ley reserva para profesionales médicos. Representan el 24,1% de los cargos del sector que deben proveerse por medio de la Alta Dirección Pública, considerando que los cargos de Subdirector Médico ascienden a 87, de los cuales 32 corresponden a Subdirectores Médicos de Servicios de Salud y 55 a Subdirectores Médicos de Hospital.</w:t>
      </w: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222222"/>
          <w:shd w:val="clear" w:color="auto" w:fill="FFFFFF"/>
        </w:rPr>
        <w:t xml:space="preserve"> </w:t>
      </w: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222222"/>
          <w:shd w:val="clear" w:color="auto" w:fill="FFFFFF"/>
        </w:rPr>
        <w:t>A fin de graficar la situación, cabe señalar que el promedio de postulantes a cargos críticos es de 74, lejos de los 101 que postulan en promedio a otros cargos del sector y más aún de los 154 que, en promedio, postulan a otros cargos del Sistema.</w:t>
      </w: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222222"/>
          <w:shd w:val="clear" w:color="auto" w:fill="FFFFFF"/>
        </w:rPr>
        <w:t xml:space="preserve"> </w:t>
      </w:r>
    </w:p>
    <w:p w:rsidR="00046122" w:rsidRPr="00CE33A1" w:rsidRDefault="00046122" w:rsidP="00046122">
      <w:pPr>
        <w:spacing w:after="0" w:line="240" w:lineRule="auto"/>
        <w:jc w:val="both"/>
        <w:rPr>
          <w:rFonts w:ascii="Arial" w:eastAsia="Times New Roman" w:hAnsi="Arial" w:cs="Arial"/>
          <w:color w:val="000000"/>
        </w:rPr>
      </w:pPr>
      <w:r w:rsidRPr="00CE33A1">
        <w:rPr>
          <w:rFonts w:ascii="Arial" w:eastAsia="Times New Roman" w:hAnsi="Arial" w:cs="Arial"/>
          <w:color w:val="000000"/>
        </w:rPr>
        <w:t xml:space="preserve">Al 31 de diciembre de 2018 un 96,4% de los cargos de Subdirectores Médicos de Servicios de Salud se encuentran vacantes. Para precisar la complejidad del caso, debe tenerse en cuenta que, entre 2014 y el 31 de diciembre de 2018, se han efectuado sólo 11 concursos para proveer este tipo de cargos, registrándose 6 nombramientos. Por otra parte, tratándose de cargos de Subdirectores Médicos de Hospitales, son 57 los que se seleccionan por Alta Dirección Pública, de los cuales hay 44 vacantes y están 12 provistos -7 con Altos Directivos Públicos y 5 con ocupantes provisionales y transitorios- y 1 cuenta con un titular que no es Alto Directivo Público. </w:t>
      </w:r>
    </w:p>
    <w:p w:rsidR="00046122" w:rsidRPr="00CE33A1" w:rsidRDefault="00046122" w:rsidP="00046122">
      <w:pPr>
        <w:spacing w:after="0" w:line="240" w:lineRule="auto"/>
        <w:jc w:val="both"/>
        <w:rPr>
          <w:rFonts w:ascii="Arial" w:eastAsia="Times New Roman" w:hAnsi="Arial" w:cs="Arial"/>
        </w:rPr>
      </w:pPr>
    </w:p>
    <w:p w:rsidR="00046122" w:rsidRPr="00CE33A1" w:rsidRDefault="00046122" w:rsidP="00046122">
      <w:pPr>
        <w:spacing w:after="0" w:line="240" w:lineRule="auto"/>
        <w:jc w:val="both"/>
        <w:rPr>
          <w:rFonts w:ascii="Arial" w:eastAsia="Times New Roman" w:hAnsi="Arial" w:cs="Arial"/>
          <w:color w:val="000000"/>
        </w:rPr>
      </w:pPr>
      <w:r w:rsidRPr="00CE33A1">
        <w:rPr>
          <w:rFonts w:ascii="Arial" w:eastAsia="Times New Roman" w:hAnsi="Arial" w:cs="Arial"/>
          <w:color w:val="000000"/>
        </w:rPr>
        <w:t xml:space="preserve">La baja tasa de postulación a estos cargos tradicionalmente se ha explicado por el monto de las </w:t>
      </w:r>
      <w:r w:rsidRPr="00CE33A1">
        <w:rPr>
          <w:rFonts w:ascii="Arial" w:eastAsia="Times New Roman" w:hAnsi="Arial" w:cs="Arial"/>
          <w:lang w:val="es-ES" w:eastAsia="es-ES"/>
        </w:rPr>
        <w:t xml:space="preserve">remuneraciones ofrecidas, el que eleva el costo de oportunidad de los </w:t>
      </w:r>
      <w:r w:rsidRPr="00CE33A1">
        <w:rPr>
          <w:rFonts w:ascii="Arial" w:eastAsia="Times New Roman" w:hAnsi="Arial" w:cs="Arial"/>
          <w:color w:val="000000"/>
        </w:rPr>
        <w:t xml:space="preserve">profesionales médicos, a lo que se suma la complejidad de la tarea encomendada, </w:t>
      </w:r>
      <w:r w:rsidRPr="00CE33A1">
        <w:rPr>
          <w:rFonts w:ascii="Arial" w:eastAsia="Times New Roman" w:hAnsi="Arial" w:cs="Arial"/>
          <w:lang w:val="es-ES" w:eastAsia="es-ES"/>
        </w:rPr>
        <w:t>elevadas cargas de trabajo y altos grados de responsabilidad y exposición pública.</w:t>
      </w:r>
      <w:r w:rsidRPr="00CE33A1">
        <w:rPr>
          <w:rFonts w:ascii="Arial" w:eastAsia="Times New Roman" w:hAnsi="Arial" w:cs="Arial"/>
          <w:color w:val="000000"/>
        </w:rPr>
        <w:t xml:space="preserve"> </w:t>
      </w:r>
    </w:p>
    <w:p w:rsidR="00046122" w:rsidRPr="00CE33A1" w:rsidRDefault="00046122" w:rsidP="00046122">
      <w:pPr>
        <w:spacing w:after="0" w:line="240" w:lineRule="auto"/>
        <w:jc w:val="both"/>
        <w:rPr>
          <w:rFonts w:ascii="Arial" w:eastAsia="Times New Roman" w:hAnsi="Arial" w:cs="Arial"/>
          <w:color w:val="000000"/>
        </w:rPr>
      </w:pPr>
    </w:p>
    <w:p w:rsidR="00046122" w:rsidRPr="00CE33A1" w:rsidRDefault="00046122" w:rsidP="00046122">
      <w:pPr>
        <w:spacing w:after="0" w:line="240" w:lineRule="auto"/>
        <w:jc w:val="both"/>
        <w:rPr>
          <w:rFonts w:ascii="Arial" w:eastAsia="Times New Roman" w:hAnsi="Arial" w:cs="Arial"/>
          <w:color w:val="000000"/>
        </w:rPr>
      </w:pPr>
      <w:r w:rsidRPr="00CE33A1">
        <w:rPr>
          <w:rFonts w:ascii="Arial" w:eastAsia="Times New Roman" w:hAnsi="Arial" w:cs="Arial"/>
          <w:color w:val="000000"/>
        </w:rPr>
        <w:t xml:space="preserve">Hasta 2011 también influía la exigencia de dedicación exclusiva, propia de los Altos Directivos Públicos, que les impedía la práctica clínica. No obstante, con el fin de remover desincentivos y elevar la tasa de postulaciones y nombramientos en estos cargos, se dictó la ley </w:t>
      </w:r>
      <w:proofErr w:type="spellStart"/>
      <w:r w:rsidRPr="00CE33A1">
        <w:rPr>
          <w:rFonts w:ascii="Arial" w:eastAsia="Times New Roman" w:hAnsi="Arial" w:cs="Arial"/>
          <w:color w:val="000000"/>
        </w:rPr>
        <w:t>N°20.498</w:t>
      </w:r>
      <w:proofErr w:type="spellEnd"/>
      <w:r w:rsidRPr="00CE33A1">
        <w:rPr>
          <w:rFonts w:ascii="Arial" w:eastAsia="Times New Roman" w:hAnsi="Arial" w:cs="Arial"/>
          <w:color w:val="000000"/>
        </w:rPr>
        <w:t xml:space="preserve">, de 2011, que permitió que los Subdirectores Médicos de Servicio de Salud y de Hospital pudieran cumplir jornadas de 33 horas semanales y remunerarse por la ley </w:t>
      </w:r>
      <w:proofErr w:type="spellStart"/>
      <w:r w:rsidRPr="00CE33A1">
        <w:rPr>
          <w:rFonts w:ascii="Arial" w:eastAsia="Times New Roman" w:hAnsi="Arial" w:cs="Arial"/>
          <w:color w:val="000000"/>
        </w:rPr>
        <w:t>N°19.664</w:t>
      </w:r>
      <w:proofErr w:type="spellEnd"/>
      <w:r w:rsidRPr="00CE33A1">
        <w:rPr>
          <w:rFonts w:ascii="Arial" w:eastAsia="Times New Roman" w:hAnsi="Arial" w:cs="Arial"/>
          <w:color w:val="000000"/>
        </w:rPr>
        <w:t xml:space="preserve">, además de eliminarse a su respecto la dedicación exclusiva. </w:t>
      </w:r>
    </w:p>
    <w:p w:rsidR="00046122" w:rsidRPr="00CE33A1" w:rsidRDefault="00046122" w:rsidP="00046122">
      <w:pPr>
        <w:spacing w:after="0" w:line="240" w:lineRule="auto"/>
        <w:jc w:val="both"/>
        <w:rPr>
          <w:rFonts w:ascii="Arial" w:eastAsia="Times New Roman" w:hAnsi="Arial" w:cs="Arial"/>
          <w:color w:val="000000"/>
        </w:rPr>
      </w:pPr>
    </w:p>
    <w:p w:rsidR="00046122" w:rsidRPr="00CE33A1" w:rsidRDefault="00046122" w:rsidP="00046122">
      <w:pPr>
        <w:spacing w:after="0" w:line="240" w:lineRule="auto"/>
        <w:jc w:val="both"/>
        <w:rPr>
          <w:rFonts w:ascii="Arial" w:eastAsia="Times New Roman" w:hAnsi="Arial" w:cs="Arial"/>
          <w:color w:val="000000"/>
        </w:rPr>
      </w:pPr>
      <w:r w:rsidRPr="00CE33A1">
        <w:rPr>
          <w:rFonts w:ascii="Arial" w:eastAsia="Times New Roman" w:hAnsi="Arial" w:cs="Arial"/>
          <w:color w:val="000000"/>
        </w:rPr>
        <w:t xml:space="preserve">Por otra parte -con el objetivo de mejorar la atracción de candidatos a estos cargos--, la ley </w:t>
      </w:r>
      <w:proofErr w:type="spellStart"/>
      <w:r w:rsidRPr="00CE33A1">
        <w:rPr>
          <w:rFonts w:ascii="Arial" w:eastAsia="Times New Roman" w:hAnsi="Arial" w:cs="Arial"/>
          <w:color w:val="000000"/>
        </w:rPr>
        <w:t>N°20.955</w:t>
      </w:r>
      <w:proofErr w:type="spellEnd"/>
      <w:r w:rsidRPr="00CE33A1">
        <w:rPr>
          <w:rFonts w:ascii="Arial" w:eastAsia="Times New Roman" w:hAnsi="Arial" w:cs="Arial"/>
          <w:color w:val="000000"/>
        </w:rPr>
        <w:t xml:space="preserve">, que modificó el marco normativo del Sistema de Alta Dirección Pública, dispuso que los ocupantes de los cargos de Subdirector Médico de Servicio de Salud y de Hospital, podrían remunerarse indistintamente bajo el régimen del decreto ley </w:t>
      </w:r>
      <w:proofErr w:type="spellStart"/>
      <w:r w:rsidRPr="00CE33A1">
        <w:rPr>
          <w:rFonts w:ascii="Arial" w:eastAsia="Times New Roman" w:hAnsi="Arial" w:cs="Arial"/>
          <w:color w:val="000000"/>
        </w:rPr>
        <w:t>N°249</w:t>
      </w:r>
      <w:proofErr w:type="spellEnd"/>
      <w:r w:rsidRPr="00CE33A1">
        <w:rPr>
          <w:rFonts w:ascii="Arial" w:eastAsia="Times New Roman" w:hAnsi="Arial" w:cs="Arial"/>
          <w:color w:val="000000"/>
        </w:rPr>
        <w:t xml:space="preserve">, en el grado asignado en la planta o de acuerdo con las normas de la ley </w:t>
      </w:r>
      <w:proofErr w:type="spellStart"/>
      <w:r w:rsidRPr="00CE33A1">
        <w:rPr>
          <w:rFonts w:ascii="Arial" w:eastAsia="Times New Roman" w:hAnsi="Arial" w:cs="Arial"/>
          <w:color w:val="000000"/>
        </w:rPr>
        <w:t>N°19.664</w:t>
      </w:r>
      <w:proofErr w:type="spellEnd"/>
      <w:r w:rsidRPr="00CE33A1">
        <w:rPr>
          <w:rFonts w:ascii="Arial" w:eastAsia="Times New Roman" w:hAnsi="Arial" w:cs="Arial"/>
          <w:color w:val="000000"/>
        </w:rPr>
        <w:t xml:space="preserve">. </w:t>
      </w:r>
    </w:p>
    <w:p w:rsidR="00046122" w:rsidRPr="00CE33A1" w:rsidRDefault="00046122" w:rsidP="00046122">
      <w:pPr>
        <w:spacing w:after="0" w:line="240" w:lineRule="auto"/>
        <w:jc w:val="both"/>
        <w:rPr>
          <w:rFonts w:ascii="Arial" w:eastAsia="Times New Roman" w:hAnsi="Arial" w:cs="Arial"/>
          <w:color w:val="000000"/>
        </w:rPr>
      </w:pP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color w:val="000000"/>
        </w:rPr>
        <w:t xml:space="preserve">Sin embargo, existe inquietud frente a la posibilidad de que se anule el efecto buscado, debido a que el mismo cuerpo legal habilita a DIPRES para establecer porcentajes de Asignación de Alta Dirección Pública diferenciados, vía por la cual se podría eventualmente reducir su monto en el caso que se optara por remunerarse de acuerdo con la ley médica, reduciendo de ese modo la remuneración final a percibir y, consecuencialmente, desincentivando la postulación.  </w:t>
      </w:r>
    </w:p>
    <w:p w:rsidR="00046122" w:rsidRPr="00CE33A1" w:rsidRDefault="00046122" w:rsidP="00046122">
      <w:pPr>
        <w:spacing w:after="0" w:line="240" w:lineRule="auto"/>
        <w:jc w:val="both"/>
        <w:rPr>
          <w:rFonts w:ascii="Arial" w:eastAsia="Times New Roman" w:hAnsi="Arial" w:cs="Arial"/>
        </w:rPr>
      </w:pP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rPr>
        <w:t xml:space="preserve">Otro aspecto que ha sido señalado como complejo para proveer cargos del sector salud, por parte de la autoridad, ha sido el que, como consecuencia de los perfiles de selección utilizados, se reduce demasiado el espectro de posibles candidatos, lo que ha llevado a ampliar los perfiles con foco en capacidad de gestión.   </w:t>
      </w:r>
    </w:p>
    <w:p w:rsidR="00046122" w:rsidRPr="00CE33A1" w:rsidRDefault="00046122" w:rsidP="00046122">
      <w:pPr>
        <w:spacing w:after="0" w:line="240" w:lineRule="auto"/>
        <w:jc w:val="both"/>
        <w:rPr>
          <w:rFonts w:ascii="Arial" w:eastAsia="Times New Roman" w:hAnsi="Arial" w:cs="Arial"/>
        </w:rPr>
      </w:pPr>
    </w:p>
    <w:p w:rsidR="00046122" w:rsidRPr="00CE33A1" w:rsidRDefault="00046122" w:rsidP="00046122">
      <w:pPr>
        <w:spacing w:after="0" w:line="240" w:lineRule="auto"/>
        <w:jc w:val="both"/>
        <w:rPr>
          <w:rFonts w:ascii="Arial" w:eastAsia="Times New Roman" w:hAnsi="Arial" w:cs="Arial"/>
        </w:rPr>
      </w:pPr>
      <w:r w:rsidRPr="00CE33A1">
        <w:rPr>
          <w:rFonts w:ascii="Arial" w:eastAsia="Times New Roman" w:hAnsi="Arial" w:cs="Arial"/>
        </w:rPr>
        <w:t>En consideración a la situación descrita, el S</w:t>
      </w:r>
      <w:r>
        <w:rPr>
          <w:rFonts w:ascii="Arial" w:eastAsia="Times New Roman" w:hAnsi="Arial" w:cs="Arial"/>
        </w:rPr>
        <w:t xml:space="preserve">istema de Alta Dirección Pública </w:t>
      </w:r>
      <w:r w:rsidRPr="00CE33A1">
        <w:rPr>
          <w:rFonts w:ascii="Arial" w:eastAsia="Times New Roman" w:hAnsi="Arial" w:cs="Arial"/>
          <w:color w:val="000000"/>
        </w:rPr>
        <w:t xml:space="preserve">llevará a cabo el proyecto denominado </w:t>
      </w:r>
      <w:r>
        <w:rPr>
          <w:rFonts w:ascii="Arial" w:eastAsia="Times New Roman" w:hAnsi="Arial" w:cs="Arial"/>
          <w:color w:val="000000"/>
        </w:rPr>
        <w:t>“</w:t>
      </w:r>
      <w:r w:rsidRPr="00CE33A1">
        <w:rPr>
          <w:rFonts w:ascii="Arial" w:eastAsia="Times New Roman" w:hAnsi="Arial" w:cs="Arial"/>
          <w:color w:val="000000"/>
        </w:rPr>
        <w:t>Liderazgo para la Salud Pública</w:t>
      </w:r>
      <w:r>
        <w:rPr>
          <w:rFonts w:ascii="Arial" w:eastAsia="Times New Roman" w:hAnsi="Arial" w:cs="Arial"/>
          <w:color w:val="000000"/>
        </w:rPr>
        <w:t>”</w:t>
      </w:r>
      <w:r w:rsidRPr="00CE33A1">
        <w:rPr>
          <w:rFonts w:ascii="Arial" w:eastAsia="Times New Roman" w:hAnsi="Arial" w:cs="Arial"/>
          <w:color w:val="000000"/>
        </w:rPr>
        <w:t>, que aspira a mejorar el proceso de selección y el desempeño de los Altos Directivos Públicos del sector, ajustando sus perfiles, mejorando la calidad de los candidatos;  aumentando el impacto directivo mediante acciones de acompañamiento y desarrollo que faciliten la obtención de mejores resultados en su gestión, y especializando a empresas consultoras en salud, de modo de optimizar la calidad de los candidatos. Además</w:t>
      </w:r>
      <w:r>
        <w:rPr>
          <w:rFonts w:ascii="Arial" w:eastAsia="Times New Roman" w:hAnsi="Arial" w:cs="Arial"/>
          <w:color w:val="000000"/>
        </w:rPr>
        <w:t xml:space="preserve"> de </w:t>
      </w:r>
      <w:r w:rsidRPr="00CE33A1">
        <w:rPr>
          <w:rFonts w:ascii="Arial" w:eastAsia="Times New Roman" w:hAnsi="Arial" w:cs="Arial"/>
          <w:color w:val="000000"/>
        </w:rPr>
        <w:t xml:space="preserve">propiciar el incremento de las Asignaciones de Alta Dirección Pública asociadas a </w:t>
      </w:r>
      <w:r>
        <w:rPr>
          <w:rFonts w:ascii="Arial" w:eastAsia="Times New Roman" w:hAnsi="Arial" w:cs="Arial"/>
          <w:color w:val="000000"/>
        </w:rPr>
        <w:t xml:space="preserve">cargos críticos </w:t>
      </w:r>
      <w:r w:rsidRPr="00CE33A1">
        <w:rPr>
          <w:rFonts w:ascii="Arial" w:eastAsia="Times New Roman" w:hAnsi="Arial" w:cs="Arial"/>
          <w:color w:val="000000"/>
        </w:rPr>
        <w:t xml:space="preserve">y facilitar coordinaciones intersectoriales que contribuyan a superar los obstáculos existentes. </w:t>
      </w:r>
    </w:p>
    <w:p w:rsidR="00046122" w:rsidRPr="00CE33A1" w:rsidRDefault="00046122" w:rsidP="00046122">
      <w:pPr>
        <w:spacing w:after="0" w:line="240" w:lineRule="auto"/>
        <w:jc w:val="both"/>
        <w:rPr>
          <w:rFonts w:ascii="Arial" w:eastAsia="Times New Roman" w:hAnsi="Arial" w:cs="Arial"/>
        </w:rPr>
      </w:pPr>
    </w:p>
    <w:p w:rsidR="00046122" w:rsidRPr="00CE33A1" w:rsidRDefault="00046122" w:rsidP="00046122">
      <w:pPr>
        <w:spacing w:after="0" w:line="240" w:lineRule="auto"/>
        <w:jc w:val="both"/>
        <w:rPr>
          <w:rFonts w:ascii="Arial" w:eastAsia="Times New Roman" w:hAnsi="Arial" w:cs="Arial"/>
          <w:color w:val="000000"/>
        </w:rPr>
      </w:pPr>
      <w:r w:rsidRPr="00CE33A1">
        <w:rPr>
          <w:rFonts w:ascii="Arial" w:eastAsia="Times New Roman" w:hAnsi="Arial" w:cs="Arial"/>
          <w:color w:val="000000"/>
        </w:rPr>
        <w:t xml:space="preserve">Por otra parte, se proyecta recurrir a la facultad que el artículo cuadragésimo noveno bis de la ley </w:t>
      </w:r>
      <w:proofErr w:type="spellStart"/>
      <w:r w:rsidRPr="00CE33A1">
        <w:rPr>
          <w:rFonts w:ascii="Arial" w:eastAsia="Times New Roman" w:hAnsi="Arial" w:cs="Arial"/>
          <w:color w:val="000000"/>
        </w:rPr>
        <w:t>N°19.882</w:t>
      </w:r>
      <w:proofErr w:type="spellEnd"/>
      <w:r w:rsidRPr="00CE33A1">
        <w:rPr>
          <w:rFonts w:ascii="Arial" w:eastAsia="Times New Roman" w:hAnsi="Arial" w:cs="Arial"/>
          <w:color w:val="000000"/>
        </w:rPr>
        <w:t xml:space="preserve"> -incorporado por la ley </w:t>
      </w:r>
      <w:proofErr w:type="spellStart"/>
      <w:r w:rsidRPr="00CE33A1">
        <w:rPr>
          <w:rFonts w:ascii="Arial" w:eastAsia="Times New Roman" w:hAnsi="Arial" w:cs="Arial"/>
          <w:color w:val="000000"/>
        </w:rPr>
        <w:t>N°20.955</w:t>
      </w:r>
      <w:proofErr w:type="spellEnd"/>
      <w:r w:rsidRPr="00CE33A1">
        <w:rPr>
          <w:rFonts w:ascii="Arial" w:eastAsia="Times New Roman" w:hAnsi="Arial" w:cs="Arial"/>
          <w:color w:val="000000"/>
        </w:rPr>
        <w:t>- entreg</w:t>
      </w:r>
      <w:r>
        <w:rPr>
          <w:rFonts w:ascii="Arial" w:eastAsia="Times New Roman" w:hAnsi="Arial" w:cs="Arial"/>
          <w:color w:val="000000"/>
        </w:rPr>
        <w:t>ó</w:t>
      </w:r>
      <w:r w:rsidRPr="00CE33A1">
        <w:rPr>
          <w:rFonts w:ascii="Arial" w:eastAsia="Times New Roman" w:hAnsi="Arial" w:cs="Arial"/>
          <w:color w:val="000000"/>
        </w:rPr>
        <w:t xml:space="preserve"> al Servicio Civil para efectuar convocatorias destinadas a recibir antecedentes curriculares antes de generarse las vacantes, con el fin de </w:t>
      </w:r>
      <w:proofErr w:type="spellStart"/>
      <w:r w:rsidRPr="00CE33A1">
        <w:rPr>
          <w:rFonts w:ascii="Arial" w:eastAsia="Times New Roman" w:hAnsi="Arial" w:cs="Arial"/>
          <w:color w:val="000000"/>
        </w:rPr>
        <w:t>preevaluar</w:t>
      </w:r>
      <w:proofErr w:type="spellEnd"/>
      <w:r w:rsidRPr="00CE33A1">
        <w:rPr>
          <w:rFonts w:ascii="Arial" w:eastAsia="Times New Roman" w:hAnsi="Arial" w:cs="Arial"/>
          <w:color w:val="000000"/>
        </w:rPr>
        <w:t xml:space="preserve"> candidatos y determinar su idoneidad, de modo de incorporar directamente a aquellos candidatos calificados como idóneos en la fase de evaluación de los respectivos procesos de selección. En este marco, se llevarán a cabo concursos anticipados para acreditar competencias de Subdirectores Administrativos. </w:t>
      </w:r>
    </w:p>
    <w:p w:rsidR="00046122" w:rsidRDefault="00046122" w:rsidP="00046122">
      <w:pPr>
        <w:spacing w:after="0" w:line="240" w:lineRule="auto"/>
        <w:jc w:val="both"/>
        <w:rPr>
          <w:rFonts w:ascii="Arial" w:eastAsia="Times New Roman" w:hAnsi="Arial" w:cs="Arial"/>
        </w:rPr>
      </w:pPr>
    </w:p>
    <w:p w:rsidR="00066483" w:rsidRPr="00CE33A1" w:rsidRDefault="00066483" w:rsidP="00046122">
      <w:pPr>
        <w:spacing w:after="0" w:line="240" w:lineRule="auto"/>
        <w:jc w:val="both"/>
        <w:rPr>
          <w:rFonts w:ascii="Arial" w:eastAsia="Times New Roman" w:hAnsi="Arial" w:cs="Arial"/>
        </w:rPr>
      </w:pPr>
    </w:p>
    <w:p w:rsidR="00046122" w:rsidRPr="00810DF5" w:rsidRDefault="00046122" w:rsidP="00810DF5">
      <w:pPr>
        <w:pStyle w:val="Ttulo2"/>
        <w:spacing w:before="0" w:line="240" w:lineRule="auto"/>
        <w:jc w:val="both"/>
        <w:rPr>
          <w:rFonts w:ascii="Arial" w:eastAsia="Arial" w:hAnsi="Arial" w:cs="Arial"/>
          <w:color w:val="1F497D"/>
          <w:sz w:val="24"/>
          <w:szCs w:val="24"/>
        </w:rPr>
      </w:pPr>
      <w:bookmarkStart w:id="228" w:name="_Toc10025681"/>
      <w:r w:rsidRPr="00810DF5">
        <w:rPr>
          <w:rFonts w:ascii="Arial" w:eastAsia="Arial" w:hAnsi="Arial" w:cs="Arial"/>
          <w:color w:val="1F497D"/>
          <w:sz w:val="24"/>
          <w:szCs w:val="24"/>
        </w:rPr>
        <w:t>7. Propuestas de modernización del Estado relativas a la gobernanza del Sistema de Alta Dirección Pública y al rol de su Consejo.</w:t>
      </w:r>
      <w:bookmarkEnd w:id="228"/>
      <w:r w:rsidRPr="00810DF5">
        <w:rPr>
          <w:rFonts w:ascii="Arial" w:eastAsia="Arial" w:hAnsi="Arial" w:cs="Arial"/>
          <w:color w:val="1F497D"/>
          <w:sz w:val="24"/>
          <w:szCs w:val="24"/>
        </w:rPr>
        <w:t xml:space="preserve"> </w:t>
      </w:r>
    </w:p>
    <w:p w:rsidR="00066483" w:rsidRDefault="00066483" w:rsidP="00046122">
      <w:pPr>
        <w:spacing w:after="0" w:line="240" w:lineRule="auto"/>
        <w:jc w:val="both"/>
        <w:rPr>
          <w:rFonts w:ascii="Arial" w:hAnsi="Arial" w:cs="Arial"/>
        </w:rPr>
      </w:pPr>
    </w:p>
    <w:p w:rsidR="007C36A5" w:rsidRDefault="007C36A5" w:rsidP="00046122">
      <w:pPr>
        <w:spacing w:after="0" w:line="240" w:lineRule="auto"/>
        <w:jc w:val="both"/>
        <w:rPr>
          <w:rFonts w:ascii="Arial" w:hAnsi="Arial" w:cs="Arial"/>
        </w:rPr>
      </w:pPr>
    </w:p>
    <w:p w:rsidR="00046122" w:rsidRPr="00EF2AF6" w:rsidRDefault="00046122" w:rsidP="00B0516B">
      <w:pPr>
        <w:spacing w:after="0" w:line="240" w:lineRule="auto"/>
        <w:jc w:val="both"/>
        <w:rPr>
          <w:rFonts w:ascii="Arial" w:hAnsi="Arial" w:cs="Arial"/>
        </w:rPr>
      </w:pPr>
      <w:r w:rsidRPr="00EF2AF6">
        <w:rPr>
          <w:rFonts w:ascii="Arial" w:hAnsi="Arial" w:cs="Arial"/>
        </w:rPr>
        <w:t>En el marco del proceso de modernización del Estado, conformado por a</w:t>
      </w:r>
      <w:r w:rsidRPr="00EF2AF6">
        <w:rPr>
          <w:rFonts w:ascii="Arial" w:eastAsia="Times New Roman" w:hAnsi="Arial" w:cs="Arial"/>
        </w:rPr>
        <w:t xml:space="preserve">cciones dirigidas a perfeccionar la forma como las instituciones públicas cumplen con sus responsabilidades, el Estado ha </w:t>
      </w:r>
      <w:r w:rsidRPr="00EF2AF6">
        <w:rPr>
          <w:rFonts w:ascii="Arial" w:hAnsi="Arial" w:cs="Arial"/>
        </w:rPr>
        <w:t>ajustado instituciones, perspectivas, estrategias y formas de hacer las cosas, adecuándose a las demandas y desafíos de un contexto dinámico, con la perspectiva de contribuir a garantizar el bienestar y el desarrollo económico</w:t>
      </w:r>
      <w:r>
        <w:rPr>
          <w:rFonts w:ascii="Arial" w:hAnsi="Arial" w:cs="Arial"/>
        </w:rPr>
        <w:t xml:space="preserve">, </w:t>
      </w:r>
      <w:r w:rsidRPr="00EF2AF6">
        <w:rPr>
          <w:rFonts w:ascii="Arial" w:hAnsi="Arial" w:cs="Arial"/>
        </w:rPr>
        <w:t xml:space="preserve">social </w:t>
      </w:r>
      <w:r>
        <w:rPr>
          <w:rFonts w:ascii="Arial" w:hAnsi="Arial" w:cs="Arial"/>
        </w:rPr>
        <w:t xml:space="preserve">y cultural </w:t>
      </w:r>
      <w:r w:rsidRPr="00EF2AF6">
        <w:rPr>
          <w:rFonts w:ascii="Arial" w:hAnsi="Arial" w:cs="Arial"/>
        </w:rPr>
        <w:t xml:space="preserve">del país. </w:t>
      </w:r>
    </w:p>
    <w:p w:rsidR="00046122" w:rsidRPr="00EF2AF6" w:rsidRDefault="00046122" w:rsidP="00B0516B">
      <w:pPr>
        <w:spacing w:after="0" w:line="240" w:lineRule="auto"/>
        <w:jc w:val="both"/>
        <w:rPr>
          <w:rFonts w:ascii="Arial" w:hAnsi="Arial" w:cs="Arial"/>
        </w:rPr>
      </w:pPr>
    </w:p>
    <w:p w:rsidR="00046122" w:rsidRDefault="00046122" w:rsidP="00B0516B">
      <w:pPr>
        <w:spacing w:after="0" w:line="240" w:lineRule="auto"/>
        <w:jc w:val="both"/>
        <w:rPr>
          <w:rFonts w:ascii="Arial" w:hAnsi="Arial" w:cs="Arial"/>
        </w:rPr>
      </w:pPr>
      <w:r w:rsidRPr="00EF2AF6">
        <w:rPr>
          <w:rFonts w:ascii="Arial" w:hAnsi="Arial" w:cs="Arial"/>
        </w:rPr>
        <w:t>Los desafíos pendientes, los niveles de desarrollo alcanzado</w:t>
      </w:r>
      <w:r>
        <w:rPr>
          <w:rFonts w:ascii="Arial" w:hAnsi="Arial" w:cs="Arial"/>
        </w:rPr>
        <w:t>s</w:t>
      </w:r>
      <w:r w:rsidRPr="00EF2AF6">
        <w:rPr>
          <w:rFonts w:ascii="Arial" w:hAnsi="Arial" w:cs="Arial"/>
        </w:rPr>
        <w:t xml:space="preserve">, la necesidad de adscribir a estándares internacionales </w:t>
      </w:r>
      <w:r>
        <w:rPr>
          <w:rFonts w:ascii="Arial" w:hAnsi="Arial" w:cs="Arial"/>
        </w:rPr>
        <w:t xml:space="preserve">de buen gobierno </w:t>
      </w:r>
      <w:r w:rsidRPr="00EF2AF6">
        <w:rPr>
          <w:rFonts w:ascii="Arial" w:hAnsi="Arial" w:cs="Arial"/>
        </w:rPr>
        <w:t xml:space="preserve">y las demandas ciudadanas, han continuado impulsado a los estudiosos del Estado a plantearse posibles perfeccionamientos. </w:t>
      </w:r>
    </w:p>
    <w:p w:rsidR="00B0516B" w:rsidRPr="00EF2AF6" w:rsidRDefault="00B0516B" w:rsidP="00B0516B">
      <w:pPr>
        <w:spacing w:after="0" w:line="240" w:lineRule="auto"/>
        <w:jc w:val="both"/>
        <w:rPr>
          <w:rFonts w:ascii="Arial" w:hAnsi="Arial" w:cs="Arial"/>
        </w:rPr>
      </w:pPr>
    </w:p>
    <w:p w:rsidR="00046122" w:rsidRDefault="00046122" w:rsidP="00B0516B">
      <w:pPr>
        <w:spacing w:after="0" w:line="240" w:lineRule="auto"/>
        <w:jc w:val="both"/>
        <w:rPr>
          <w:rFonts w:ascii="Arial" w:hAnsi="Arial" w:cs="Arial"/>
        </w:rPr>
      </w:pPr>
      <w:r w:rsidRPr="00EF2AF6">
        <w:rPr>
          <w:rFonts w:ascii="Arial" w:hAnsi="Arial" w:cs="Arial"/>
        </w:rPr>
        <w:t>Recientemente se han conocido propuestas de reforma, asociadas a la modernización del empleo público</w:t>
      </w:r>
      <w:r>
        <w:rPr>
          <w:rFonts w:ascii="Arial" w:hAnsi="Arial" w:cs="Arial"/>
        </w:rPr>
        <w:t xml:space="preserve"> en general</w:t>
      </w:r>
      <w:r w:rsidRPr="00EF2AF6">
        <w:rPr>
          <w:rFonts w:ascii="Arial" w:hAnsi="Arial" w:cs="Arial"/>
        </w:rPr>
        <w:t xml:space="preserve">, que proponen modificar </w:t>
      </w:r>
      <w:r>
        <w:rPr>
          <w:rFonts w:ascii="Arial" w:hAnsi="Arial" w:cs="Arial"/>
        </w:rPr>
        <w:t xml:space="preserve">la gobernanza del Sistema y </w:t>
      </w:r>
      <w:r w:rsidRPr="00EF2AF6">
        <w:rPr>
          <w:rFonts w:ascii="Arial" w:hAnsi="Arial" w:cs="Arial"/>
        </w:rPr>
        <w:t>el rol del Consejo de Alta Dirección Pública</w:t>
      </w:r>
      <w:r>
        <w:rPr>
          <w:rFonts w:ascii="Arial" w:hAnsi="Arial" w:cs="Arial"/>
        </w:rPr>
        <w:t xml:space="preserve">. </w:t>
      </w:r>
    </w:p>
    <w:p w:rsidR="00B0516B" w:rsidRDefault="00B0516B" w:rsidP="00B0516B">
      <w:pPr>
        <w:spacing w:after="0" w:line="240" w:lineRule="auto"/>
        <w:jc w:val="both"/>
        <w:rPr>
          <w:rFonts w:ascii="Arial" w:hAnsi="Arial" w:cs="Arial"/>
        </w:rPr>
      </w:pPr>
    </w:p>
    <w:p w:rsidR="00046122" w:rsidRDefault="00046122" w:rsidP="00B0516B">
      <w:pPr>
        <w:shd w:val="clear" w:color="auto" w:fill="FFFFFF"/>
        <w:spacing w:after="0" w:line="240" w:lineRule="auto"/>
        <w:jc w:val="both"/>
        <w:rPr>
          <w:rFonts w:ascii="Arial" w:hAnsi="Arial" w:cs="Arial"/>
        </w:rPr>
      </w:pPr>
      <w:r>
        <w:rPr>
          <w:rFonts w:ascii="Arial" w:hAnsi="Arial" w:cs="Arial"/>
        </w:rPr>
        <w:t>Cabe recordar que l</w:t>
      </w:r>
      <w:r w:rsidRPr="00EF2AF6">
        <w:rPr>
          <w:rFonts w:ascii="Arial" w:hAnsi="Arial" w:cs="Arial"/>
        </w:rPr>
        <w:t xml:space="preserve">as primeras propuestas de reforma </w:t>
      </w:r>
      <w:r>
        <w:rPr>
          <w:rFonts w:ascii="Arial" w:hAnsi="Arial" w:cs="Arial"/>
        </w:rPr>
        <w:t xml:space="preserve">en la materia datan de 2007 y se gestaron en </w:t>
      </w:r>
      <w:r w:rsidRPr="00EF2AF6">
        <w:rPr>
          <w:rFonts w:ascii="Arial" w:hAnsi="Arial" w:cs="Arial"/>
        </w:rPr>
        <w:t xml:space="preserve">el seno del propio Consejo: los entonces Consejeros </w:t>
      </w:r>
      <w:proofErr w:type="spellStart"/>
      <w:r w:rsidRPr="00EF2AF6">
        <w:rPr>
          <w:rFonts w:ascii="Arial" w:hAnsi="Arial" w:cs="Arial"/>
        </w:rPr>
        <w:t>Rosanna</w:t>
      </w:r>
      <w:proofErr w:type="spellEnd"/>
      <w:r w:rsidRPr="00EF2AF6">
        <w:rPr>
          <w:rFonts w:ascii="Arial" w:hAnsi="Arial" w:cs="Arial"/>
        </w:rPr>
        <w:t xml:space="preserve"> Costa y Mario </w:t>
      </w:r>
      <w:proofErr w:type="spellStart"/>
      <w:r w:rsidRPr="00EF2AF6">
        <w:rPr>
          <w:rFonts w:ascii="Arial" w:hAnsi="Arial" w:cs="Arial"/>
        </w:rPr>
        <w:t>Waissbluth</w:t>
      </w:r>
      <w:proofErr w:type="spellEnd"/>
      <w:r w:rsidRPr="00EF2AF6">
        <w:rPr>
          <w:rFonts w:ascii="Arial" w:hAnsi="Arial" w:cs="Arial"/>
        </w:rPr>
        <w:t xml:space="preserve"> sugirieron diversos perfeccionamientos al Sistema</w:t>
      </w:r>
      <w:r>
        <w:rPr>
          <w:rStyle w:val="Refdenotaalpie"/>
          <w:rFonts w:ascii="Arial" w:hAnsi="Arial" w:cs="Arial"/>
        </w:rPr>
        <w:footnoteReference w:id="27"/>
      </w:r>
      <w:r w:rsidRPr="00EF2AF6">
        <w:rPr>
          <w:rFonts w:ascii="Arial" w:hAnsi="Arial" w:cs="Arial"/>
        </w:rPr>
        <w:t>,</w:t>
      </w:r>
      <w:r w:rsidRPr="00A836C4">
        <w:rPr>
          <w:rFonts w:ascii="Arial" w:hAnsi="Arial" w:cs="Arial"/>
        </w:rPr>
        <w:t xml:space="preserve"> </w:t>
      </w:r>
      <w:r>
        <w:rPr>
          <w:rFonts w:ascii="Arial" w:hAnsi="Arial" w:cs="Arial"/>
        </w:rPr>
        <w:t>entre ellos modificar su go</w:t>
      </w:r>
      <w:r w:rsidRPr="00B24B8C">
        <w:rPr>
          <w:rFonts w:ascii="Arial" w:hAnsi="Arial" w:cs="Arial"/>
        </w:rPr>
        <w:t>bierno corporativo</w:t>
      </w:r>
      <w:r>
        <w:rPr>
          <w:rFonts w:ascii="Arial" w:hAnsi="Arial" w:cs="Arial"/>
        </w:rPr>
        <w:t xml:space="preserve"> con el fin de incrementar su independencia de la </w:t>
      </w:r>
      <w:r w:rsidRPr="00B24B8C">
        <w:rPr>
          <w:rFonts w:ascii="Arial" w:hAnsi="Arial" w:cs="Arial"/>
        </w:rPr>
        <w:t>autoridad política</w:t>
      </w:r>
      <w:r>
        <w:rPr>
          <w:rFonts w:ascii="Arial" w:hAnsi="Arial" w:cs="Arial"/>
        </w:rPr>
        <w:t xml:space="preserve">. Con ese norte, propusieron transformar al </w:t>
      </w:r>
      <w:r w:rsidRPr="00B24B8C">
        <w:rPr>
          <w:rFonts w:ascii="Arial" w:hAnsi="Arial" w:cs="Arial"/>
        </w:rPr>
        <w:t xml:space="preserve">Consejo </w:t>
      </w:r>
      <w:r>
        <w:rPr>
          <w:rFonts w:ascii="Arial" w:hAnsi="Arial" w:cs="Arial"/>
        </w:rPr>
        <w:t xml:space="preserve">en la máxima autoridad del </w:t>
      </w:r>
      <w:r w:rsidRPr="00B24B8C">
        <w:rPr>
          <w:rFonts w:ascii="Arial" w:hAnsi="Arial" w:cs="Arial"/>
        </w:rPr>
        <w:t>Sistema</w:t>
      </w:r>
      <w:r>
        <w:rPr>
          <w:rFonts w:ascii="Arial" w:hAnsi="Arial" w:cs="Arial"/>
        </w:rPr>
        <w:t xml:space="preserve">, bajo la forma de un directorio colegiadamente responsable del mismo y, en el cual, el Director Nacional del Servicio Civil era reemplazado por una persona nombrada por el </w:t>
      </w:r>
      <w:r w:rsidRPr="00B24B8C">
        <w:rPr>
          <w:rFonts w:ascii="Arial" w:hAnsi="Arial" w:cs="Arial"/>
        </w:rPr>
        <w:t>Presidente de la República a propuesta de</w:t>
      </w:r>
      <w:r>
        <w:rPr>
          <w:rFonts w:ascii="Arial" w:hAnsi="Arial" w:cs="Arial"/>
        </w:rPr>
        <w:t xml:space="preserve"> l</w:t>
      </w:r>
      <w:r w:rsidRPr="00B24B8C">
        <w:rPr>
          <w:rFonts w:ascii="Arial" w:hAnsi="Arial" w:cs="Arial"/>
        </w:rPr>
        <w:t>os Consejeros</w:t>
      </w:r>
      <w:r>
        <w:rPr>
          <w:rFonts w:ascii="Arial" w:hAnsi="Arial" w:cs="Arial"/>
        </w:rPr>
        <w:t>,</w:t>
      </w:r>
      <w:r w:rsidRPr="00B24B8C">
        <w:rPr>
          <w:rFonts w:ascii="Arial" w:hAnsi="Arial" w:cs="Arial"/>
        </w:rPr>
        <w:t xml:space="preserve"> por período</w:t>
      </w:r>
      <w:r>
        <w:rPr>
          <w:rFonts w:ascii="Arial" w:hAnsi="Arial" w:cs="Arial"/>
        </w:rPr>
        <w:t>s</w:t>
      </w:r>
      <w:r w:rsidRPr="00B24B8C">
        <w:rPr>
          <w:rFonts w:ascii="Arial" w:hAnsi="Arial" w:cs="Arial"/>
        </w:rPr>
        <w:t xml:space="preserve"> de cuatro años</w:t>
      </w:r>
      <w:r>
        <w:rPr>
          <w:rFonts w:ascii="Arial" w:hAnsi="Arial" w:cs="Arial"/>
        </w:rPr>
        <w:t xml:space="preserve">. </w:t>
      </w:r>
    </w:p>
    <w:p w:rsidR="00B0516B" w:rsidRPr="00B24B8C" w:rsidRDefault="00B0516B" w:rsidP="00B0516B">
      <w:pPr>
        <w:shd w:val="clear" w:color="auto" w:fill="FFFFFF"/>
        <w:spacing w:after="0" w:line="240" w:lineRule="auto"/>
        <w:jc w:val="both"/>
        <w:rPr>
          <w:rFonts w:ascii="Arial" w:eastAsia="Times New Roman" w:hAnsi="Arial" w:cs="Arial"/>
          <w:color w:val="333333"/>
        </w:rPr>
      </w:pPr>
    </w:p>
    <w:p w:rsidR="00046122" w:rsidRDefault="00046122" w:rsidP="00B0516B">
      <w:pPr>
        <w:spacing w:after="0" w:line="240" w:lineRule="auto"/>
        <w:jc w:val="both"/>
        <w:rPr>
          <w:rFonts w:ascii="Arial" w:hAnsi="Arial" w:cs="Arial"/>
        </w:rPr>
      </w:pPr>
      <w:r>
        <w:rPr>
          <w:rFonts w:ascii="Arial" w:hAnsi="Arial" w:cs="Arial"/>
        </w:rPr>
        <w:lastRenderedPageBreak/>
        <w:t xml:space="preserve">Una década más tarde, el </w:t>
      </w:r>
      <w:r w:rsidRPr="00EF2AF6">
        <w:rPr>
          <w:rFonts w:ascii="Arial" w:hAnsi="Arial" w:cs="Arial"/>
        </w:rPr>
        <w:t xml:space="preserve">profesor Enrique </w:t>
      </w:r>
      <w:proofErr w:type="spellStart"/>
      <w:r w:rsidRPr="00EF2AF6">
        <w:rPr>
          <w:rFonts w:ascii="Arial" w:hAnsi="Arial" w:cs="Arial"/>
        </w:rPr>
        <w:t>Rajevic</w:t>
      </w:r>
      <w:proofErr w:type="spellEnd"/>
      <w:r w:rsidRPr="00EF2AF6">
        <w:rPr>
          <w:rFonts w:ascii="Arial" w:hAnsi="Arial" w:cs="Arial"/>
        </w:rPr>
        <w:t>, en su trabajo “La crisis de la regulación del empleo público en Chile. Ideas para un nuevo modelo”</w:t>
      </w:r>
      <w:r w:rsidRPr="00EF2AF6">
        <w:rPr>
          <w:rStyle w:val="Refdenotaalpie"/>
          <w:rFonts w:ascii="Arial" w:hAnsi="Arial" w:cs="Arial"/>
        </w:rPr>
        <w:footnoteReference w:id="28"/>
      </w:r>
      <w:r w:rsidRPr="00EF2AF6">
        <w:rPr>
          <w:rFonts w:ascii="Arial" w:hAnsi="Arial" w:cs="Arial"/>
        </w:rPr>
        <w:t xml:space="preserve">, </w:t>
      </w:r>
      <w:r>
        <w:rPr>
          <w:rFonts w:ascii="Arial" w:hAnsi="Arial" w:cs="Arial"/>
        </w:rPr>
        <w:t xml:space="preserve">entre otros aspectos, aborda la institucionalidad del empleo público y señala la importancia de dotarlo de una gobernanza con visión de largo plazo. Lo anterior, considerando que, hasta ahora, el rol ha sido asumido esencialmente por DIPRES, sin perjuicio del avance que han significado la creación del Servicio Civil y, el posterior fortalecimiento de su capacidad resolutiva derivado de su reciente competencia regulatoria </w:t>
      </w:r>
      <w:r w:rsidRPr="00EF2AF6">
        <w:rPr>
          <w:rFonts w:ascii="Arial" w:hAnsi="Arial" w:cs="Arial"/>
        </w:rPr>
        <w:t>en materia de gestión y desarrollo de personas</w:t>
      </w:r>
      <w:r>
        <w:rPr>
          <w:rFonts w:ascii="Arial" w:hAnsi="Arial" w:cs="Arial"/>
        </w:rPr>
        <w:t xml:space="preserve">. </w:t>
      </w:r>
    </w:p>
    <w:p w:rsidR="00B0516B" w:rsidRDefault="00B0516B" w:rsidP="00B0516B">
      <w:pPr>
        <w:spacing w:after="0" w:line="240" w:lineRule="auto"/>
        <w:jc w:val="both"/>
        <w:rPr>
          <w:rFonts w:ascii="Arial" w:hAnsi="Arial" w:cs="Arial"/>
        </w:rPr>
      </w:pPr>
    </w:p>
    <w:p w:rsidR="00046122" w:rsidRDefault="00046122" w:rsidP="00B0516B">
      <w:pPr>
        <w:spacing w:after="0" w:line="240" w:lineRule="auto"/>
        <w:jc w:val="both"/>
        <w:rPr>
          <w:rFonts w:ascii="Arial" w:hAnsi="Arial" w:cs="Arial"/>
        </w:rPr>
      </w:pPr>
      <w:r>
        <w:rPr>
          <w:rFonts w:ascii="Arial" w:hAnsi="Arial" w:cs="Arial"/>
        </w:rPr>
        <w:t xml:space="preserve">Con el propósito de fortalecer la gobernanza del empleo público, </w:t>
      </w:r>
      <w:proofErr w:type="spellStart"/>
      <w:r>
        <w:rPr>
          <w:rFonts w:ascii="Arial" w:hAnsi="Arial" w:cs="Arial"/>
        </w:rPr>
        <w:t>Rajevic</w:t>
      </w:r>
      <w:proofErr w:type="spellEnd"/>
      <w:r>
        <w:rPr>
          <w:rFonts w:ascii="Arial" w:hAnsi="Arial" w:cs="Arial"/>
        </w:rPr>
        <w:t xml:space="preserve"> sugiere constituir una autoridad independiente, -similar a la </w:t>
      </w:r>
      <w:r w:rsidRPr="002A53DF">
        <w:rPr>
          <w:rFonts w:ascii="Arial" w:hAnsi="Arial" w:cs="Arial"/>
          <w:i/>
        </w:rPr>
        <w:t xml:space="preserve">Civil </w:t>
      </w:r>
      <w:proofErr w:type="spellStart"/>
      <w:r w:rsidRPr="002A53DF">
        <w:rPr>
          <w:rFonts w:ascii="Arial" w:hAnsi="Arial" w:cs="Arial"/>
          <w:i/>
        </w:rPr>
        <w:t>Service</w:t>
      </w:r>
      <w:proofErr w:type="spellEnd"/>
      <w:r w:rsidRPr="002A53DF">
        <w:rPr>
          <w:rFonts w:ascii="Arial" w:hAnsi="Arial" w:cs="Arial"/>
          <w:i/>
        </w:rPr>
        <w:t xml:space="preserve"> </w:t>
      </w:r>
      <w:proofErr w:type="spellStart"/>
      <w:r w:rsidRPr="002A53DF">
        <w:rPr>
          <w:rFonts w:ascii="Arial" w:hAnsi="Arial" w:cs="Arial"/>
          <w:i/>
        </w:rPr>
        <w:t>Commissi</w:t>
      </w:r>
      <w:r>
        <w:rPr>
          <w:rFonts w:ascii="Arial" w:hAnsi="Arial" w:cs="Arial"/>
          <w:i/>
        </w:rPr>
        <w:t>o</w:t>
      </w:r>
      <w:r w:rsidRPr="002A53DF">
        <w:rPr>
          <w:rFonts w:ascii="Arial" w:hAnsi="Arial" w:cs="Arial"/>
          <w:i/>
        </w:rPr>
        <w:t>n</w:t>
      </w:r>
      <w:proofErr w:type="spellEnd"/>
      <w:r>
        <w:rPr>
          <w:rFonts w:ascii="Arial" w:hAnsi="Arial" w:cs="Arial"/>
        </w:rPr>
        <w:t xml:space="preserve"> británica-, para lo que propone que el actual </w:t>
      </w:r>
      <w:r w:rsidRPr="00EF2AF6">
        <w:rPr>
          <w:rFonts w:ascii="Arial" w:hAnsi="Arial" w:cs="Arial"/>
        </w:rPr>
        <w:t>Consejo de Alta Dirección Pública</w:t>
      </w:r>
      <w:r>
        <w:rPr>
          <w:rFonts w:ascii="Arial" w:hAnsi="Arial" w:cs="Arial"/>
        </w:rPr>
        <w:t xml:space="preserve"> pase a serlo del </w:t>
      </w:r>
      <w:r w:rsidRPr="00EF2AF6">
        <w:rPr>
          <w:rFonts w:ascii="Arial" w:hAnsi="Arial" w:cs="Arial"/>
        </w:rPr>
        <w:t>Servicio Civil</w:t>
      </w:r>
      <w:r>
        <w:rPr>
          <w:rFonts w:ascii="Arial" w:hAnsi="Arial" w:cs="Arial"/>
        </w:rPr>
        <w:t xml:space="preserve"> en su conjunto, haciéndose responsable de su </w:t>
      </w:r>
      <w:r w:rsidRPr="00EF2AF6">
        <w:rPr>
          <w:rFonts w:ascii="Arial" w:hAnsi="Arial" w:cs="Arial"/>
        </w:rPr>
        <w:t>dirección y administración</w:t>
      </w:r>
      <w:r>
        <w:rPr>
          <w:rFonts w:ascii="Arial" w:hAnsi="Arial" w:cs="Arial"/>
        </w:rPr>
        <w:t xml:space="preserve"> s</w:t>
      </w:r>
      <w:r w:rsidRPr="00EF2AF6">
        <w:rPr>
          <w:rFonts w:ascii="Arial" w:hAnsi="Arial" w:cs="Arial"/>
        </w:rPr>
        <w:t>uperior</w:t>
      </w:r>
      <w:r>
        <w:rPr>
          <w:rFonts w:ascii="Arial" w:hAnsi="Arial" w:cs="Arial"/>
        </w:rPr>
        <w:t xml:space="preserve">. </w:t>
      </w:r>
      <w:r w:rsidRPr="00EF2AF6">
        <w:rPr>
          <w:rFonts w:ascii="Arial" w:hAnsi="Arial" w:cs="Arial"/>
        </w:rPr>
        <w:t xml:space="preserve"> </w:t>
      </w:r>
    </w:p>
    <w:p w:rsidR="00B0516B" w:rsidRDefault="00B0516B" w:rsidP="00B0516B">
      <w:pPr>
        <w:spacing w:after="0" w:line="240" w:lineRule="auto"/>
        <w:jc w:val="both"/>
        <w:rPr>
          <w:rFonts w:ascii="Arial" w:hAnsi="Arial" w:cs="Arial"/>
        </w:rPr>
      </w:pPr>
    </w:p>
    <w:p w:rsidR="00046122" w:rsidRDefault="00046122" w:rsidP="00B0516B">
      <w:pPr>
        <w:shd w:val="clear" w:color="auto" w:fill="FFFFFF"/>
        <w:spacing w:after="0" w:line="240" w:lineRule="auto"/>
        <w:jc w:val="both"/>
        <w:rPr>
          <w:rFonts w:ascii="Arial" w:eastAsia="Times New Roman" w:hAnsi="Arial" w:cs="Arial"/>
        </w:rPr>
      </w:pPr>
      <w:r>
        <w:rPr>
          <w:rFonts w:ascii="Arial" w:hAnsi="Arial" w:cs="Arial"/>
        </w:rPr>
        <w:t>Por otra parte, a</w:t>
      </w:r>
      <w:r w:rsidRPr="00F87959">
        <w:rPr>
          <w:rFonts w:ascii="Arial" w:hAnsi="Arial" w:cs="Arial"/>
        </w:rPr>
        <w:t xml:space="preserve"> partir de las propuestas </w:t>
      </w:r>
      <w:r>
        <w:rPr>
          <w:rFonts w:ascii="Arial" w:hAnsi="Arial" w:cs="Arial"/>
        </w:rPr>
        <w:t xml:space="preserve">realizadas </w:t>
      </w:r>
      <w:r w:rsidRPr="00F87959">
        <w:rPr>
          <w:rFonts w:ascii="Arial" w:hAnsi="Arial" w:cs="Arial"/>
        </w:rPr>
        <w:t>por la Comisión de Modernización del Estado convocada por el Centro de Estudios Públicos</w:t>
      </w:r>
      <w:r>
        <w:rPr>
          <w:rFonts w:ascii="Arial" w:hAnsi="Arial" w:cs="Arial"/>
        </w:rPr>
        <w:t xml:space="preserve">, cuatro centros de pensamiento </w:t>
      </w:r>
      <w:r>
        <w:rPr>
          <w:rFonts w:ascii="Arial" w:hAnsi="Arial" w:cs="Arial"/>
        </w:rPr>
        <w:br/>
        <w:t xml:space="preserve">-Libertad y Desarrollo, Chile 21, Espacio Público y el propio </w:t>
      </w:r>
      <w:proofErr w:type="spellStart"/>
      <w:r>
        <w:rPr>
          <w:rFonts w:ascii="Arial" w:hAnsi="Arial" w:cs="Arial"/>
        </w:rPr>
        <w:t>CEP</w:t>
      </w:r>
      <w:proofErr w:type="spellEnd"/>
      <w:r>
        <w:rPr>
          <w:rFonts w:ascii="Arial" w:hAnsi="Arial" w:cs="Arial"/>
        </w:rPr>
        <w:t xml:space="preserve">-, constituyeron un </w:t>
      </w:r>
      <w:r w:rsidRPr="00F87959">
        <w:rPr>
          <w:rFonts w:ascii="Arial" w:hAnsi="Arial" w:cs="Arial"/>
        </w:rPr>
        <w:t xml:space="preserve">grupo de trabajo </w:t>
      </w:r>
      <w:r>
        <w:rPr>
          <w:rFonts w:ascii="Arial" w:hAnsi="Arial" w:cs="Arial"/>
        </w:rPr>
        <w:t>que, entre otros aspectos, se abocó al análisis de la g</w:t>
      </w:r>
      <w:r w:rsidRPr="00F87959">
        <w:rPr>
          <w:rFonts w:ascii="Arial" w:hAnsi="Arial" w:cs="Arial"/>
        </w:rPr>
        <w:t>estión de personas en el Estado</w:t>
      </w:r>
      <w:r>
        <w:rPr>
          <w:rFonts w:ascii="Arial" w:hAnsi="Arial" w:cs="Arial"/>
        </w:rPr>
        <w:t>,</w:t>
      </w:r>
      <w:r>
        <w:rPr>
          <w:rStyle w:val="Refdenotaalpie"/>
          <w:rFonts w:ascii="Arial" w:hAnsi="Arial" w:cs="Arial"/>
        </w:rPr>
        <w:footnoteReference w:id="29"/>
      </w:r>
      <w:r>
        <w:rPr>
          <w:rFonts w:ascii="Arial" w:hAnsi="Arial" w:cs="Arial"/>
        </w:rPr>
        <w:t xml:space="preserve"> proponiendo perfeccionar su </w:t>
      </w:r>
      <w:r w:rsidRPr="004649E4">
        <w:rPr>
          <w:rFonts w:ascii="Arial" w:eastAsia="Times New Roman" w:hAnsi="Arial" w:cs="Arial"/>
        </w:rPr>
        <w:t xml:space="preserve">marco normativo y </w:t>
      </w:r>
      <w:r>
        <w:rPr>
          <w:rFonts w:ascii="Arial" w:eastAsia="Times New Roman" w:hAnsi="Arial" w:cs="Arial"/>
        </w:rPr>
        <w:t xml:space="preserve">el </w:t>
      </w:r>
      <w:r w:rsidRPr="004649E4">
        <w:rPr>
          <w:rFonts w:ascii="Arial" w:eastAsia="Times New Roman" w:hAnsi="Arial" w:cs="Arial"/>
        </w:rPr>
        <w:t>funcionamiento del empleo público</w:t>
      </w:r>
      <w:r>
        <w:rPr>
          <w:rFonts w:ascii="Arial" w:eastAsia="Times New Roman" w:hAnsi="Arial" w:cs="Arial"/>
        </w:rPr>
        <w:t xml:space="preserve">. </w:t>
      </w:r>
    </w:p>
    <w:p w:rsidR="00B0516B" w:rsidRDefault="00B0516B" w:rsidP="00B0516B">
      <w:pPr>
        <w:shd w:val="clear" w:color="auto" w:fill="FFFFFF"/>
        <w:spacing w:after="0" w:line="240" w:lineRule="auto"/>
        <w:jc w:val="both"/>
        <w:rPr>
          <w:rFonts w:ascii="Arial" w:eastAsia="Times New Roman" w:hAnsi="Arial" w:cs="Arial"/>
        </w:rPr>
      </w:pPr>
    </w:p>
    <w:p w:rsidR="00046122" w:rsidRDefault="00046122" w:rsidP="00B0516B">
      <w:pPr>
        <w:spacing w:after="0" w:line="240" w:lineRule="auto"/>
        <w:jc w:val="both"/>
        <w:rPr>
          <w:rFonts w:ascii="Arial" w:hAnsi="Arial" w:cs="Arial"/>
        </w:rPr>
      </w:pPr>
      <w:r w:rsidRPr="00193954">
        <w:rPr>
          <w:rFonts w:ascii="Arial" w:hAnsi="Arial" w:cs="Arial"/>
        </w:rPr>
        <w:t xml:space="preserve">En este caso nuevamente se </w:t>
      </w:r>
      <w:r>
        <w:rPr>
          <w:rFonts w:ascii="Arial" w:hAnsi="Arial" w:cs="Arial"/>
        </w:rPr>
        <w:t xml:space="preserve">sugiere </w:t>
      </w:r>
      <w:r w:rsidRPr="00193954">
        <w:rPr>
          <w:rFonts w:ascii="Arial" w:hAnsi="Arial" w:cs="Arial"/>
        </w:rPr>
        <w:t xml:space="preserve">que el Consejo de Alta Dirección Pública pase a serlo del </w:t>
      </w:r>
      <w:r w:rsidRPr="002B38FA">
        <w:rPr>
          <w:rFonts w:ascii="Arial" w:hAnsi="Arial" w:cs="Arial"/>
        </w:rPr>
        <w:t xml:space="preserve">Servicio Civil en su integridad, con una doble tarea: Alta Dirección Pública y gestión y desarrollo de las personas que trabajan en el Estado. </w:t>
      </w:r>
    </w:p>
    <w:p w:rsidR="00B0516B" w:rsidRPr="002B38FA" w:rsidRDefault="00B0516B" w:rsidP="00B0516B">
      <w:pPr>
        <w:spacing w:after="0" w:line="240" w:lineRule="auto"/>
        <w:jc w:val="both"/>
        <w:rPr>
          <w:rFonts w:ascii="Arial" w:hAnsi="Arial" w:cs="Arial"/>
        </w:rPr>
      </w:pPr>
    </w:p>
    <w:p w:rsidR="00046122" w:rsidRDefault="00046122" w:rsidP="00B0516B">
      <w:pPr>
        <w:spacing w:after="0" w:line="240" w:lineRule="auto"/>
        <w:jc w:val="both"/>
        <w:rPr>
          <w:rFonts w:ascii="Arial" w:hAnsi="Arial" w:cs="Arial"/>
        </w:rPr>
      </w:pPr>
      <w:r w:rsidRPr="002B38FA">
        <w:rPr>
          <w:rFonts w:ascii="Arial" w:hAnsi="Arial" w:cs="Arial"/>
        </w:rPr>
        <w:t>Respecto a su integración, se propone mantener la estructura actual, con la variación de que, alternativamente</w:t>
      </w:r>
      <w:r w:rsidR="005F1EF1">
        <w:rPr>
          <w:rFonts w:ascii="Arial" w:hAnsi="Arial" w:cs="Arial"/>
        </w:rPr>
        <w:t>,</w:t>
      </w:r>
      <w:r w:rsidRPr="002B38FA">
        <w:rPr>
          <w:rFonts w:ascii="Arial" w:hAnsi="Arial" w:cs="Arial"/>
        </w:rPr>
        <w:t xml:space="preserve"> se opte por que el quinto Consejero -no sometido a ratificación del Senado- sea nombrado por el Presidente a propuesta en terna formulada por los Consejeros nombrados con ratificación del Senado.  </w:t>
      </w:r>
      <w:r>
        <w:rPr>
          <w:rFonts w:ascii="Arial" w:hAnsi="Arial" w:cs="Arial"/>
        </w:rPr>
        <w:t xml:space="preserve">En ambos casos, separando el rol de Director Nacional del Servicio Civil -que se propone sea Alto Directivo Público de primer nivel jerárquico- con el de Presidente del Consejo. </w:t>
      </w:r>
    </w:p>
    <w:p w:rsidR="00B0516B" w:rsidRPr="002B38FA" w:rsidRDefault="00B0516B" w:rsidP="00B0516B">
      <w:pPr>
        <w:spacing w:after="0" w:line="240" w:lineRule="auto"/>
        <w:jc w:val="both"/>
        <w:rPr>
          <w:rFonts w:ascii="Arial" w:hAnsi="Arial" w:cs="Arial"/>
        </w:rPr>
      </w:pPr>
    </w:p>
    <w:p w:rsidR="00046122" w:rsidRDefault="00046122" w:rsidP="00B0516B">
      <w:pPr>
        <w:spacing w:after="0" w:line="240" w:lineRule="auto"/>
        <w:jc w:val="both"/>
        <w:rPr>
          <w:rFonts w:ascii="Arial" w:hAnsi="Arial" w:cs="Arial"/>
        </w:rPr>
      </w:pPr>
      <w:r w:rsidRPr="002B38FA">
        <w:rPr>
          <w:rFonts w:ascii="Arial" w:hAnsi="Arial" w:cs="Arial"/>
        </w:rPr>
        <w:t>También se propone separar funciones entre el Consejo y el Servicio Civil, radicando en el primero las funciones resolutivas y de orientación y las ejecutivas en el segundo</w:t>
      </w:r>
      <w:r>
        <w:rPr>
          <w:rFonts w:ascii="Arial" w:hAnsi="Arial" w:cs="Arial"/>
        </w:rPr>
        <w:t xml:space="preserve">. </w:t>
      </w:r>
    </w:p>
    <w:p w:rsidR="00B0516B" w:rsidRDefault="00B0516B" w:rsidP="00B0516B">
      <w:pPr>
        <w:spacing w:after="0" w:line="240" w:lineRule="auto"/>
        <w:jc w:val="both"/>
        <w:rPr>
          <w:rFonts w:ascii="Arial" w:hAnsi="Arial" w:cs="Arial"/>
        </w:rPr>
      </w:pPr>
    </w:p>
    <w:p w:rsidR="00046122" w:rsidRDefault="00046122" w:rsidP="00B0516B">
      <w:pPr>
        <w:spacing w:after="0" w:line="240" w:lineRule="auto"/>
        <w:jc w:val="both"/>
        <w:rPr>
          <w:rFonts w:ascii="Arial" w:hAnsi="Arial" w:cs="Arial"/>
        </w:rPr>
      </w:pPr>
      <w:r>
        <w:rPr>
          <w:rFonts w:ascii="Arial" w:hAnsi="Arial" w:cs="Arial"/>
        </w:rPr>
        <w:t xml:space="preserve">Además, en lo relativo a la institucionalidad, se propone fortalecer el rol del Servicio Civil como organismo responsable del empleo público y, particularmente, de </w:t>
      </w:r>
      <w:r w:rsidRPr="00EF2AF6">
        <w:rPr>
          <w:rFonts w:ascii="Arial" w:hAnsi="Arial" w:cs="Arial"/>
        </w:rPr>
        <w:t>hacer efectivas y aplicar las normas sobre gestión de personas</w:t>
      </w:r>
      <w:r>
        <w:rPr>
          <w:rFonts w:ascii="Arial" w:hAnsi="Arial" w:cs="Arial"/>
        </w:rPr>
        <w:t xml:space="preserve"> en el Estado, diferenciado competencias y roles con DIPRES. </w:t>
      </w:r>
    </w:p>
    <w:p w:rsidR="00B0516B" w:rsidRDefault="00B0516B" w:rsidP="00B0516B">
      <w:pPr>
        <w:spacing w:after="0" w:line="240" w:lineRule="auto"/>
        <w:jc w:val="both"/>
        <w:rPr>
          <w:rFonts w:ascii="Arial" w:hAnsi="Arial" w:cs="Arial"/>
        </w:rPr>
      </w:pPr>
    </w:p>
    <w:p w:rsidR="00046122" w:rsidRDefault="00046122" w:rsidP="00B0516B">
      <w:pPr>
        <w:spacing w:after="0" w:line="240" w:lineRule="auto"/>
        <w:jc w:val="both"/>
        <w:rPr>
          <w:rFonts w:ascii="Arial" w:hAnsi="Arial" w:cs="Arial"/>
        </w:rPr>
      </w:pPr>
      <w:r>
        <w:rPr>
          <w:rFonts w:ascii="Arial" w:hAnsi="Arial" w:cs="Arial"/>
        </w:rPr>
        <w:t xml:space="preserve">Considerando el </w:t>
      </w:r>
      <w:r w:rsidRPr="00EF2AF6">
        <w:rPr>
          <w:rFonts w:ascii="Arial" w:hAnsi="Arial" w:cs="Arial"/>
        </w:rPr>
        <w:t>aumento</w:t>
      </w:r>
      <w:r>
        <w:rPr>
          <w:rFonts w:ascii="Arial" w:hAnsi="Arial" w:cs="Arial"/>
        </w:rPr>
        <w:t xml:space="preserve"> de competencias, se proponen alternativas que incluyen i</w:t>
      </w:r>
      <w:r w:rsidRPr="00EF2AF6">
        <w:rPr>
          <w:rFonts w:ascii="Arial" w:hAnsi="Arial" w:cs="Arial"/>
        </w:rPr>
        <w:t>mponer a</w:t>
      </w:r>
      <w:r>
        <w:rPr>
          <w:rFonts w:ascii="Arial" w:hAnsi="Arial" w:cs="Arial"/>
        </w:rPr>
        <w:t xml:space="preserve">l Consejo </w:t>
      </w:r>
      <w:r w:rsidRPr="00EF2AF6">
        <w:rPr>
          <w:rFonts w:ascii="Arial" w:hAnsi="Arial" w:cs="Arial"/>
        </w:rPr>
        <w:t>dedicación exclusiva</w:t>
      </w:r>
      <w:r>
        <w:rPr>
          <w:rFonts w:ascii="Arial" w:hAnsi="Arial" w:cs="Arial"/>
        </w:rPr>
        <w:t xml:space="preserve"> o, establecer que cada Consejero cuente con uno o dos </w:t>
      </w:r>
      <w:r w:rsidRPr="00EF2AF6">
        <w:rPr>
          <w:rFonts w:ascii="Arial" w:hAnsi="Arial" w:cs="Arial"/>
        </w:rPr>
        <w:t>profesionales que, bajo ciertas condiciones, actúen en su nombre en las entrevistas</w:t>
      </w:r>
      <w:r>
        <w:rPr>
          <w:rFonts w:ascii="Arial" w:hAnsi="Arial" w:cs="Arial"/>
        </w:rPr>
        <w:t xml:space="preserve"> y cuyos </w:t>
      </w:r>
      <w:r w:rsidRPr="00EF2AF6">
        <w:rPr>
          <w:rFonts w:ascii="Arial" w:hAnsi="Arial" w:cs="Arial"/>
        </w:rPr>
        <w:t xml:space="preserve">antecedentes </w:t>
      </w:r>
      <w:r>
        <w:rPr>
          <w:rFonts w:ascii="Arial" w:hAnsi="Arial" w:cs="Arial"/>
        </w:rPr>
        <w:t xml:space="preserve">sean tenidos a </w:t>
      </w:r>
      <w:r w:rsidRPr="00EF2AF6">
        <w:rPr>
          <w:rFonts w:ascii="Arial" w:hAnsi="Arial" w:cs="Arial"/>
        </w:rPr>
        <w:t xml:space="preserve">la vista en los procesos de nombramiento de </w:t>
      </w:r>
      <w:r>
        <w:rPr>
          <w:rFonts w:ascii="Arial" w:hAnsi="Arial" w:cs="Arial"/>
        </w:rPr>
        <w:t>C</w:t>
      </w:r>
      <w:r w:rsidRPr="00EF2AF6">
        <w:rPr>
          <w:rFonts w:ascii="Arial" w:hAnsi="Arial" w:cs="Arial"/>
        </w:rPr>
        <w:t>onsejeros</w:t>
      </w:r>
      <w:r>
        <w:rPr>
          <w:rFonts w:ascii="Arial" w:hAnsi="Arial" w:cs="Arial"/>
        </w:rPr>
        <w:t>, o a</w:t>
      </w:r>
      <w:r w:rsidRPr="00EF2AF6">
        <w:rPr>
          <w:rFonts w:ascii="Arial" w:hAnsi="Arial" w:cs="Arial"/>
        </w:rPr>
        <w:t xml:space="preserve">umentar el número de </w:t>
      </w:r>
      <w:r>
        <w:rPr>
          <w:rFonts w:ascii="Arial" w:hAnsi="Arial" w:cs="Arial"/>
        </w:rPr>
        <w:t>C</w:t>
      </w:r>
      <w:r w:rsidRPr="00EF2AF6">
        <w:rPr>
          <w:rFonts w:ascii="Arial" w:hAnsi="Arial" w:cs="Arial"/>
        </w:rPr>
        <w:t xml:space="preserve">onsejeros </w:t>
      </w:r>
      <w:r>
        <w:rPr>
          <w:rFonts w:ascii="Arial" w:hAnsi="Arial" w:cs="Arial"/>
        </w:rPr>
        <w:t>para que puedan d</w:t>
      </w:r>
      <w:r w:rsidRPr="00EF2AF6">
        <w:rPr>
          <w:rFonts w:ascii="Arial" w:hAnsi="Arial" w:cs="Arial"/>
        </w:rPr>
        <w:t>ividir su trabajo en salas.</w:t>
      </w:r>
    </w:p>
    <w:p w:rsidR="00B0516B" w:rsidRPr="00EF2AF6" w:rsidRDefault="00B0516B" w:rsidP="00B0516B">
      <w:pPr>
        <w:spacing w:after="0" w:line="240" w:lineRule="auto"/>
        <w:jc w:val="both"/>
        <w:rPr>
          <w:rFonts w:ascii="Arial" w:hAnsi="Arial" w:cs="Arial"/>
        </w:rPr>
      </w:pPr>
    </w:p>
    <w:p w:rsidR="00046122" w:rsidRDefault="00046122" w:rsidP="00B0516B">
      <w:pPr>
        <w:spacing w:after="0" w:line="240" w:lineRule="auto"/>
        <w:jc w:val="both"/>
        <w:rPr>
          <w:rFonts w:ascii="Arial" w:hAnsi="Arial" w:cs="Arial"/>
        </w:rPr>
      </w:pPr>
      <w:r>
        <w:rPr>
          <w:rFonts w:ascii="Arial" w:hAnsi="Arial" w:cs="Arial"/>
        </w:rPr>
        <w:lastRenderedPageBreak/>
        <w:t xml:space="preserve">El Consejo de Alta Dirección Pública observa con gran interés las propuestas antes señaladas y pone a disposición de la autoridad su experiencia -y eventuales sugerencias- en el evento que se adopte la decisión de acometer una reforma que considere esta materia. </w:t>
      </w:r>
    </w:p>
    <w:p w:rsidR="007A6A84" w:rsidRDefault="007A6A84" w:rsidP="00046122">
      <w:pPr>
        <w:spacing w:after="0" w:line="240" w:lineRule="auto"/>
        <w:jc w:val="both"/>
        <w:rPr>
          <w:rFonts w:ascii="Arial" w:hAnsi="Arial" w:cs="Arial"/>
          <w:b/>
          <w:bCs/>
          <w:color w:val="1F497D" w:themeColor="text2"/>
          <w:sz w:val="24"/>
          <w:szCs w:val="24"/>
        </w:rPr>
      </w:pPr>
    </w:p>
    <w:p w:rsidR="00B54F82" w:rsidRDefault="00B54F82">
      <w:pPr>
        <w:rPr>
          <w:rFonts w:ascii="Arial" w:eastAsia="Arial" w:hAnsi="Arial" w:cs="Arial"/>
          <w:b/>
          <w:color w:val="1F497D"/>
          <w:sz w:val="24"/>
          <w:szCs w:val="24"/>
        </w:rPr>
      </w:pPr>
      <w:bookmarkStart w:id="229" w:name="_Toc8826218"/>
      <w:r>
        <w:rPr>
          <w:rFonts w:ascii="Arial" w:eastAsia="Arial" w:hAnsi="Arial" w:cs="Arial"/>
          <w:color w:val="1F497D"/>
          <w:sz w:val="24"/>
          <w:szCs w:val="24"/>
        </w:rPr>
        <w:br w:type="page"/>
      </w:r>
    </w:p>
    <w:p w:rsidR="00ED261D" w:rsidRPr="007E2C7A" w:rsidRDefault="00ED261D" w:rsidP="00ED261D">
      <w:pPr>
        <w:pStyle w:val="Ttulo2"/>
        <w:spacing w:before="0" w:line="240" w:lineRule="auto"/>
        <w:jc w:val="center"/>
        <w:rPr>
          <w:rFonts w:ascii="Arial" w:eastAsia="Arial" w:hAnsi="Arial" w:cs="Arial"/>
          <w:color w:val="1F497D"/>
          <w:sz w:val="24"/>
          <w:szCs w:val="24"/>
        </w:rPr>
      </w:pPr>
      <w:bookmarkStart w:id="230" w:name="_Toc10025682"/>
      <w:r w:rsidRPr="007E2C7A">
        <w:rPr>
          <w:rFonts w:ascii="Arial" w:eastAsia="Arial" w:hAnsi="Arial" w:cs="Arial"/>
          <w:color w:val="1F497D"/>
          <w:sz w:val="24"/>
          <w:szCs w:val="24"/>
        </w:rPr>
        <w:lastRenderedPageBreak/>
        <w:t>ANEXO 1: EL SISTEMA DE ALTA DIRECCIÓN PÚBLICA</w:t>
      </w:r>
      <w:bookmarkEnd w:id="229"/>
      <w:bookmarkEnd w:id="230"/>
    </w:p>
    <w:p w:rsidR="00ED261D" w:rsidRDefault="00ED261D" w:rsidP="00ED261D">
      <w:pPr>
        <w:pStyle w:val="NormalWeb"/>
        <w:spacing w:before="0" w:beforeAutospacing="0" w:after="0" w:afterAutospacing="0"/>
        <w:jc w:val="both"/>
        <w:rPr>
          <w:rFonts w:ascii="Arial" w:hAnsi="Arial" w:cs="Arial"/>
          <w:color w:val="000000"/>
          <w:sz w:val="22"/>
          <w:szCs w:val="22"/>
        </w:rPr>
      </w:pPr>
    </w:p>
    <w:p w:rsidR="00ED261D" w:rsidRDefault="00ED261D" w:rsidP="00ED261D">
      <w:pPr>
        <w:pStyle w:val="NormalWeb"/>
        <w:spacing w:before="0" w:beforeAutospacing="0" w:after="0" w:afterAutospacing="0"/>
        <w:jc w:val="both"/>
        <w:rPr>
          <w:rFonts w:ascii="Arial" w:hAnsi="Arial" w:cs="Arial"/>
          <w:color w:val="000000"/>
          <w:sz w:val="22"/>
          <w:szCs w:val="22"/>
        </w:rPr>
      </w:pPr>
    </w:p>
    <w:p w:rsidR="00ED261D" w:rsidRDefault="00ED261D" w:rsidP="00ED261D">
      <w:pPr>
        <w:pStyle w:val="NormalWeb"/>
        <w:spacing w:before="0" w:beforeAutospacing="0" w:after="0" w:afterAutospacing="0"/>
        <w:jc w:val="both"/>
        <w:rPr>
          <w:rFonts w:ascii="Arial" w:hAnsi="Arial" w:cs="Arial"/>
          <w:color w:val="000000"/>
          <w:sz w:val="22"/>
          <w:szCs w:val="22"/>
        </w:rPr>
      </w:pPr>
    </w:p>
    <w:p w:rsidR="00ED261D" w:rsidRPr="00CB17CB" w:rsidRDefault="00ED261D" w:rsidP="00CB17CB">
      <w:pPr>
        <w:pStyle w:val="Ttulo2"/>
        <w:spacing w:before="0" w:line="240" w:lineRule="auto"/>
        <w:jc w:val="both"/>
        <w:rPr>
          <w:rFonts w:ascii="Arial" w:eastAsia="Arial" w:hAnsi="Arial" w:cs="Arial"/>
          <w:color w:val="1F497D"/>
          <w:sz w:val="24"/>
          <w:szCs w:val="24"/>
        </w:rPr>
      </w:pPr>
      <w:bookmarkStart w:id="231" w:name="_Toc536547683"/>
      <w:bookmarkStart w:id="232" w:name="_Toc536547336"/>
      <w:bookmarkStart w:id="233" w:name="_Toc536545850"/>
      <w:bookmarkStart w:id="234" w:name="_Toc536545409"/>
      <w:bookmarkStart w:id="235" w:name="_Toc536544993"/>
      <w:bookmarkStart w:id="236" w:name="_Toc536544879"/>
      <w:bookmarkStart w:id="237" w:name="_Toc8826219"/>
      <w:bookmarkStart w:id="238" w:name="_Toc10025683"/>
      <w:r w:rsidRPr="00CB17CB">
        <w:rPr>
          <w:rFonts w:ascii="Arial" w:eastAsia="Arial" w:hAnsi="Arial" w:cs="Arial"/>
          <w:color w:val="1F497D"/>
          <w:sz w:val="24"/>
          <w:szCs w:val="24"/>
        </w:rPr>
        <w:t>1.- Génesis y objetivos del Sistema de Alta Dirección Pública.</w:t>
      </w:r>
      <w:bookmarkEnd w:id="231"/>
      <w:bookmarkEnd w:id="232"/>
      <w:bookmarkEnd w:id="233"/>
      <w:bookmarkEnd w:id="234"/>
      <w:bookmarkEnd w:id="235"/>
      <w:bookmarkEnd w:id="236"/>
      <w:bookmarkEnd w:id="237"/>
      <w:bookmarkEnd w:id="238"/>
    </w:p>
    <w:p w:rsidR="00ED261D" w:rsidRDefault="00ED261D" w:rsidP="00ED261D">
      <w:pPr>
        <w:pStyle w:val="NormalWeb"/>
        <w:spacing w:before="0" w:beforeAutospacing="0" w:after="0" w:afterAutospacing="0"/>
        <w:jc w:val="both"/>
        <w:rPr>
          <w:rFonts w:ascii="Arial" w:hAnsi="Arial" w:cs="Arial"/>
          <w:color w:val="000000"/>
          <w:sz w:val="22"/>
          <w:szCs w:val="22"/>
        </w:rPr>
      </w:pPr>
    </w:p>
    <w:p w:rsidR="00CB17CB" w:rsidRDefault="00CB17CB" w:rsidP="00ED261D">
      <w:pPr>
        <w:pStyle w:val="NormalWeb"/>
        <w:spacing w:before="0" w:beforeAutospacing="0" w:after="0" w:afterAutospacing="0"/>
        <w:jc w:val="both"/>
        <w:rPr>
          <w:rFonts w:ascii="Arial" w:hAnsi="Arial" w:cs="Arial"/>
          <w:color w:val="000000"/>
          <w:sz w:val="22"/>
          <w:szCs w:val="22"/>
        </w:rPr>
      </w:pP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El 23 de junio de 2003, en el marco del Proceso de Modernización del Estado, se dictó la ley Nº 19.882, sobre Nuevo Trato Laboral y Alta Dirección Pública, que introdujo una profunda reforma en la Administración Civil del Estado a través de una nueva política en materia de gestión y desarrollo de las personas y de la instauración del Sistema de Alta Dirección Pública, bajo la conducción de la Dirección Nacional del Servicio Civil y con la regulación y garantía del Consejo de Alta Dirección Pública. Su marco normativo, tras trece años de funcionamiento, fue perfeccionado y fortalecido por la ley </w:t>
      </w:r>
      <w:proofErr w:type="spellStart"/>
      <w:r>
        <w:rPr>
          <w:rFonts w:ascii="Arial" w:hAnsi="Arial" w:cs="Arial"/>
          <w:color w:val="000000"/>
          <w:sz w:val="22"/>
          <w:szCs w:val="22"/>
        </w:rPr>
        <w:t>N°20.955</w:t>
      </w:r>
      <w:proofErr w:type="spellEnd"/>
      <w:r>
        <w:rPr>
          <w:rFonts w:ascii="Arial" w:hAnsi="Arial" w:cs="Arial"/>
          <w:color w:val="000000"/>
          <w:sz w:val="22"/>
          <w:szCs w:val="22"/>
        </w:rPr>
        <w:t>, de 20 de octubre de 2016, la que inauguró una nueva fase en su desarrollo, caracterizada por crecientes desafíos y oportunidades.</w:t>
      </w: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br/>
        <w:t>El Sistema de Alta Dirección Pública aspira a dotar a las instituciones del gobierno central de equipos directivos que optimicen la entrega de bienes y servicios a la ciudadanía y den cumplimiento a las políticas y programas definidos por la autoridad.</w:t>
      </w:r>
    </w:p>
    <w:p w:rsidR="00ED261D" w:rsidRDefault="00ED261D" w:rsidP="00ED261D">
      <w:pPr>
        <w:pStyle w:val="NormalWeb"/>
        <w:spacing w:before="0" w:beforeAutospacing="0" w:after="0" w:afterAutospacing="0"/>
        <w:jc w:val="both"/>
        <w:rPr>
          <w:rFonts w:ascii="Arial" w:hAnsi="Arial" w:cs="Arial"/>
          <w:color w:val="000000"/>
          <w:sz w:val="22"/>
          <w:szCs w:val="22"/>
        </w:rPr>
      </w:pPr>
    </w:p>
    <w:p w:rsidR="00ED261D" w:rsidRDefault="00ED261D" w:rsidP="00ED261D">
      <w:pPr>
        <w:pStyle w:val="NormalWeb"/>
        <w:spacing w:before="0" w:beforeAutospacing="0" w:after="0" w:afterAutospacing="0"/>
        <w:jc w:val="both"/>
      </w:pPr>
      <w:r>
        <w:rPr>
          <w:rFonts w:ascii="Arial" w:hAnsi="Arial" w:cs="Arial"/>
          <w:color w:val="000000"/>
          <w:sz w:val="22"/>
          <w:szCs w:val="22"/>
        </w:rPr>
        <w:t>Se estructura como un modelo mixto que busca conciliar la idoneidad, la confianza y la gobernabilidad democrática, en el cual el Consejo de Alta Dirección Pública o un Comité de Selección –según se trate de un cargo de primer o de segundo nivel jerárquico- selecciona, por concurso público, a los postulantes más idóneos para el cargo. Estos, son propuestos a la autoridad encargada del nombramiento, la que puede elegir libremente entre los nominados e incluso desestimarlos y solicitar un nuevo proceso de selección.</w:t>
      </w:r>
      <w:r>
        <w:rPr>
          <w:rFonts w:ascii="Arial" w:hAnsi="Arial" w:cs="Arial"/>
          <w:color w:val="000000"/>
          <w:sz w:val="22"/>
          <w:szCs w:val="22"/>
        </w:rPr>
        <w:br/>
      </w:r>
    </w:p>
    <w:p w:rsidR="00ED261D" w:rsidRDefault="00ED261D" w:rsidP="00ED261D">
      <w:pPr>
        <w:pStyle w:val="NormalWeb"/>
        <w:spacing w:before="0" w:beforeAutospacing="0" w:after="0" w:afterAutospacing="0"/>
        <w:jc w:val="both"/>
      </w:pPr>
    </w:p>
    <w:p w:rsidR="00ED261D" w:rsidRPr="00CB17CB" w:rsidRDefault="00ED261D" w:rsidP="00CB17CB">
      <w:pPr>
        <w:pStyle w:val="Ttulo2"/>
        <w:spacing w:before="0" w:line="240" w:lineRule="auto"/>
        <w:jc w:val="both"/>
        <w:rPr>
          <w:rFonts w:ascii="Arial" w:eastAsia="Arial" w:hAnsi="Arial" w:cs="Arial"/>
          <w:color w:val="1F497D"/>
          <w:sz w:val="24"/>
          <w:szCs w:val="24"/>
        </w:rPr>
      </w:pPr>
      <w:bookmarkStart w:id="239" w:name="_Toc536547684"/>
      <w:bookmarkStart w:id="240" w:name="_Toc536547337"/>
      <w:bookmarkStart w:id="241" w:name="_Toc536545851"/>
      <w:bookmarkStart w:id="242" w:name="_Toc536545410"/>
      <w:bookmarkStart w:id="243" w:name="_Toc536544994"/>
      <w:bookmarkStart w:id="244" w:name="_Toc536544880"/>
      <w:bookmarkStart w:id="245" w:name="_Toc8826220"/>
      <w:bookmarkStart w:id="246" w:name="_Toc10025684"/>
      <w:r w:rsidRPr="00CB17CB">
        <w:rPr>
          <w:rFonts w:ascii="Arial" w:eastAsia="Arial" w:hAnsi="Arial" w:cs="Arial"/>
          <w:color w:val="1F497D"/>
          <w:sz w:val="24"/>
          <w:szCs w:val="24"/>
        </w:rPr>
        <w:t>2.- Ámbito de aplicación del Sistema.</w:t>
      </w:r>
      <w:bookmarkEnd w:id="239"/>
      <w:bookmarkEnd w:id="240"/>
      <w:bookmarkEnd w:id="241"/>
      <w:bookmarkEnd w:id="242"/>
      <w:bookmarkEnd w:id="243"/>
      <w:bookmarkEnd w:id="244"/>
      <w:bookmarkEnd w:id="245"/>
      <w:bookmarkEnd w:id="246"/>
    </w:p>
    <w:p w:rsidR="00ED261D" w:rsidRDefault="00ED261D" w:rsidP="00ED261D">
      <w:pPr>
        <w:spacing w:after="0" w:line="240" w:lineRule="auto"/>
        <w:jc w:val="both"/>
        <w:rPr>
          <w:rFonts w:asciiTheme="minorHAnsi" w:eastAsiaTheme="minorHAnsi" w:hAnsiTheme="minorHAnsi" w:cstheme="minorBidi"/>
          <w:lang w:eastAsia="en-US"/>
        </w:rPr>
      </w:pPr>
    </w:p>
    <w:p w:rsidR="00CB17CB" w:rsidRDefault="00CB17CB" w:rsidP="00ED261D">
      <w:pPr>
        <w:spacing w:after="0" w:line="240" w:lineRule="auto"/>
        <w:jc w:val="both"/>
        <w:rPr>
          <w:rFonts w:asciiTheme="minorHAnsi" w:eastAsiaTheme="minorHAnsi" w:hAnsiTheme="minorHAnsi" w:cstheme="minorBidi"/>
          <w:lang w:eastAsia="en-US"/>
        </w:rPr>
      </w:pPr>
    </w:p>
    <w:p w:rsidR="00ED261D" w:rsidRPr="00633607" w:rsidRDefault="00ED261D" w:rsidP="00ED261D">
      <w:pPr>
        <w:pStyle w:val="Ttulo3"/>
        <w:spacing w:before="0" w:line="240" w:lineRule="auto"/>
        <w:jc w:val="both"/>
        <w:rPr>
          <w:rFonts w:ascii="Arial" w:eastAsia="Arial" w:hAnsi="Arial" w:cs="Arial"/>
          <w:color w:val="1F497D"/>
        </w:rPr>
      </w:pPr>
      <w:bookmarkStart w:id="247" w:name="_Toc536547685"/>
      <w:bookmarkStart w:id="248" w:name="_Toc536547338"/>
      <w:bookmarkStart w:id="249" w:name="_Toc536545852"/>
      <w:bookmarkStart w:id="250" w:name="_Toc536545411"/>
      <w:bookmarkStart w:id="251" w:name="_Toc536544995"/>
      <w:bookmarkStart w:id="252" w:name="_Toc536544881"/>
      <w:bookmarkStart w:id="253" w:name="_Toc8826221"/>
      <w:bookmarkStart w:id="254" w:name="_Toc10025685"/>
      <w:r w:rsidRPr="00633607">
        <w:rPr>
          <w:rFonts w:ascii="Arial" w:eastAsia="Arial" w:hAnsi="Arial" w:cs="Arial"/>
          <w:color w:val="1F497D"/>
        </w:rPr>
        <w:t>2.1.- Cargos adscritos al Sistema de Alta Dirección Pública.</w:t>
      </w:r>
      <w:bookmarkEnd w:id="247"/>
      <w:bookmarkEnd w:id="248"/>
      <w:bookmarkEnd w:id="249"/>
      <w:bookmarkEnd w:id="250"/>
      <w:bookmarkEnd w:id="251"/>
      <w:bookmarkEnd w:id="252"/>
      <w:bookmarkEnd w:id="253"/>
      <w:bookmarkEnd w:id="254"/>
      <w:r w:rsidRPr="00633607">
        <w:rPr>
          <w:rFonts w:ascii="Arial" w:eastAsia="Arial" w:hAnsi="Arial" w:cs="Arial"/>
          <w:color w:val="1F497D"/>
        </w:rPr>
        <w:t xml:space="preserve"> </w:t>
      </w:r>
    </w:p>
    <w:p w:rsidR="00ED261D" w:rsidRDefault="00ED261D" w:rsidP="00ED261D">
      <w:pPr>
        <w:pStyle w:val="NormalWeb"/>
        <w:spacing w:before="0" w:beforeAutospacing="0" w:after="0" w:afterAutospacing="0"/>
        <w:jc w:val="both"/>
      </w:pPr>
      <w:r>
        <w:rPr>
          <w:rFonts w:ascii="Arial" w:hAnsi="Arial" w:cs="Arial"/>
          <w:color w:val="000000"/>
          <w:sz w:val="22"/>
          <w:szCs w:val="22"/>
        </w:rPr>
        <w:t>Originalmente, no todos los servicios públicos estuvieron incluidos en el Sistema de Alta Dirección Pública, ya que el mismo se estructuró –en su fase original– en torno a la distinción entre organismos que ejecutan políticas públicas y otorgan servicios a la ciudadanía y aquellos que definen políticas públicas, incluyéndose los primeros y excluyéndose los segundos. En base a dichas distinción, al iniciar su funcionamiento, la Alta Dirección Pública incluyó sólo a 93 de los 127 servicios públicos existentes en esa fecha.</w:t>
      </w:r>
    </w:p>
    <w:p w:rsidR="00ED261D" w:rsidRDefault="00ED261D" w:rsidP="00ED261D">
      <w:pPr>
        <w:pStyle w:val="Epgrafe"/>
        <w:spacing w:after="0"/>
        <w:rPr>
          <w:b w:val="0"/>
          <w:bCs w:val="0"/>
          <w:color w:val="auto"/>
          <w:sz w:val="22"/>
          <w:szCs w:val="22"/>
        </w:rPr>
      </w:pPr>
    </w:p>
    <w:p w:rsidR="00ED261D" w:rsidRDefault="00ED261D" w:rsidP="00ED261D">
      <w:pPr>
        <w:rPr>
          <w:rFonts w:ascii="Arial" w:hAnsi="Arial" w:cs="Arial"/>
          <w:b/>
          <w:bCs/>
          <w:sz w:val="20"/>
        </w:rPr>
      </w:pPr>
      <w:bookmarkStart w:id="255" w:name="_Toc536604172"/>
      <w:r>
        <w:rPr>
          <w:rFonts w:ascii="Arial" w:hAnsi="Arial" w:cs="Arial"/>
          <w:sz w:val="20"/>
        </w:rPr>
        <w:br w:type="page"/>
      </w:r>
    </w:p>
    <w:p w:rsidR="00ED261D" w:rsidRDefault="00ED261D" w:rsidP="00ED261D">
      <w:pPr>
        <w:pStyle w:val="Epgrafe"/>
        <w:spacing w:after="0"/>
        <w:rPr>
          <w:rFonts w:ascii="Arial" w:hAnsi="Arial" w:cs="Arial"/>
          <w:color w:val="auto"/>
          <w:sz w:val="20"/>
          <w:szCs w:val="22"/>
        </w:rPr>
      </w:pPr>
      <w:r>
        <w:rPr>
          <w:rFonts w:ascii="Arial" w:hAnsi="Arial" w:cs="Arial"/>
          <w:color w:val="auto"/>
          <w:sz w:val="20"/>
          <w:szCs w:val="22"/>
        </w:rPr>
        <w:lastRenderedPageBreak/>
        <w:t xml:space="preserve">Gráfico </w:t>
      </w:r>
      <w:r>
        <w:fldChar w:fldCharType="begin"/>
      </w:r>
      <w:r>
        <w:rPr>
          <w:rFonts w:ascii="Arial" w:hAnsi="Arial" w:cs="Arial"/>
          <w:color w:val="auto"/>
          <w:sz w:val="20"/>
          <w:szCs w:val="22"/>
        </w:rPr>
        <w:instrText xml:space="preserve"> SEQ Grafico \* ARABIC </w:instrText>
      </w:r>
      <w:r>
        <w:fldChar w:fldCharType="separate"/>
      </w:r>
      <w:r w:rsidR="00820112">
        <w:rPr>
          <w:rFonts w:ascii="Arial" w:hAnsi="Arial" w:cs="Arial"/>
          <w:noProof/>
          <w:color w:val="auto"/>
          <w:sz w:val="20"/>
          <w:szCs w:val="22"/>
        </w:rPr>
        <w:t>1</w:t>
      </w:r>
      <w:r>
        <w:fldChar w:fldCharType="end"/>
      </w:r>
      <w:r>
        <w:rPr>
          <w:rFonts w:ascii="Arial" w:hAnsi="Arial" w:cs="Arial"/>
          <w:color w:val="auto"/>
          <w:sz w:val="20"/>
          <w:szCs w:val="22"/>
        </w:rPr>
        <w:t>: Avance en la incorporación de servicios al SADP por año.  (Servicio Civil)</w:t>
      </w:r>
      <w:bookmarkEnd w:id="255"/>
      <w:r>
        <w:rPr>
          <w:rFonts w:ascii="Arial" w:hAnsi="Arial" w:cs="Arial"/>
          <w:color w:val="auto"/>
          <w:sz w:val="20"/>
          <w:szCs w:val="22"/>
        </w:rPr>
        <w:t xml:space="preserve"> </w:t>
      </w:r>
    </w:p>
    <w:p w:rsidR="00ED261D" w:rsidRDefault="00ED261D" w:rsidP="00ED261D">
      <w:pPr>
        <w:pStyle w:val="NormalWeb"/>
        <w:spacing w:before="0" w:beforeAutospacing="0" w:after="0" w:afterAutospacing="0"/>
        <w:jc w:val="both"/>
      </w:pPr>
      <w:r>
        <w:rPr>
          <w:noProof/>
        </w:rPr>
        <w:drawing>
          <wp:inline distT="0" distB="0" distL="0" distR="0" wp14:anchorId="58517EB6" wp14:editId="4976E43C">
            <wp:extent cx="5612130" cy="3179445"/>
            <wp:effectExtent l="0" t="0" r="26670" b="2095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D261D" w:rsidRDefault="00ED261D" w:rsidP="00ED261D">
      <w:pPr>
        <w:pStyle w:val="NormalWeb"/>
        <w:spacing w:before="0" w:beforeAutospacing="0" w:after="0" w:afterAutospacing="0"/>
        <w:jc w:val="both"/>
        <w:rPr>
          <w:rFonts w:ascii="Arial" w:hAnsi="Arial" w:cs="Arial"/>
          <w:color w:val="000000"/>
          <w:sz w:val="16"/>
          <w:szCs w:val="16"/>
        </w:rPr>
      </w:pPr>
      <w:r>
        <w:rPr>
          <w:rFonts w:ascii="Arial" w:hAnsi="Arial" w:cs="Arial"/>
          <w:color w:val="000000"/>
          <w:sz w:val="16"/>
          <w:szCs w:val="16"/>
        </w:rPr>
        <w:t>Nota: Cifras acumuladas por año</w:t>
      </w:r>
    </w:p>
    <w:p w:rsidR="00ED261D" w:rsidRDefault="00ED261D" w:rsidP="00ED261D">
      <w:pPr>
        <w:spacing w:after="0" w:line="240" w:lineRule="auto"/>
        <w:jc w:val="both"/>
        <w:rPr>
          <w:rFonts w:ascii="Arial" w:eastAsia="Arial" w:hAnsi="Arial" w:cs="Arial"/>
          <w:b/>
          <w:sz w:val="20"/>
          <w:szCs w:val="20"/>
        </w:rPr>
      </w:pPr>
      <w:r w:rsidRPr="002F202F">
        <w:rPr>
          <w:rFonts w:ascii="Arial" w:eastAsia="Arial" w:hAnsi="Arial" w:cs="Arial"/>
          <w:b/>
          <w:color w:val="000000"/>
          <w:sz w:val="20"/>
          <w:szCs w:val="20"/>
        </w:rPr>
        <w:t xml:space="preserve">Fuente: </w:t>
      </w:r>
      <w:r w:rsidRPr="002F202F">
        <w:rPr>
          <w:rFonts w:ascii="Arial" w:eastAsia="Arial" w:hAnsi="Arial" w:cs="Arial"/>
          <w:color w:val="000000"/>
          <w:sz w:val="20"/>
          <w:szCs w:val="20"/>
        </w:rPr>
        <w:t>Servicio Civil</w:t>
      </w:r>
    </w:p>
    <w:p w:rsidR="00ED261D" w:rsidRDefault="00ED261D" w:rsidP="00ED261D">
      <w:pPr>
        <w:pStyle w:val="NormalWeb"/>
        <w:spacing w:before="0" w:beforeAutospacing="0" w:after="0" w:afterAutospacing="0"/>
        <w:jc w:val="both"/>
      </w:pPr>
    </w:p>
    <w:p w:rsidR="007A249B" w:rsidRDefault="007A249B" w:rsidP="00ED261D">
      <w:pPr>
        <w:pStyle w:val="NormalWeb"/>
        <w:spacing w:before="0" w:beforeAutospacing="0" w:after="0" w:afterAutospacing="0"/>
        <w:jc w:val="both"/>
      </w:pPr>
    </w:p>
    <w:p w:rsidR="00ED261D" w:rsidRDefault="00ED261D" w:rsidP="00ED261D">
      <w:pPr>
        <w:pStyle w:val="Epgrafe"/>
        <w:spacing w:after="0"/>
        <w:rPr>
          <w:rFonts w:ascii="Arial" w:hAnsi="Arial" w:cs="Arial"/>
          <w:color w:val="auto"/>
          <w:sz w:val="20"/>
          <w:szCs w:val="22"/>
        </w:rPr>
      </w:pPr>
      <w:bookmarkStart w:id="256" w:name="_Toc536604173"/>
      <w:r>
        <w:rPr>
          <w:rFonts w:ascii="Arial" w:hAnsi="Arial" w:cs="Arial"/>
          <w:color w:val="auto"/>
          <w:sz w:val="20"/>
          <w:szCs w:val="22"/>
        </w:rPr>
        <w:t xml:space="preserve">Gráfico </w:t>
      </w:r>
      <w:r>
        <w:fldChar w:fldCharType="begin"/>
      </w:r>
      <w:r>
        <w:rPr>
          <w:rFonts w:ascii="Arial" w:hAnsi="Arial" w:cs="Arial"/>
          <w:color w:val="auto"/>
          <w:sz w:val="20"/>
          <w:szCs w:val="22"/>
        </w:rPr>
        <w:instrText xml:space="preserve"> SEQ Grafico \* ARABIC </w:instrText>
      </w:r>
      <w:r>
        <w:fldChar w:fldCharType="separate"/>
      </w:r>
      <w:r w:rsidR="00820112">
        <w:rPr>
          <w:rFonts w:ascii="Arial" w:hAnsi="Arial" w:cs="Arial"/>
          <w:noProof/>
          <w:color w:val="auto"/>
          <w:sz w:val="20"/>
          <w:szCs w:val="22"/>
        </w:rPr>
        <w:t>2</w:t>
      </w:r>
      <w:r>
        <w:fldChar w:fldCharType="end"/>
      </w:r>
      <w:r>
        <w:rPr>
          <w:rFonts w:ascii="Arial" w:hAnsi="Arial" w:cs="Arial"/>
          <w:color w:val="auto"/>
          <w:sz w:val="20"/>
          <w:szCs w:val="22"/>
        </w:rPr>
        <w:t>: Avance en incorporación de cargos adscritos al SADP con DFL por año. (Fuente: Servicio Civil)</w:t>
      </w:r>
      <w:bookmarkEnd w:id="256"/>
      <w:r>
        <w:rPr>
          <w:rFonts w:ascii="Arial" w:hAnsi="Arial" w:cs="Arial"/>
          <w:color w:val="auto"/>
          <w:sz w:val="20"/>
          <w:szCs w:val="22"/>
        </w:rPr>
        <w:t xml:space="preserve"> </w:t>
      </w:r>
    </w:p>
    <w:p w:rsidR="00ED261D" w:rsidRDefault="00ED261D" w:rsidP="00ED261D">
      <w:pPr>
        <w:pStyle w:val="Epgrafe"/>
        <w:spacing w:after="0"/>
        <w:rPr>
          <w:rFonts w:asciiTheme="minorHAnsi" w:hAnsiTheme="minorHAnsi" w:cstheme="minorBidi"/>
        </w:rPr>
      </w:pPr>
      <w:r>
        <w:rPr>
          <w:noProof/>
        </w:rPr>
        <w:drawing>
          <wp:inline distT="0" distB="0" distL="0" distR="0" wp14:anchorId="711E9CA6" wp14:editId="3E6C77C1">
            <wp:extent cx="5612130" cy="3337560"/>
            <wp:effectExtent l="0" t="0" r="26670" b="1524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D261D" w:rsidRDefault="00ED261D" w:rsidP="00ED261D">
      <w:pPr>
        <w:pStyle w:val="NormalWeb"/>
        <w:spacing w:before="0" w:beforeAutospacing="0" w:after="0" w:afterAutospacing="0"/>
        <w:jc w:val="both"/>
        <w:rPr>
          <w:rFonts w:ascii="Arial" w:hAnsi="Arial" w:cs="Arial"/>
          <w:color w:val="000000"/>
          <w:sz w:val="16"/>
          <w:szCs w:val="16"/>
        </w:rPr>
      </w:pPr>
      <w:r>
        <w:rPr>
          <w:rFonts w:ascii="Arial" w:hAnsi="Arial" w:cs="Arial"/>
          <w:color w:val="000000"/>
          <w:sz w:val="16"/>
          <w:szCs w:val="16"/>
        </w:rPr>
        <w:t>Nota: Cifras acumuladas por año</w:t>
      </w:r>
    </w:p>
    <w:p w:rsidR="00ED261D" w:rsidRDefault="00ED261D" w:rsidP="00ED261D">
      <w:pPr>
        <w:spacing w:after="0" w:line="240" w:lineRule="auto"/>
        <w:jc w:val="both"/>
        <w:rPr>
          <w:rFonts w:ascii="Arial" w:eastAsia="Arial" w:hAnsi="Arial" w:cs="Arial"/>
          <w:b/>
          <w:sz w:val="20"/>
          <w:szCs w:val="20"/>
        </w:rPr>
      </w:pPr>
      <w:r w:rsidRPr="002F202F">
        <w:rPr>
          <w:rFonts w:ascii="Arial" w:eastAsia="Arial" w:hAnsi="Arial" w:cs="Arial"/>
          <w:b/>
          <w:color w:val="000000"/>
          <w:sz w:val="20"/>
          <w:szCs w:val="20"/>
        </w:rPr>
        <w:t xml:space="preserve">Fuente: </w:t>
      </w:r>
      <w:r w:rsidRPr="002F202F">
        <w:rPr>
          <w:rFonts w:ascii="Arial" w:eastAsia="Arial" w:hAnsi="Arial" w:cs="Arial"/>
          <w:color w:val="000000"/>
          <w:sz w:val="20"/>
          <w:szCs w:val="20"/>
        </w:rPr>
        <w:t>Servicio Civil</w:t>
      </w:r>
    </w:p>
    <w:p w:rsidR="00ED261D" w:rsidRDefault="00ED261D" w:rsidP="00ED261D">
      <w:pPr>
        <w:pStyle w:val="NormalWeb"/>
        <w:spacing w:before="0" w:beforeAutospacing="0" w:after="0" w:afterAutospacing="0"/>
        <w:jc w:val="both"/>
      </w:pP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lastRenderedPageBreak/>
        <w:t xml:space="preserve">La expansión del Sistema se produjo en forma progresiva, mediante diversas leyes que fueron incorporando a nuevos servicios tales como el Instituto Nacional del Deporte, la Superintendencia de Insolvencia y </w:t>
      </w:r>
      <w:proofErr w:type="spellStart"/>
      <w:r>
        <w:rPr>
          <w:rFonts w:ascii="Arial" w:hAnsi="Arial" w:cs="Arial"/>
          <w:color w:val="000000"/>
          <w:sz w:val="22"/>
          <w:szCs w:val="22"/>
        </w:rPr>
        <w:t>Reemprendimiento</w:t>
      </w:r>
      <w:proofErr w:type="spellEnd"/>
      <w:r>
        <w:rPr>
          <w:rFonts w:ascii="Arial" w:hAnsi="Arial" w:cs="Arial"/>
          <w:color w:val="000000"/>
          <w:sz w:val="22"/>
          <w:szCs w:val="22"/>
        </w:rPr>
        <w:t>, la Superintendencia de Seguridad Social, el Servicio Nacional de Pesca, el Servicio Nacional para la Rehabilitación del Consumo de Drogas y Alcohol, la Agencia de Calidad de la Educación, la Superintendencia de Educación, el Servicio Electoral, el Servicio Nacional de la Discapacidad, el Instituto de Previsión Social, el Instituto de Seguridad Laboral, la Comisión Nacional de Energía y la Superintendencia de Medioambiente, entre otros. Dicha incorporación de servicios no ha incluido siempre los cargos de primer nivel jerárquico, razón por la cual al 31 de diciembre de 2018 había 132 servicios incorporados al sistema y 126 primeros niveles.</w:t>
      </w:r>
    </w:p>
    <w:p w:rsidR="003A0DB1" w:rsidRDefault="003A0DB1" w:rsidP="00ED261D">
      <w:pPr>
        <w:pStyle w:val="NormalWeb"/>
        <w:spacing w:before="0" w:beforeAutospacing="0" w:after="0" w:afterAutospacing="0"/>
        <w:jc w:val="both"/>
        <w:rPr>
          <w:rFonts w:ascii="Arial" w:hAnsi="Arial" w:cs="Arial"/>
          <w:color w:val="000000"/>
          <w:sz w:val="22"/>
          <w:szCs w:val="22"/>
        </w:rPr>
      </w:pP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La ley </w:t>
      </w:r>
      <w:proofErr w:type="spellStart"/>
      <w:r>
        <w:rPr>
          <w:rFonts w:ascii="Arial" w:hAnsi="Arial" w:cs="Arial"/>
          <w:color w:val="000000"/>
          <w:sz w:val="22"/>
          <w:szCs w:val="22"/>
        </w:rPr>
        <w:t>N°20.955</w:t>
      </w:r>
      <w:proofErr w:type="spellEnd"/>
      <w:r>
        <w:rPr>
          <w:rFonts w:ascii="Arial" w:hAnsi="Arial" w:cs="Arial"/>
          <w:color w:val="000000"/>
          <w:sz w:val="22"/>
          <w:szCs w:val="22"/>
        </w:rPr>
        <w:t xml:space="preserve"> amplió el ámbito de aplicación del Sistema, constituyéndolo en regla de general aplicación respecto de todos los servicios públicos de la Administración Central del Estado, con escasas excepciones. En efecto, la ley incorporó a los siguientes servicios: la Oficina de Políticas Agrarias, el Servicio Nacional de Menores, el Instituto Nacional de la Juventud, el Servicio Nacional del Adulto Mayor, la Corporación Nacional de Desarrollo Indígena, la Dirección del Trabajo, el Fondo Nacional de Salud, la Dirección Nacional del Servicio Civil, la Dirección General de Obras Públicas y la Dirección de Planeamiento del Ministerio de Obras Públicas. </w:t>
      </w:r>
    </w:p>
    <w:p w:rsidR="003A0DB1" w:rsidRDefault="003A0DB1" w:rsidP="00ED261D">
      <w:pPr>
        <w:pStyle w:val="NormalWeb"/>
        <w:spacing w:before="0" w:beforeAutospacing="0" w:after="0" w:afterAutospacing="0"/>
        <w:jc w:val="both"/>
        <w:rPr>
          <w:rFonts w:ascii="Arial" w:hAnsi="Arial" w:cs="Arial"/>
          <w:color w:val="000000"/>
          <w:sz w:val="22"/>
          <w:szCs w:val="22"/>
        </w:rPr>
      </w:pPr>
    </w:p>
    <w:p w:rsidR="00ED261D" w:rsidRPr="003A0DB1"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En 2018 se incorporaron al Sistema 51 nuevos cargos adscritos: un cargo del Instituto Nacional de Estadística; siete cargos de la Dirección General de Concesiones de Obras Públicas; 18 del Servicio Nacional del Patrimonio Cultural; además de 25 Directores Regionales de diversos servicios públicos para la nueva Región de Ñuble.</w:t>
      </w:r>
    </w:p>
    <w:p w:rsidR="003A0DB1"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 </w:t>
      </w: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Son excepciones a esta regla general la Presidencia de la República, las subsecretarías, el Consejo de Defensa del Estado, la Agencia Nacional de Inteligencia, la Dirección General de Relaciones Económicas Internacionales, la Corporación de Fomento de la Producción, la Superintendencia de Bancos e Instituciones Financieras, la Dirección de Presupuestos</w:t>
      </w:r>
      <w:r w:rsidR="00A507D8">
        <w:rPr>
          <w:rFonts w:ascii="Arial" w:hAnsi="Arial" w:cs="Arial"/>
          <w:color w:val="000000"/>
          <w:sz w:val="22"/>
          <w:szCs w:val="22"/>
        </w:rPr>
        <w:t xml:space="preserve"> y</w:t>
      </w:r>
      <w:r>
        <w:rPr>
          <w:rFonts w:ascii="Arial" w:hAnsi="Arial" w:cs="Arial"/>
          <w:color w:val="000000"/>
          <w:sz w:val="22"/>
          <w:szCs w:val="22"/>
        </w:rPr>
        <w:t xml:space="preserve"> el Consejo Nacional de la Cultura y de las Artes. Su exclusión se funda en la naturaleza del servicio o en el hecho de haberse encontrado en tramitación -a la fecha de dictación de la ley- proyectos de ley que abordaban el tema sectorialmente.</w:t>
      </w:r>
    </w:p>
    <w:p w:rsidR="003A0DB1" w:rsidRDefault="003A0DB1" w:rsidP="00ED261D">
      <w:pPr>
        <w:pStyle w:val="NormalWeb"/>
        <w:spacing w:before="0" w:beforeAutospacing="0" w:after="0" w:afterAutospacing="0"/>
        <w:jc w:val="both"/>
        <w:rPr>
          <w:rFonts w:ascii="Arial" w:hAnsi="Arial" w:cs="Arial"/>
          <w:color w:val="000000"/>
          <w:sz w:val="22"/>
          <w:szCs w:val="22"/>
        </w:rPr>
      </w:pPr>
    </w:p>
    <w:p w:rsidR="003A0DB1"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Desde la perspectiva de los cargos, la regla es que deben ser seleccionados a través del Sistema los cargos de primer y segundo nivel jerárquico de los servicios incorporados por ley al mismo. Los cargos de Altos Directivos Públicos de primer nivel corresponden, en general, a jefes de servicio y los de segundo nivel a subdirectores de servicio, directores regionales o jefaturas de unidades organizativas con dependencia inmediata del jefe superior.</w:t>
      </w:r>
    </w:p>
    <w:p w:rsidR="003A0DB1" w:rsidRDefault="003A0DB1" w:rsidP="00ED261D">
      <w:pPr>
        <w:pStyle w:val="NormalWeb"/>
        <w:spacing w:before="0" w:beforeAutospacing="0" w:after="0" w:afterAutospacing="0"/>
        <w:jc w:val="both"/>
        <w:rPr>
          <w:rFonts w:ascii="Arial" w:hAnsi="Arial" w:cs="Arial"/>
          <w:color w:val="000000"/>
          <w:sz w:val="22"/>
          <w:szCs w:val="22"/>
        </w:rPr>
      </w:pPr>
    </w:p>
    <w:p w:rsidR="003A0DB1"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No obstante, existen algunos servicios en que sólo se considera la inclusión en el Sistema de cargos específicos, a saber: los Subdirectores del Servicio Civil; los cargos de segundo nivel de la Dirección General de Obras Públicas y de la Dirección de Planeamiento del Ministerio de Obras Públicas; los cargos de Subdirector Técnico y de Administración y Finanzas de Gendarmería de Chile y el de Director Nacional del Servicio de Impuestos Internos.</w:t>
      </w:r>
    </w:p>
    <w:p w:rsidR="003A0DB1" w:rsidRDefault="003A0DB1" w:rsidP="00ED261D">
      <w:pPr>
        <w:pStyle w:val="NormalWeb"/>
        <w:spacing w:before="0" w:beforeAutospacing="0" w:after="0" w:afterAutospacing="0"/>
        <w:jc w:val="both"/>
        <w:rPr>
          <w:rFonts w:ascii="Arial" w:hAnsi="Arial" w:cs="Arial"/>
          <w:color w:val="000000"/>
          <w:sz w:val="22"/>
          <w:szCs w:val="22"/>
        </w:rPr>
      </w:pP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Las cifras antes señaladas deberían continuar elevándose de aprobarse algunos de los diversos proyectos de ley que consideran la expansión del Sistema, entre los cuales cabe mencionar el que regula una nueva política de personal a los funcionarios públicos que </w:t>
      </w:r>
      <w:r>
        <w:rPr>
          <w:rFonts w:ascii="Arial" w:hAnsi="Arial" w:cs="Arial"/>
          <w:color w:val="000000"/>
          <w:sz w:val="22"/>
          <w:szCs w:val="22"/>
        </w:rPr>
        <w:lastRenderedPageBreak/>
        <w:t xml:space="preserve">indica, para aplicar el Sistema de Alta Dirección Pública al </w:t>
      </w:r>
      <w:proofErr w:type="spellStart"/>
      <w:r>
        <w:rPr>
          <w:rFonts w:ascii="Arial" w:hAnsi="Arial" w:cs="Arial"/>
          <w:color w:val="000000"/>
          <w:sz w:val="22"/>
          <w:szCs w:val="22"/>
        </w:rPr>
        <w:t>SENAME</w:t>
      </w:r>
      <w:proofErr w:type="spellEnd"/>
      <w:r>
        <w:rPr>
          <w:rFonts w:ascii="Arial" w:hAnsi="Arial" w:cs="Arial"/>
          <w:color w:val="000000"/>
          <w:sz w:val="22"/>
          <w:szCs w:val="22"/>
        </w:rPr>
        <w:t xml:space="preserve"> (Boletín 10848-05); el que crea el Instituto Nacional de Desarrollo Sustentable de la Pesca Artesanal y de la Acuicultura de Pequeña Escala, </w:t>
      </w:r>
      <w:proofErr w:type="spellStart"/>
      <w:r>
        <w:rPr>
          <w:rFonts w:ascii="Arial" w:hAnsi="Arial" w:cs="Arial"/>
          <w:color w:val="000000"/>
          <w:sz w:val="22"/>
          <w:szCs w:val="22"/>
        </w:rPr>
        <w:t>INDESPA</w:t>
      </w:r>
      <w:proofErr w:type="spellEnd"/>
      <w:r>
        <w:rPr>
          <w:rFonts w:ascii="Arial" w:hAnsi="Arial" w:cs="Arial"/>
          <w:color w:val="000000"/>
          <w:sz w:val="22"/>
          <w:szCs w:val="22"/>
        </w:rPr>
        <w:t xml:space="preserve"> (Boletín N° 9689-21); el que crea el Servicio de Empresas Públicas (Boletín N° 11485-05); el que crea el Servicio Nacional Forestal y modifica la Ley General de Urbanismo y Construcciones (Boletín </w:t>
      </w:r>
      <w:proofErr w:type="spellStart"/>
      <w:r>
        <w:rPr>
          <w:rFonts w:ascii="Arial" w:hAnsi="Arial" w:cs="Arial"/>
          <w:color w:val="000000"/>
          <w:sz w:val="22"/>
          <w:szCs w:val="22"/>
        </w:rPr>
        <w:t>N°11175</w:t>
      </w:r>
      <w:proofErr w:type="spellEnd"/>
      <w:r>
        <w:rPr>
          <w:rFonts w:ascii="Arial" w:hAnsi="Arial" w:cs="Arial"/>
          <w:color w:val="000000"/>
          <w:sz w:val="22"/>
          <w:szCs w:val="22"/>
        </w:rPr>
        <w:t xml:space="preserve">-01); el que crea el Servicio Nacional de Protección Especializada de Menores (Boletín 11176-07); el que crea el Servicio Nacional de Reinserción Social Juvenil e introduce modificaciones a la ley N° 20.084, sobre responsabilidad penal de adolescentes, y a otras normas que indica (Boletín 11174-07); el proyecto de ley que regula la protección y el tratamiento de los datos personales y crea la Agencia de Protección de Datos Personales (Boletín </w:t>
      </w:r>
      <w:proofErr w:type="spellStart"/>
      <w:r>
        <w:rPr>
          <w:rFonts w:ascii="Arial" w:hAnsi="Arial" w:cs="Arial"/>
          <w:color w:val="000000"/>
          <w:sz w:val="22"/>
          <w:szCs w:val="22"/>
        </w:rPr>
        <w:t>N°11144</w:t>
      </w:r>
      <w:proofErr w:type="spellEnd"/>
      <w:r>
        <w:rPr>
          <w:rFonts w:ascii="Arial" w:hAnsi="Arial" w:cs="Arial"/>
          <w:color w:val="000000"/>
          <w:sz w:val="22"/>
          <w:szCs w:val="22"/>
        </w:rPr>
        <w:t>-07)</w:t>
      </w:r>
      <w:r w:rsidR="00EE5FC6">
        <w:rPr>
          <w:rFonts w:ascii="Arial" w:hAnsi="Arial" w:cs="Arial"/>
          <w:color w:val="000000"/>
          <w:sz w:val="22"/>
          <w:szCs w:val="22"/>
        </w:rPr>
        <w:t>, y</w:t>
      </w:r>
      <w:r>
        <w:rPr>
          <w:rFonts w:ascii="Arial" w:hAnsi="Arial" w:cs="Arial"/>
          <w:color w:val="000000"/>
          <w:sz w:val="22"/>
          <w:szCs w:val="22"/>
        </w:rPr>
        <w:t xml:space="preserve"> el que crea el Servicio de Protección a la Niñez (Boletín </w:t>
      </w:r>
      <w:proofErr w:type="spellStart"/>
      <w:r>
        <w:rPr>
          <w:rFonts w:ascii="Arial" w:hAnsi="Arial" w:cs="Arial"/>
          <w:color w:val="000000"/>
          <w:sz w:val="22"/>
          <w:szCs w:val="22"/>
        </w:rPr>
        <w:t>N°12027</w:t>
      </w:r>
      <w:proofErr w:type="spellEnd"/>
      <w:r>
        <w:rPr>
          <w:rFonts w:ascii="Arial" w:hAnsi="Arial" w:cs="Arial"/>
          <w:color w:val="000000"/>
          <w:sz w:val="22"/>
          <w:szCs w:val="22"/>
        </w:rPr>
        <w:t xml:space="preserve">-07), entre otros. </w:t>
      </w:r>
    </w:p>
    <w:p w:rsidR="00ED261D" w:rsidRDefault="00ED261D" w:rsidP="00ED261D">
      <w:pPr>
        <w:pStyle w:val="NormalWeb"/>
        <w:spacing w:before="0" w:beforeAutospacing="0" w:after="0" w:afterAutospacing="0"/>
        <w:jc w:val="both"/>
      </w:pPr>
    </w:p>
    <w:p w:rsidR="00AE398F" w:rsidRDefault="00AE398F" w:rsidP="00ED261D">
      <w:pPr>
        <w:pStyle w:val="NormalWeb"/>
        <w:spacing w:before="0" w:beforeAutospacing="0" w:after="0" w:afterAutospacing="0"/>
        <w:jc w:val="both"/>
      </w:pPr>
    </w:p>
    <w:p w:rsidR="00ED261D" w:rsidRPr="00633607" w:rsidRDefault="00ED261D" w:rsidP="00ED261D">
      <w:pPr>
        <w:pStyle w:val="Ttulo3"/>
        <w:spacing w:before="0" w:line="240" w:lineRule="auto"/>
        <w:jc w:val="both"/>
        <w:rPr>
          <w:rFonts w:ascii="Arial" w:eastAsia="Arial" w:hAnsi="Arial" w:cs="Arial"/>
          <w:color w:val="1F497D"/>
        </w:rPr>
      </w:pPr>
      <w:bookmarkStart w:id="257" w:name="_Toc536547686"/>
      <w:bookmarkStart w:id="258" w:name="_Toc536547339"/>
      <w:bookmarkStart w:id="259" w:name="_Toc536545853"/>
      <w:bookmarkStart w:id="260" w:name="_Toc536545412"/>
      <w:bookmarkStart w:id="261" w:name="_Toc536544996"/>
      <w:bookmarkStart w:id="262" w:name="_Toc536544882"/>
      <w:bookmarkStart w:id="263" w:name="_Toc8826222"/>
      <w:bookmarkStart w:id="264" w:name="_Toc10025686"/>
      <w:r w:rsidRPr="00633607">
        <w:rPr>
          <w:rFonts w:ascii="Arial" w:eastAsia="Arial" w:hAnsi="Arial" w:cs="Arial"/>
          <w:color w:val="1F497D"/>
        </w:rPr>
        <w:t>2.2.- Cargos no adscritos.</w:t>
      </w:r>
      <w:bookmarkEnd w:id="257"/>
      <w:bookmarkEnd w:id="258"/>
      <w:bookmarkEnd w:id="259"/>
      <w:bookmarkEnd w:id="260"/>
      <w:bookmarkEnd w:id="261"/>
      <w:bookmarkEnd w:id="262"/>
      <w:bookmarkEnd w:id="263"/>
      <w:bookmarkEnd w:id="264"/>
      <w:r w:rsidRPr="00633607">
        <w:rPr>
          <w:rFonts w:ascii="Arial" w:eastAsia="Arial" w:hAnsi="Arial" w:cs="Arial"/>
          <w:color w:val="1F497D"/>
        </w:rPr>
        <w:t xml:space="preserve"> </w:t>
      </w: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Desde los primeros años del Sistema pudo apreciarse la instauración de cargos que no formaban parte de éste, pero que se caracterizan por aplicar su proceso de selección o por la participación de su institucionalidad en el nombramiento de directivos. Entre ellos se encuentran cargos de Directores de CODELCO, del Comité de Auditoría Parlamentaria, de jueces de los Tribunales Tributarios y Aduaneros y de los Tribunales Ambientales, del Panel de Concesiones de Obras Públicos y del Panel de Expertos del Transporte Público, entre otros. </w:t>
      </w:r>
    </w:p>
    <w:p w:rsidR="003A0DB1" w:rsidRDefault="003A0DB1" w:rsidP="00ED261D">
      <w:pPr>
        <w:pStyle w:val="NormalWeb"/>
        <w:spacing w:before="0" w:beforeAutospacing="0" w:after="0" w:afterAutospacing="0"/>
        <w:jc w:val="both"/>
        <w:rPr>
          <w:rFonts w:ascii="Arial" w:hAnsi="Arial" w:cs="Arial"/>
          <w:color w:val="000000"/>
          <w:sz w:val="22"/>
          <w:szCs w:val="22"/>
        </w:rPr>
      </w:pP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Luego la ley N° 20.955 también amplió el universo de cargos no adscritos al incorporar al Fiscal y a los Gerentes de CORFO; al disponer la aplicación del procedimiento de selección de Altos Directivos Públicos de segundo nivel a determinados jefes de programas radicados en Subsecretarías, y al comprometer la remisión de proyectos de ley destinados a incorporar criterios de mérito al reclutamiento y selección de directores de empresas públicas y de directivos del ámbito municipal. </w:t>
      </w:r>
    </w:p>
    <w:p w:rsidR="003A0DB1" w:rsidRDefault="003A0DB1" w:rsidP="00ED261D">
      <w:pPr>
        <w:pStyle w:val="NormalWeb"/>
        <w:spacing w:before="0" w:beforeAutospacing="0" w:after="0" w:afterAutospacing="0"/>
        <w:jc w:val="both"/>
        <w:rPr>
          <w:rFonts w:ascii="Arial" w:hAnsi="Arial" w:cs="Arial"/>
          <w:color w:val="000000"/>
          <w:sz w:val="22"/>
          <w:szCs w:val="22"/>
        </w:rPr>
      </w:pP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En 2018 se incorporaron al Sistema 25 nuevos cargos no adscritos: un cargo del Instituto Nacional de Derechos Humanos; uno del Servicio Electoral; seis del Fondo de Infraestructuras; siete de la Comisión de Expertos para la Regulación de Aranceles, y </w:t>
      </w:r>
      <w:r w:rsidR="00EE5FC6">
        <w:rPr>
          <w:rFonts w:ascii="Arial" w:hAnsi="Arial" w:cs="Arial"/>
          <w:color w:val="000000"/>
          <w:sz w:val="22"/>
          <w:szCs w:val="22"/>
        </w:rPr>
        <w:t xml:space="preserve">diez </w:t>
      </w:r>
      <w:r>
        <w:rPr>
          <w:rFonts w:ascii="Arial" w:hAnsi="Arial" w:cs="Arial"/>
          <w:color w:val="000000"/>
          <w:sz w:val="22"/>
          <w:szCs w:val="22"/>
        </w:rPr>
        <w:t>de la Comisión Nacional de Acreditación.</w:t>
      </w:r>
    </w:p>
    <w:p w:rsidR="003A0DB1" w:rsidRDefault="003A0DB1" w:rsidP="00ED261D">
      <w:pPr>
        <w:pStyle w:val="NormalWeb"/>
        <w:spacing w:before="0" w:beforeAutospacing="0" w:after="0" w:afterAutospacing="0"/>
        <w:jc w:val="both"/>
        <w:rPr>
          <w:rFonts w:ascii="Arial" w:hAnsi="Arial" w:cs="Arial"/>
          <w:color w:val="000000"/>
          <w:sz w:val="22"/>
          <w:szCs w:val="22"/>
        </w:rPr>
      </w:pPr>
    </w:p>
    <w:p w:rsidR="00ED261D" w:rsidRDefault="00ED261D" w:rsidP="00ED261D">
      <w:pPr>
        <w:pStyle w:val="NormalWeb"/>
        <w:spacing w:before="0" w:beforeAutospacing="0" w:after="0" w:afterAutospacing="0"/>
        <w:jc w:val="both"/>
      </w:pPr>
      <w:r>
        <w:rPr>
          <w:rFonts w:ascii="Arial" w:hAnsi="Arial" w:cs="Arial"/>
          <w:color w:val="000000"/>
          <w:sz w:val="22"/>
          <w:szCs w:val="22"/>
        </w:rPr>
        <w:t xml:space="preserve">El total de cargos no adscritos también debería aumentar de aprobarse proyectos de ley tales como el que modifica la ley orgánica constitucional del Congreso Nacional y otros cuerpos legales en lo relativo a probidad y transparencia (Boletín 10264-07); el que crea una nueva institucionalidad del Sistema Estadístico Nacional (Boletín 10372-03), y la eventual participación del Sistema de Alta Dirección Pública en el nombramiento de Consejeros del Consejo de Defensa del Estado (Boletines </w:t>
      </w:r>
      <w:proofErr w:type="spellStart"/>
      <w:r>
        <w:rPr>
          <w:rFonts w:ascii="Arial" w:hAnsi="Arial" w:cs="Arial"/>
          <w:color w:val="000000"/>
          <w:sz w:val="22"/>
          <w:szCs w:val="22"/>
        </w:rPr>
        <w:t>Ns°11127</w:t>
      </w:r>
      <w:proofErr w:type="spellEnd"/>
      <w:r>
        <w:rPr>
          <w:rFonts w:ascii="Arial" w:hAnsi="Arial" w:cs="Arial"/>
          <w:color w:val="000000"/>
          <w:sz w:val="22"/>
          <w:szCs w:val="22"/>
        </w:rPr>
        <w:t>-07 y 11129-07).</w:t>
      </w:r>
    </w:p>
    <w:p w:rsidR="00ED261D" w:rsidRDefault="00ED261D" w:rsidP="00ED261D">
      <w:pPr>
        <w:spacing w:after="0" w:line="240" w:lineRule="auto"/>
        <w:jc w:val="both"/>
      </w:pPr>
    </w:p>
    <w:p w:rsidR="00CB17CB" w:rsidRDefault="00CB17CB">
      <w:pPr>
        <w:rPr>
          <w:rFonts w:ascii="Arial" w:hAnsi="Arial" w:cs="Arial"/>
          <w:b/>
          <w:bCs/>
          <w:sz w:val="20"/>
        </w:rPr>
      </w:pPr>
      <w:bookmarkStart w:id="265" w:name="_Toc536604174"/>
      <w:r>
        <w:rPr>
          <w:rFonts w:ascii="Arial" w:hAnsi="Arial" w:cs="Arial"/>
          <w:sz w:val="20"/>
        </w:rPr>
        <w:br w:type="page"/>
      </w:r>
    </w:p>
    <w:p w:rsidR="00ED261D" w:rsidRDefault="00ED261D" w:rsidP="00ED261D">
      <w:pPr>
        <w:pStyle w:val="Epgrafe"/>
        <w:spacing w:after="0"/>
        <w:rPr>
          <w:rFonts w:ascii="Arial" w:hAnsi="Arial" w:cs="Arial"/>
          <w:color w:val="auto"/>
          <w:sz w:val="20"/>
          <w:szCs w:val="22"/>
        </w:rPr>
      </w:pPr>
      <w:r>
        <w:rPr>
          <w:rFonts w:ascii="Arial" w:hAnsi="Arial" w:cs="Arial"/>
          <w:color w:val="auto"/>
          <w:sz w:val="20"/>
          <w:szCs w:val="22"/>
        </w:rPr>
        <w:lastRenderedPageBreak/>
        <w:t xml:space="preserve">Gráfico </w:t>
      </w:r>
      <w:r>
        <w:fldChar w:fldCharType="begin"/>
      </w:r>
      <w:r>
        <w:rPr>
          <w:rFonts w:ascii="Arial" w:hAnsi="Arial" w:cs="Arial"/>
          <w:color w:val="auto"/>
          <w:sz w:val="20"/>
          <w:szCs w:val="22"/>
        </w:rPr>
        <w:instrText xml:space="preserve"> SEQ Grafico \* ARABIC </w:instrText>
      </w:r>
      <w:r>
        <w:fldChar w:fldCharType="separate"/>
      </w:r>
      <w:r w:rsidR="00820112">
        <w:rPr>
          <w:rFonts w:ascii="Arial" w:hAnsi="Arial" w:cs="Arial"/>
          <w:noProof/>
          <w:color w:val="auto"/>
          <w:sz w:val="20"/>
          <w:szCs w:val="22"/>
        </w:rPr>
        <w:t>3</w:t>
      </w:r>
      <w:r>
        <w:fldChar w:fldCharType="end"/>
      </w:r>
      <w:r>
        <w:rPr>
          <w:rFonts w:ascii="Arial" w:hAnsi="Arial" w:cs="Arial"/>
          <w:color w:val="auto"/>
          <w:sz w:val="20"/>
          <w:szCs w:val="22"/>
        </w:rPr>
        <w:t xml:space="preserve">: </w:t>
      </w:r>
      <w:r w:rsidR="008F31D7">
        <w:rPr>
          <w:rFonts w:ascii="Arial" w:hAnsi="Arial" w:cs="Arial"/>
          <w:color w:val="auto"/>
          <w:sz w:val="20"/>
          <w:szCs w:val="22"/>
        </w:rPr>
        <w:t>a</w:t>
      </w:r>
      <w:r>
        <w:rPr>
          <w:rFonts w:ascii="Arial" w:hAnsi="Arial" w:cs="Arial"/>
          <w:color w:val="auto"/>
          <w:sz w:val="20"/>
          <w:szCs w:val="22"/>
        </w:rPr>
        <w:t xml:space="preserve">vance en la incorporación de cargos no adscritos al SADP con DFL por año. </w:t>
      </w:r>
      <w:bookmarkEnd w:id="265"/>
    </w:p>
    <w:p w:rsidR="00ED261D" w:rsidRDefault="00ED261D" w:rsidP="00ED261D">
      <w:pPr>
        <w:pStyle w:val="NormalWeb"/>
        <w:spacing w:before="0" w:beforeAutospacing="0" w:after="0" w:afterAutospacing="0"/>
        <w:jc w:val="both"/>
      </w:pPr>
      <w:r>
        <w:rPr>
          <w:noProof/>
        </w:rPr>
        <w:drawing>
          <wp:inline distT="0" distB="0" distL="0" distR="0" wp14:anchorId="623AECB8" wp14:editId="0998453C">
            <wp:extent cx="5612130" cy="2941320"/>
            <wp:effectExtent l="0" t="0" r="26670" b="1143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D261D" w:rsidRDefault="00ED261D" w:rsidP="00ED261D">
      <w:pPr>
        <w:pStyle w:val="NormalWeb"/>
        <w:spacing w:before="0" w:beforeAutospacing="0" w:after="0" w:afterAutospacing="0"/>
        <w:jc w:val="both"/>
      </w:pPr>
      <w:r>
        <w:rPr>
          <w:rFonts w:ascii="Arial" w:hAnsi="Arial" w:cs="Arial"/>
          <w:color w:val="000000"/>
          <w:sz w:val="16"/>
          <w:szCs w:val="16"/>
        </w:rPr>
        <w:t>Nota: Cifras acumuladas por año</w:t>
      </w:r>
    </w:p>
    <w:p w:rsidR="00ED261D" w:rsidRDefault="00ED261D" w:rsidP="00ED261D">
      <w:pPr>
        <w:spacing w:after="0" w:line="240" w:lineRule="auto"/>
        <w:jc w:val="both"/>
        <w:rPr>
          <w:rFonts w:ascii="Arial" w:eastAsia="Arial" w:hAnsi="Arial" w:cs="Arial"/>
          <w:b/>
          <w:sz w:val="20"/>
          <w:szCs w:val="20"/>
        </w:rPr>
      </w:pPr>
      <w:r w:rsidRPr="002F202F">
        <w:rPr>
          <w:rFonts w:ascii="Arial" w:eastAsia="Arial" w:hAnsi="Arial" w:cs="Arial"/>
          <w:b/>
          <w:color w:val="000000"/>
          <w:sz w:val="20"/>
          <w:szCs w:val="20"/>
        </w:rPr>
        <w:t xml:space="preserve">Fuente: </w:t>
      </w:r>
      <w:r w:rsidRPr="002F202F">
        <w:rPr>
          <w:rFonts w:ascii="Arial" w:eastAsia="Arial" w:hAnsi="Arial" w:cs="Arial"/>
          <w:color w:val="000000"/>
          <w:sz w:val="20"/>
          <w:szCs w:val="20"/>
        </w:rPr>
        <w:t>Servicio Civil</w:t>
      </w:r>
    </w:p>
    <w:p w:rsidR="00ED261D" w:rsidRDefault="00ED261D" w:rsidP="00ED261D">
      <w:pPr>
        <w:spacing w:after="0" w:line="240" w:lineRule="auto"/>
        <w:jc w:val="both"/>
      </w:pPr>
    </w:p>
    <w:p w:rsidR="00CB17CB" w:rsidRDefault="00CB17CB" w:rsidP="00ED261D">
      <w:pPr>
        <w:spacing w:after="0" w:line="240" w:lineRule="auto"/>
        <w:jc w:val="both"/>
      </w:pPr>
    </w:p>
    <w:p w:rsidR="00ED261D" w:rsidRPr="00633607" w:rsidRDefault="00ED261D" w:rsidP="00ED261D">
      <w:pPr>
        <w:pStyle w:val="Ttulo3"/>
        <w:spacing w:before="0" w:line="240" w:lineRule="auto"/>
        <w:jc w:val="both"/>
        <w:rPr>
          <w:rFonts w:ascii="Arial" w:eastAsia="Arial" w:hAnsi="Arial" w:cs="Arial"/>
          <w:color w:val="1F497D"/>
        </w:rPr>
      </w:pPr>
      <w:bookmarkStart w:id="266" w:name="_Toc536547687"/>
      <w:bookmarkStart w:id="267" w:name="_Toc536547340"/>
      <w:bookmarkStart w:id="268" w:name="_Toc536545854"/>
      <w:bookmarkStart w:id="269" w:name="_Toc536545413"/>
      <w:bookmarkStart w:id="270" w:name="_Toc536544997"/>
      <w:bookmarkStart w:id="271" w:name="_Toc536544883"/>
      <w:bookmarkStart w:id="272" w:name="_Toc8826223"/>
      <w:bookmarkStart w:id="273" w:name="_Toc10025687"/>
      <w:r w:rsidRPr="00633607">
        <w:rPr>
          <w:rFonts w:ascii="Arial" w:eastAsia="Arial" w:hAnsi="Arial" w:cs="Arial"/>
          <w:color w:val="1F497D"/>
        </w:rPr>
        <w:t>2.3. Principales actores.</w:t>
      </w:r>
      <w:bookmarkEnd w:id="266"/>
      <w:bookmarkEnd w:id="267"/>
      <w:bookmarkEnd w:id="268"/>
      <w:bookmarkEnd w:id="269"/>
      <w:bookmarkEnd w:id="270"/>
      <w:bookmarkEnd w:id="271"/>
      <w:bookmarkEnd w:id="272"/>
      <w:bookmarkEnd w:id="273"/>
    </w:p>
    <w:p w:rsidR="00ED261D" w:rsidRDefault="00ED261D" w:rsidP="00ED261D">
      <w:pPr>
        <w:pStyle w:val="NormalWeb"/>
        <w:spacing w:before="0" w:beforeAutospacing="0" w:after="0" w:afterAutospacing="0"/>
        <w:jc w:val="both"/>
      </w:pPr>
      <w:r>
        <w:rPr>
          <w:rFonts w:ascii="Arial" w:hAnsi="Arial" w:cs="Arial"/>
          <w:color w:val="000000"/>
          <w:sz w:val="22"/>
          <w:szCs w:val="22"/>
        </w:rPr>
        <w:t>La institucionalidad del Sistema de Alta Dirección Pública está conformada por el Consejo de Alta Dirección Pública y la Dirección Nacional del Servicio Civil. Existen, además, otras entidades que participan del mismo. A continuación se incluye una reseña de todos ellos así como de los roles que cumplen.</w:t>
      </w:r>
    </w:p>
    <w:p w:rsidR="00ED261D" w:rsidRDefault="00ED261D" w:rsidP="00ED261D">
      <w:pPr>
        <w:pStyle w:val="NormalWeb"/>
        <w:spacing w:before="0" w:beforeAutospacing="0" w:after="0" w:afterAutospacing="0"/>
        <w:jc w:val="both"/>
        <w:rPr>
          <w:color w:val="000000"/>
        </w:rPr>
      </w:pPr>
    </w:p>
    <w:p w:rsidR="00AE398F" w:rsidRDefault="00AE398F" w:rsidP="00ED261D">
      <w:pPr>
        <w:pStyle w:val="NormalWeb"/>
        <w:spacing w:before="0" w:beforeAutospacing="0" w:after="0" w:afterAutospacing="0"/>
        <w:jc w:val="both"/>
      </w:pPr>
    </w:p>
    <w:p w:rsidR="00ED261D" w:rsidRPr="00596FD4" w:rsidRDefault="00ED261D" w:rsidP="00ED261D">
      <w:pPr>
        <w:spacing w:after="0" w:line="240" w:lineRule="auto"/>
        <w:jc w:val="both"/>
        <w:rPr>
          <w:rFonts w:ascii="Arial" w:hAnsi="Arial" w:cs="Arial"/>
          <w:color w:val="000000"/>
        </w:rPr>
      </w:pPr>
      <w:bookmarkStart w:id="274" w:name="_Toc536547688"/>
      <w:bookmarkStart w:id="275" w:name="_Toc536547341"/>
      <w:bookmarkStart w:id="276" w:name="_Toc536545855"/>
      <w:bookmarkStart w:id="277" w:name="_Toc536545414"/>
      <w:bookmarkStart w:id="278" w:name="_Toc536544998"/>
      <w:bookmarkStart w:id="279" w:name="_Toc536544884"/>
      <w:r w:rsidRPr="00596FD4">
        <w:rPr>
          <w:rFonts w:ascii="Arial" w:eastAsia="Arial" w:hAnsi="Arial" w:cs="Arial"/>
          <w:b/>
          <w:color w:val="1F497D"/>
        </w:rPr>
        <w:t>2.3.1.- Consejo de Alta Dirección Pública.</w:t>
      </w:r>
      <w:bookmarkEnd w:id="274"/>
      <w:bookmarkEnd w:id="275"/>
      <w:bookmarkEnd w:id="276"/>
      <w:bookmarkEnd w:id="277"/>
      <w:bookmarkEnd w:id="278"/>
      <w:bookmarkEnd w:id="279"/>
      <w:r>
        <w:rPr>
          <w:rFonts w:ascii="Arial" w:eastAsia="Times New Roman" w:hAnsi="Arial" w:cs="Arial"/>
          <w:bCs/>
          <w:color w:val="000000"/>
        </w:rPr>
        <w:t xml:space="preserve"> </w:t>
      </w:r>
      <w:r w:rsidRPr="00596FD4">
        <w:rPr>
          <w:rFonts w:ascii="Arial" w:hAnsi="Arial" w:cs="Arial"/>
          <w:color w:val="000000"/>
        </w:rPr>
        <w:t>Es un cuerpo colegiado, autónomo, creado por ley que, en conjunto con la Dirección Nacional del Servicio Civil, integra la institucionalidad del Sistema de Alta Dirección Pública, correspondiéndole la responsabilidad de velar por su correcto funcionamiento.</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Su composición es de carácter transversal, lo que permite que su gestión trascienda coyunturas electorales. Está integrado por cinco miembros: el Director Nacional del Servicio Civil, quien lo preside y cuatro Consejeros de reconocido prestigio por su experiencia y conocimientos en administración de personal y/o políticas públicas, designados por períodos de seis años, por el Presidente de la República, con acuerdo de los 4/7 de los Senadores en ejercicio, siendo nominados por pares alternadamente cada tres años.</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En cumplimiento de la misión que le es propia, al Consejo le corresponde regular los procesos de selección de candidatos a cargos del Sistema de Alta Dirección Pública o de aquellos que deben seleccionarse con su participación o con arreglo a sus procedimientos y conducir los concursos destinados a proveer cargos de jefes superiores de servicios.</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 xml:space="preserve">Asimismo, está encargado de revisar y aprobar los perfiles profesionales de aquellos cargos directivos que serán provistos a través del Sistema, debiendo resguardar que los </w:t>
      </w:r>
      <w:r>
        <w:rPr>
          <w:rFonts w:ascii="Arial" w:hAnsi="Arial" w:cs="Arial"/>
          <w:color w:val="000000"/>
        </w:rPr>
        <w:lastRenderedPageBreak/>
        <w:t>perfiles estén formulados de modo de garantizar un proceso de selección competitivo y fundado en las necesidades objetivas del cargo.</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Respecto del primer nivel jerárquico -que incluye a los jefes de servicio-, es el Consejo quien propone al Presidente de la República una nómina de tres o cuatro candidatos elegidos en el respectivo proceso de selección. En el segundo nivel jerárquico, el Consejo participa de los Comités de Selección encargados de seleccionar a sus Altos Directivos, por medio de la designación de uno de sus integrantes o de un profesional experto que actúe en su representación.</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En materia de remuneraciones para los nuevos Altos Directivos, el Consejo cumple el rol de proponer al Ministro de Hacienda los porcentajes de la Asignación de Alta Dirección Pública, destinada a salvar brechas de remuneraciones con el sector privado, tomando en consideración antecedentes relativos a los niveles de tecnificación y de responsabilidad de las respectivas instituciones y los perfiles requeridos, así como el conocimiento obtenido de las remuneraciones de mercado en el sector público o privado para funciones afines o asimilables.</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También le corresponde resolver los reclamos que interpongan aquellos candidatos que consideren que se han producido vicios o irregularidades que afecten su participación igualitaria en los certámenes de selección del Sistema.</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Adicionalmente, puede disponer la contratación de empresas consultoras especializadas en evaluación y selección de personas y proponer a la Dirección Nacional del Servicio Civil la adopción de medidas o la elaboración de los estudios que estime pertinentes para el mejor funcionamiento del Sistema.</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El Consejo es responsable de conocer y aprobar las directrices para el diseño e implementación de los planes y programas de inducción, acompañamiento, formación y desarrollo de Altos Directivos Públicos. Además, tiene la responsabilidad de aprobar, con el acuerdo de cuatro de sus miembros, la utilización del mecanismo de gestión de candidatos, que permite evitar concursos declarados desiertos por no reunirse suficientes candidatos idóneos para conformar nómina, mediante la invitación a integrarse al proceso de selección a quienes hayan ejercido cargos de Alta Dirección Pública o hayan sido nominados en concursos destinados a proveer cargos análogos.</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Finalmente, cumple el rol de rendir cuentas al informar, anualmente, a las Comisiones de Hacienda de ambas ramas de Congreso Nacional sobre el funcionamiento del Sistema de Alta Dirección Pública.</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rPr>
          <w:rFonts w:ascii="Arial" w:hAnsi="Arial" w:cs="Arial"/>
          <w:color w:val="000000"/>
        </w:rPr>
      </w:pPr>
      <w:r>
        <w:rPr>
          <w:rFonts w:ascii="Arial" w:hAnsi="Arial" w:cs="Arial"/>
          <w:color w:val="000000"/>
        </w:rPr>
        <w:t>En el ejercicio de todas sus funciones deberá cautelar los principios de no discriminación, imparcialidad y plena transparencia de los procesos de selección y garantizar la confidencialidad de la información.</w:t>
      </w:r>
    </w:p>
    <w:p w:rsidR="00ED261D" w:rsidRDefault="00ED261D" w:rsidP="00ED261D">
      <w:pPr>
        <w:spacing w:after="0" w:line="240" w:lineRule="auto"/>
        <w:jc w:val="both"/>
      </w:pPr>
    </w:p>
    <w:p w:rsidR="00AE398F" w:rsidRDefault="00AE398F" w:rsidP="00ED261D">
      <w:pPr>
        <w:spacing w:after="0" w:line="240" w:lineRule="auto"/>
        <w:jc w:val="both"/>
      </w:pPr>
    </w:p>
    <w:p w:rsidR="00ED261D" w:rsidRPr="00596FD4" w:rsidRDefault="00ED261D" w:rsidP="00ED261D">
      <w:pPr>
        <w:spacing w:after="0" w:line="240" w:lineRule="auto"/>
        <w:jc w:val="both"/>
        <w:rPr>
          <w:rFonts w:ascii="Arial" w:hAnsi="Arial" w:cs="Arial"/>
          <w:color w:val="000000"/>
        </w:rPr>
      </w:pPr>
      <w:bookmarkStart w:id="280" w:name="_Toc536547689"/>
      <w:bookmarkStart w:id="281" w:name="_Toc536547342"/>
      <w:bookmarkStart w:id="282" w:name="_Toc536545856"/>
      <w:bookmarkStart w:id="283" w:name="_Toc536545415"/>
      <w:bookmarkStart w:id="284" w:name="_Toc536544999"/>
      <w:bookmarkStart w:id="285" w:name="_Toc536544885"/>
      <w:r w:rsidRPr="00596FD4">
        <w:rPr>
          <w:rFonts w:ascii="Arial" w:eastAsia="Arial" w:hAnsi="Arial" w:cs="Arial"/>
          <w:b/>
          <w:color w:val="1F497D"/>
        </w:rPr>
        <w:t>2.3.2.- Dirección Nacional del Servicio Civil.</w:t>
      </w:r>
      <w:bookmarkEnd w:id="280"/>
      <w:bookmarkEnd w:id="281"/>
      <w:bookmarkEnd w:id="282"/>
      <w:bookmarkEnd w:id="283"/>
      <w:bookmarkEnd w:id="284"/>
      <w:bookmarkEnd w:id="285"/>
      <w:r w:rsidRPr="00596FD4">
        <w:rPr>
          <w:rFonts w:ascii="Arial" w:eastAsia="Times New Roman" w:hAnsi="Arial" w:cs="Arial"/>
          <w:bCs/>
          <w:color w:val="000000"/>
        </w:rPr>
        <w:t xml:space="preserve"> </w:t>
      </w:r>
      <w:r w:rsidRPr="00596FD4">
        <w:rPr>
          <w:rFonts w:ascii="Arial" w:hAnsi="Arial" w:cs="Arial"/>
          <w:color w:val="000000"/>
        </w:rPr>
        <w:t xml:space="preserve">Es un servicio público descentralizado, con personalidad jurídica y patrimonio propio, que se relaciona con el Presidente de la República a través del Ministerio de Hacienda y cuya misión es fortalecer la función pública y contribuir a la modernización del Estado, a través de la implementación de </w:t>
      </w:r>
      <w:r w:rsidRPr="00596FD4">
        <w:rPr>
          <w:rFonts w:ascii="Arial" w:hAnsi="Arial" w:cs="Arial"/>
          <w:color w:val="000000"/>
        </w:rPr>
        <w:lastRenderedPageBreak/>
        <w:t>políticas de gestión y desarrollo de personas y altos directivos, para promover un mejor empleo público y un Estado al servicio de los ciudadanos.</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Ejerce su acción en dos ámbitos: la modernización y desarrollo de la carrera funcionaria y el funcionariado, a cargo de la Subdirección de Gestión y Desarrollo de Personas y la implementación del Sistema de Alta Dirección Pública, a cargo de la Subdirección de Alta Dirección Pública. Esta última es la responsable de coordinar y administrar los procesos de selección; informar de los avances de los concursos al Consejo de Alta Dirección Pública; elaborar perfiles de selección y descripciones de cargos; actuar como contraparte técnica de las empresas consultoras a cargo de la búsqueda y evaluación de Altos Directivos Públicos; coordinar acciones con ministerios y servicios públicos para el adecuado desarrollo de los concursos a su cargo y, en general, realizar las acciones necesarias para asegurar el eficiente y eficaz funcionamiento del Sistema de Alta Dirección Pública. Finalmente, se le señaló la obligación de diseñar e implementar programas de inducción y acompañamiento para Altos Directivos Públicos, como forma de potenciar la gestión directiva y complementar la selección en base al mérito y a la idoneidad profesional.</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El fortalecimiento de la Dirección Nacional del Servicio Civil fue uno de los dos objetivos de la ley N° 20.955, expresándose en la consagración legal de la existencia de la Subdirección de Gestión y Desarrollo de Personas –previamente reservada sólo a la Subdirección de Alta Dirección Pública- y en la asignación de nuevas funciones, siendo la más importante de ellas el rol rector del servicio en materia de gestión y desarrollo de personas, en virtud del cual le corresponde impartir normas de aplicación general en dicho ámbito. Además, se le confirieron responsabilidades en el campo de la ética pública, al imponerle el deber de impartir normas de aplicación general para la elaboración de códigos de ética en los servicios públicos y de difundir y promover normas de probidad y transparencia en el Estado. De esta forma el Servicio Civil se constituyó en una autoridad en lo relativo a gestión de personas en el Estado, complementando las funciones de DIPRES en la materia.</w:t>
      </w:r>
    </w:p>
    <w:p w:rsidR="00ED261D" w:rsidRDefault="00ED261D" w:rsidP="00ED261D">
      <w:pPr>
        <w:spacing w:after="0" w:line="240" w:lineRule="auto"/>
        <w:jc w:val="both"/>
      </w:pPr>
    </w:p>
    <w:p w:rsidR="00AE398F" w:rsidRDefault="00AE398F" w:rsidP="00ED261D">
      <w:pPr>
        <w:spacing w:after="0" w:line="240" w:lineRule="auto"/>
        <w:jc w:val="both"/>
      </w:pPr>
    </w:p>
    <w:p w:rsidR="00ED261D" w:rsidRPr="00596FD4" w:rsidRDefault="00ED261D" w:rsidP="00ED261D">
      <w:pPr>
        <w:spacing w:after="0" w:line="240" w:lineRule="auto"/>
        <w:jc w:val="both"/>
        <w:rPr>
          <w:rFonts w:ascii="Arial" w:eastAsia="Times New Roman" w:hAnsi="Arial" w:cs="Arial"/>
          <w:bCs/>
          <w:color w:val="000000"/>
        </w:rPr>
      </w:pPr>
      <w:bookmarkStart w:id="286" w:name="_Toc536547690"/>
      <w:bookmarkStart w:id="287" w:name="_Toc536547343"/>
      <w:bookmarkStart w:id="288" w:name="_Toc536545857"/>
      <w:bookmarkStart w:id="289" w:name="_Toc536545416"/>
      <w:bookmarkStart w:id="290" w:name="_Toc536545000"/>
      <w:bookmarkStart w:id="291" w:name="_Toc536544886"/>
      <w:r w:rsidRPr="00596FD4">
        <w:rPr>
          <w:rFonts w:ascii="Arial" w:eastAsia="Arial" w:hAnsi="Arial" w:cs="Arial"/>
          <w:b/>
          <w:color w:val="1F497D"/>
        </w:rPr>
        <w:t>2.3.2.- Autoridad gubernamental.</w:t>
      </w:r>
      <w:bookmarkEnd w:id="286"/>
      <w:bookmarkEnd w:id="287"/>
      <w:bookmarkEnd w:id="288"/>
      <w:bookmarkEnd w:id="289"/>
      <w:bookmarkEnd w:id="290"/>
      <w:bookmarkEnd w:id="291"/>
      <w:r w:rsidRPr="00596FD4">
        <w:rPr>
          <w:rFonts w:ascii="Arial" w:eastAsia="Times New Roman" w:hAnsi="Arial" w:cs="Arial"/>
          <w:bCs/>
          <w:color w:val="000000"/>
        </w:rPr>
        <w:t xml:space="preserve"> Propone el perfil de selección y participa de la determinación de la renta asociada a los cargos; en el nombramiento de uno de los nominados o en el rechazo de la nómina y en la remoción de los Altos Directivos Públicos nombrados a través del Sistema, quienes tienen la calidad de funcionarios de exclusiva confianza.</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 xml:space="preserve">Además, define las políticas que deberán ser implementadas y señala los lineamientos de la gestión directiva que deberá ejecutar el Alto Directivo Público y que serán parte integrante de su </w:t>
      </w:r>
      <w:r w:rsidR="008E6C5E">
        <w:rPr>
          <w:rFonts w:ascii="Arial" w:hAnsi="Arial" w:cs="Arial"/>
          <w:color w:val="000000"/>
        </w:rPr>
        <w:t xml:space="preserve">convenio </w:t>
      </w:r>
      <w:r>
        <w:rPr>
          <w:rFonts w:ascii="Arial" w:hAnsi="Arial" w:cs="Arial"/>
          <w:color w:val="000000"/>
        </w:rPr>
        <w:t>de desempeño.</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Conforme con la ley N° 20.955, el Presidente de la República tiene la facultad para -dentro de los primeros tres meses de su gobierno- eximir de la aplicación de los mecanismos de selección del Sistema hasta a doce cargos de jefes superiores de servicio afectos al mismo. Dichos cargos deberán ser provistos con personas que cumplan con el respectivo perfil de selección, aprobado por el Consejo de Alta Dirección Pública antes del nombramiento. Las personas así nombradas podrán mantenerse en el cargo hasta por los cuatro años que dure el mandato presidencial, al cabo de los cuales el cargo se reintegrará al régimen normal del Sistema.</w:t>
      </w:r>
    </w:p>
    <w:p w:rsidR="00AE398F" w:rsidRDefault="00AE398F" w:rsidP="00ED261D">
      <w:pPr>
        <w:spacing w:after="0" w:line="240" w:lineRule="auto"/>
        <w:jc w:val="both"/>
        <w:rPr>
          <w:color w:val="000000"/>
        </w:rPr>
      </w:pPr>
    </w:p>
    <w:p w:rsidR="00ED261D" w:rsidRDefault="00ED261D" w:rsidP="00ED261D">
      <w:pPr>
        <w:spacing w:after="0" w:line="240" w:lineRule="auto"/>
        <w:jc w:val="both"/>
      </w:pPr>
      <w:r>
        <w:rPr>
          <w:color w:val="000000"/>
        </w:rPr>
        <w:t xml:space="preserve"> </w:t>
      </w:r>
    </w:p>
    <w:p w:rsidR="00ED261D" w:rsidRPr="00596FD4" w:rsidRDefault="00ED261D" w:rsidP="00ED261D">
      <w:pPr>
        <w:spacing w:after="0" w:line="240" w:lineRule="auto"/>
        <w:jc w:val="both"/>
        <w:rPr>
          <w:rFonts w:ascii="Arial" w:eastAsia="Times New Roman" w:hAnsi="Arial" w:cs="Arial"/>
          <w:bCs/>
          <w:color w:val="000000"/>
        </w:rPr>
      </w:pPr>
      <w:bookmarkStart w:id="292" w:name="_Toc536547691"/>
      <w:bookmarkStart w:id="293" w:name="_Toc536547344"/>
      <w:bookmarkStart w:id="294" w:name="_Toc536545858"/>
      <w:bookmarkStart w:id="295" w:name="_Toc536545417"/>
      <w:bookmarkStart w:id="296" w:name="_Toc536545001"/>
      <w:bookmarkStart w:id="297" w:name="_Toc536544887"/>
      <w:r w:rsidRPr="00596FD4">
        <w:rPr>
          <w:rFonts w:ascii="Arial" w:eastAsia="Arial" w:hAnsi="Arial" w:cs="Arial"/>
          <w:b/>
          <w:color w:val="1F497D"/>
        </w:rPr>
        <w:t>2.3.3.- Profesionales Expertos.</w:t>
      </w:r>
      <w:bookmarkEnd w:id="292"/>
      <w:bookmarkEnd w:id="293"/>
      <w:bookmarkEnd w:id="294"/>
      <w:bookmarkEnd w:id="295"/>
      <w:bookmarkEnd w:id="296"/>
      <w:bookmarkEnd w:id="297"/>
      <w:r w:rsidRPr="00596FD4">
        <w:rPr>
          <w:rFonts w:ascii="Arial" w:eastAsia="Times New Roman" w:hAnsi="Arial" w:cs="Arial"/>
          <w:bCs/>
          <w:color w:val="000000"/>
        </w:rPr>
        <w:t xml:space="preserve"> Son los representantes del Consejo de Alta Dirección Pública en los Comités de Selección y es el encargado de presidir el Comité. Debe asegurar el adecuado funcionamiento de los Comités de Selección en los que participa, garantizando que éstos se ajusten a los lineamientos definidos por el Consejo y resguardando los principios sobre los cuales se sustenta el Sistema de Alta Dirección Pública: excelencia, transparencia, legalidad, probidad y no discriminación.</w:t>
      </w:r>
    </w:p>
    <w:p w:rsidR="00ED261D" w:rsidRDefault="00ED261D" w:rsidP="00ED261D">
      <w:pPr>
        <w:spacing w:after="0" w:line="240" w:lineRule="auto"/>
        <w:jc w:val="both"/>
      </w:pPr>
    </w:p>
    <w:p w:rsidR="00AE398F" w:rsidRPr="00596FD4" w:rsidRDefault="00AE398F" w:rsidP="00ED261D">
      <w:pPr>
        <w:spacing w:after="0" w:line="240" w:lineRule="auto"/>
        <w:jc w:val="both"/>
      </w:pPr>
    </w:p>
    <w:p w:rsidR="00ED261D" w:rsidRPr="00596FD4" w:rsidRDefault="00ED261D" w:rsidP="00ED261D">
      <w:pPr>
        <w:spacing w:after="0" w:line="240" w:lineRule="auto"/>
        <w:jc w:val="both"/>
        <w:rPr>
          <w:rFonts w:ascii="Arial" w:eastAsia="Times New Roman" w:hAnsi="Arial" w:cs="Arial"/>
          <w:bCs/>
          <w:color w:val="000000"/>
        </w:rPr>
      </w:pPr>
      <w:bookmarkStart w:id="298" w:name="_Toc536547692"/>
      <w:bookmarkStart w:id="299" w:name="_Toc536547345"/>
      <w:bookmarkStart w:id="300" w:name="_Toc536545859"/>
      <w:bookmarkStart w:id="301" w:name="_Toc536545418"/>
      <w:bookmarkStart w:id="302" w:name="_Toc536545002"/>
      <w:bookmarkStart w:id="303" w:name="_Toc536544888"/>
      <w:r w:rsidRPr="00596FD4">
        <w:rPr>
          <w:rFonts w:ascii="Arial" w:eastAsia="Arial" w:hAnsi="Arial" w:cs="Arial"/>
          <w:b/>
          <w:color w:val="1F497D"/>
        </w:rPr>
        <w:t>2.3.4.- Comités de selección.</w:t>
      </w:r>
      <w:bookmarkEnd w:id="298"/>
      <w:bookmarkEnd w:id="299"/>
      <w:bookmarkEnd w:id="300"/>
      <w:bookmarkEnd w:id="301"/>
      <w:bookmarkEnd w:id="302"/>
      <w:bookmarkEnd w:id="303"/>
      <w:r w:rsidRPr="00596FD4">
        <w:rPr>
          <w:rFonts w:ascii="Arial" w:eastAsia="Times New Roman" w:hAnsi="Arial" w:cs="Arial"/>
          <w:bCs/>
          <w:color w:val="000000"/>
        </w:rPr>
        <w:t xml:space="preserve"> Son los encargados de conducir los procesos de selección de Altos Directivos Públicos de segundo nivel jerárquico. Se integran por un representante del jefe superior del servicio respectivo, el que deberá ser funcionario de la planta directiva o del estamento profesional del mismo; un representante del Ministro del ramo, y un miembro del Consejo de Alta Dirección Pública o un representante de éste, denominado Profesional Experto, quien lo preside.</w:t>
      </w:r>
    </w:p>
    <w:p w:rsidR="00ED261D" w:rsidRDefault="00ED261D" w:rsidP="00ED261D">
      <w:pPr>
        <w:spacing w:after="0" w:line="240" w:lineRule="auto"/>
        <w:jc w:val="both"/>
      </w:pPr>
    </w:p>
    <w:p w:rsidR="00ED261D" w:rsidRPr="00596FD4" w:rsidRDefault="00ED261D" w:rsidP="00ED261D">
      <w:pPr>
        <w:spacing w:after="0" w:line="240" w:lineRule="auto"/>
        <w:jc w:val="both"/>
      </w:pPr>
      <w:r w:rsidRPr="00596FD4">
        <w:rPr>
          <w:rFonts w:ascii="Arial" w:hAnsi="Arial" w:cs="Arial"/>
          <w:color w:val="000000"/>
        </w:rPr>
        <w:t>Precisan de la mayoría de sus integrantes para constituirse, sesionar, entrevistar y adoptar acuerdos. No obstante lo anterior, siempre debe estar presente el representante del Consejo de Alta Dirección Pública.</w:t>
      </w:r>
    </w:p>
    <w:p w:rsidR="00ED261D" w:rsidRDefault="00ED261D" w:rsidP="00ED261D">
      <w:pPr>
        <w:spacing w:after="0" w:line="240" w:lineRule="auto"/>
        <w:jc w:val="both"/>
      </w:pPr>
    </w:p>
    <w:p w:rsidR="00AE398F" w:rsidRPr="00596FD4" w:rsidRDefault="00AE398F" w:rsidP="00ED261D">
      <w:pPr>
        <w:spacing w:after="0" w:line="240" w:lineRule="auto"/>
        <w:jc w:val="both"/>
      </w:pPr>
    </w:p>
    <w:p w:rsidR="00ED261D" w:rsidRPr="00596FD4" w:rsidRDefault="00ED261D" w:rsidP="00ED261D">
      <w:pPr>
        <w:spacing w:after="0" w:line="240" w:lineRule="auto"/>
        <w:jc w:val="both"/>
        <w:rPr>
          <w:rFonts w:ascii="Arial" w:eastAsia="Times New Roman" w:hAnsi="Arial" w:cs="Arial"/>
          <w:bCs/>
          <w:color w:val="000000"/>
        </w:rPr>
      </w:pPr>
      <w:bookmarkStart w:id="304" w:name="_Toc536547693"/>
      <w:bookmarkStart w:id="305" w:name="_Toc536547346"/>
      <w:bookmarkStart w:id="306" w:name="_Toc536545860"/>
      <w:bookmarkStart w:id="307" w:name="_Toc536545419"/>
      <w:bookmarkStart w:id="308" w:name="_Toc536545003"/>
      <w:bookmarkStart w:id="309" w:name="_Toc536544889"/>
      <w:r w:rsidRPr="00596FD4">
        <w:rPr>
          <w:rFonts w:ascii="Arial" w:eastAsia="Arial" w:hAnsi="Arial" w:cs="Arial"/>
          <w:b/>
          <w:color w:val="1F497D"/>
        </w:rPr>
        <w:t>2.3.5.- Empresas consultoras.</w:t>
      </w:r>
      <w:bookmarkEnd w:id="304"/>
      <w:bookmarkEnd w:id="305"/>
      <w:bookmarkEnd w:id="306"/>
      <w:bookmarkEnd w:id="307"/>
      <w:bookmarkEnd w:id="308"/>
      <w:bookmarkEnd w:id="309"/>
      <w:r w:rsidRPr="00596FD4">
        <w:rPr>
          <w:rFonts w:ascii="Arial" w:eastAsia="Times New Roman" w:hAnsi="Arial" w:cs="Arial"/>
          <w:bCs/>
          <w:color w:val="000000"/>
        </w:rPr>
        <w:t xml:space="preserve"> El Consejo de Alta Dirección Pública externaliza la evaluación y eventualmente la búsqueda de los postulantes en los procesos de selección del Sistema y entrega esta tarea a empresas especializadas en selección y búsqueda de directivos, que forman parte del </w:t>
      </w:r>
      <w:r w:rsidR="008E6C5E">
        <w:rPr>
          <w:rFonts w:ascii="Arial" w:eastAsia="Times New Roman" w:hAnsi="Arial" w:cs="Arial"/>
          <w:bCs/>
          <w:color w:val="000000"/>
        </w:rPr>
        <w:t xml:space="preserve">Convenio </w:t>
      </w:r>
      <w:r w:rsidRPr="00596FD4">
        <w:rPr>
          <w:rFonts w:ascii="Arial" w:eastAsia="Times New Roman" w:hAnsi="Arial" w:cs="Arial"/>
          <w:bCs/>
          <w:color w:val="000000"/>
        </w:rPr>
        <w:t xml:space="preserve">Marco suscrito para estos efectos por la Dirección Nacional del Servicio Civil y </w:t>
      </w:r>
      <w:proofErr w:type="spellStart"/>
      <w:r w:rsidRPr="00596FD4">
        <w:rPr>
          <w:rFonts w:ascii="Arial" w:eastAsia="Times New Roman" w:hAnsi="Arial" w:cs="Arial"/>
          <w:bCs/>
          <w:color w:val="000000"/>
        </w:rPr>
        <w:t>Chilecompra</w:t>
      </w:r>
      <w:proofErr w:type="spellEnd"/>
      <w:r w:rsidRPr="00596FD4">
        <w:rPr>
          <w:rFonts w:ascii="Arial" w:eastAsia="Times New Roman" w:hAnsi="Arial" w:cs="Arial"/>
          <w:bCs/>
          <w:color w:val="000000"/>
        </w:rPr>
        <w:t>.</w:t>
      </w:r>
    </w:p>
    <w:p w:rsidR="00ED261D" w:rsidRDefault="00ED261D" w:rsidP="00ED261D">
      <w:pPr>
        <w:spacing w:after="0" w:line="240" w:lineRule="auto"/>
        <w:jc w:val="both"/>
      </w:pPr>
      <w:r>
        <w:rPr>
          <w:color w:val="000000"/>
        </w:rPr>
        <w:t xml:space="preserve"> </w:t>
      </w:r>
    </w:p>
    <w:p w:rsidR="00ED261D" w:rsidRDefault="00ED261D" w:rsidP="00ED261D">
      <w:pPr>
        <w:spacing w:after="0" w:line="240" w:lineRule="auto"/>
        <w:jc w:val="both"/>
      </w:pPr>
      <w:r>
        <w:rPr>
          <w:rFonts w:ascii="Arial" w:hAnsi="Arial" w:cs="Arial"/>
          <w:color w:val="000000"/>
        </w:rPr>
        <w:t>En cada proceso de selección se define qué empresa o empresas específicas participarán y que deberán entrevistar a los postulantes preseleccionados, analizar sus antecedentes y contrastar sus observaciones con el perfil de selección correspondiente. La intervención de la empresa consultora concluye con el informe de evaluación de los postulantes evacuado por ésta, el que constituirá un insumo central en la decisión que adopte el Consejo o el Comité al determinar quiénes integrarán la nómina de postulantes elegibles que será remitida a la autoridad encargada del nombramiento.</w:t>
      </w:r>
    </w:p>
    <w:p w:rsidR="00ED261D" w:rsidRDefault="00ED261D" w:rsidP="00ED261D">
      <w:pPr>
        <w:spacing w:after="0" w:line="240" w:lineRule="auto"/>
        <w:jc w:val="both"/>
      </w:pPr>
    </w:p>
    <w:p w:rsidR="00CB17CB" w:rsidRDefault="00CB17CB" w:rsidP="00ED261D">
      <w:pPr>
        <w:spacing w:after="0" w:line="240" w:lineRule="auto"/>
        <w:jc w:val="both"/>
      </w:pPr>
    </w:p>
    <w:p w:rsidR="00ED261D" w:rsidRPr="00CB17CB" w:rsidRDefault="00ED261D" w:rsidP="00CB17CB">
      <w:pPr>
        <w:pStyle w:val="Ttulo2"/>
        <w:spacing w:before="0" w:line="240" w:lineRule="auto"/>
        <w:jc w:val="both"/>
        <w:rPr>
          <w:rFonts w:ascii="Arial" w:eastAsia="Arial" w:hAnsi="Arial" w:cs="Arial"/>
          <w:color w:val="1F497D"/>
          <w:sz w:val="24"/>
          <w:szCs w:val="24"/>
        </w:rPr>
      </w:pPr>
      <w:bookmarkStart w:id="310" w:name="_Toc536547694"/>
      <w:bookmarkStart w:id="311" w:name="_Toc536547347"/>
      <w:bookmarkStart w:id="312" w:name="_Toc536545861"/>
      <w:bookmarkStart w:id="313" w:name="_Toc536545420"/>
      <w:bookmarkStart w:id="314" w:name="_Toc536545004"/>
      <w:bookmarkStart w:id="315" w:name="_Toc536544890"/>
      <w:bookmarkStart w:id="316" w:name="_Toc8826224"/>
      <w:bookmarkStart w:id="317" w:name="_Toc10025688"/>
      <w:r w:rsidRPr="00CB17CB">
        <w:rPr>
          <w:rFonts w:ascii="Arial" w:eastAsia="Arial" w:hAnsi="Arial" w:cs="Arial"/>
          <w:color w:val="1F497D"/>
          <w:sz w:val="24"/>
          <w:szCs w:val="24"/>
        </w:rPr>
        <w:t>3.- Principios que forman parte del Sistema de Alta Dirección Pública.</w:t>
      </w:r>
      <w:bookmarkEnd w:id="310"/>
      <w:bookmarkEnd w:id="311"/>
      <w:bookmarkEnd w:id="312"/>
      <w:bookmarkEnd w:id="313"/>
      <w:bookmarkEnd w:id="314"/>
      <w:bookmarkEnd w:id="315"/>
      <w:bookmarkEnd w:id="316"/>
      <w:bookmarkEnd w:id="317"/>
    </w:p>
    <w:p w:rsidR="00ED261D" w:rsidRDefault="00ED261D" w:rsidP="00ED261D">
      <w:pPr>
        <w:spacing w:after="0" w:line="240" w:lineRule="auto"/>
        <w:jc w:val="both"/>
        <w:rPr>
          <w:rFonts w:asciiTheme="minorHAnsi" w:eastAsiaTheme="minorHAnsi" w:hAnsiTheme="minorHAnsi" w:cstheme="minorBidi"/>
          <w:lang w:eastAsia="en-US"/>
        </w:rPr>
      </w:pPr>
    </w:p>
    <w:p w:rsidR="00CB17CB" w:rsidRDefault="00CB17CB" w:rsidP="00ED261D">
      <w:pPr>
        <w:spacing w:after="0" w:line="240" w:lineRule="auto"/>
        <w:jc w:val="both"/>
        <w:rPr>
          <w:rFonts w:asciiTheme="minorHAnsi" w:eastAsiaTheme="minorHAnsi" w:hAnsiTheme="minorHAnsi" w:cstheme="minorBidi"/>
          <w:lang w:eastAsia="en-US"/>
        </w:rPr>
      </w:pP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Los principios de excelencia, transparencia, legalidad, probidad y no discriminación, a través de la aplicación de criterios de idoneidad y mérito, constituyen el telón de fondo del Sistema de Alta Dirección Pública chileno. </w:t>
      </w:r>
    </w:p>
    <w:p w:rsidR="00ED261D" w:rsidRDefault="00ED261D" w:rsidP="00ED261D">
      <w:pPr>
        <w:pStyle w:val="NormalWeb"/>
        <w:spacing w:before="0" w:beforeAutospacing="0" w:after="0" w:afterAutospacing="0"/>
        <w:jc w:val="both"/>
        <w:rPr>
          <w:rFonts w:ascii="Arial" w:hAnsi="Arial" w:cs="Arial"/>
          <w:color w:val="000000"/>
          <w:sz w:val="22"/>
          <w:szCs w:val="22"/>
        </w:rPr>
      </w:pPr>
    </w:p>
    <w:p w:rsidR="00AE398F" w:rsidRDefault="00AE398F" w:rsidP="00ED261D">
      <w:pPr>
        <w:pStyle w:val="NormalWeb"/>
        <w:spacing w:before="0" w:beforeAutospacing="0" w:after="0" w:afterAutospacing="0"/>
        <w:jc w:val="both"/>
        <w:rPr>
          <w:rFonts w:ascii="Arial" w:hAnsi="Arial" w:cs="Arial"/>
          <w:color w:val="000000"/>
          <w:sz w:val="22"/>
          <w:szCs w:val="22"/>
        </w:rPr>
      </w:pPr>
    </w:p>
    <w:p w:rsidR="00ED261D" w:rsidRPr="00633607" w:rsidRDefault="00ED261D" w:rsidP="00ED261D">
      <w:pPr>
        <w:pStyle w:val="Ttulo3"/>
        <w:spacing w:before="0" w:line="240" w:lineRule="auto"/>
        <w:jc w:val="both"/>
        <w:rPr>
          <w:rFonts w:ascii="Arial" w:eastAsia="Arial" w:hAnsi="Arial" w:cs="Arial"/>
          <w:color w:val="1F497D"/>
        </w:rPr>
      </w:pPr>
      <w:bookmarkStart w:id="318" w:name="_Toc536547695"/>
      <w:bookmarkStart w:id="319" w:name="_Toc536547348"/>
      <w:bookmarkStart w:id="320" w:name="_Toc536545862"/>
      <w:bookmarkStart w:id="321" w:name="_Toc536545421"/>
      <w:bookmarkStart w:id="322" w:name="_Toc536545005"/>
      <w:bookmarkStart w:id="323" w:name="_Toc536544891"/>
      <w:bookmarkStart w:id="324" w:name="_Toc8826225"/>
      <w:bookmarkStart w:id="325" w:name="_Toc10025689"/>
      <w:r w:rsidRPr="00633607">
        <w:rPr>
          <w:rFonts w:ascii="Arial" w:eastAsia="Arial" w:hAnsi="Arial" w:cs="Arial"/>
          <w:color w:val="1F497D"/>
        </w:rPr>
        <w:t>3.1.- Excelencia.</w:t>
      </w:r>
      <w:bookmarkEnd w:id="318"/>
      <w:bookmarkEnd w:id="319"/>
      <w:bookmarkEnd w:id="320"/>
      <w:bookmarkEnd w:id="321"/>
      <w:bookmarkEnd w:id="322"/>
      <w:bookmarkEnd w:id="323"/>
      <w:bookmarkEnd w:id="324"/>
      <w:bookmarkEnd w:id="325"/>
      <w:r w:rsidRPr="00633607">
        <w:rPr>
          <w:rFonts w:ascii="Arial" w:eastAsia="Arial" w:hAnsi="Arial" w:cs="Arial"/>
          <w:color w:val="1F497D"/>
        </w:rPr>
        <w:t xml:space="preserve"> </w:t>
      </w:r>
    </w:p>
    <w:p w:rsidR="00ED261D" w:rsidRDefault="00ED261D" w:rsidP="00ED261D">
      <w:pPr>
        <w:pStyle w:val="NormalWeb"/>
        <w:tabs>
          <w:tab w:val="left" w:pos="284"/>
        </w:tabs>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El principio de excelencia implica que el estándar al que aspira el Sistema es el de los mayores grados posibles de perfección y calidad. </w:t>
      </w:r>
    </w:p>
    <w:p w:rsidR="00ED261D" w:rsidRPr="00633607" w:rsidRDefault="00ED261D" w:rsidP="00ED261D">
      <w:pPr>
        <w:pStyle w:val="Ttulo3"/>
        <w:spacing w:before="0" w:line="240" w:lineRule="auto"/>
        <w:jc w:val="both"/>
        <w:rPr>
          <w:rFonts w:ascii="Arial" w:eastAsia="Arial" w:hAnsi="Arial" w:cs="Arial"/>
          <w:color w:val="1F497D"/>
        </w:rPr>
      </w:pPr>
      <w:r>
        <w:rPr>
          <w:rFonts w:ascii="Arial" w:hAnsi="Arial" w:cs="Arial"/>
          <w:color w:val="000000"/>
        </w:rPr>
        <w:lastRenderedPageBreak/>
        <w:br/>
      </w:r>
      <w:bookmarkStart w:id="326" w:name="_Toc536547696"/>
      <w:bookmarkStart w:id="327" w:name="_Toc536547349"/>
      <w:bookmarkStart w:id="328" w:name="_Toc536545863"/>
      <w:bookmarkStart w:id="329" w:name="_Toc536545422"/>
      <w:bookmarkStart w:id="330" w:name="_Toc536545006"/>
      <w:bookmarkStart w:id="331" w:name="_Toc536544892"/>
      <w:bookmarkStart w:id="332" w:name="_Toc8826226"/>
      <w:bookmarkStart w:id="333" w:name="_Toc10025690"/>
      <w:r w:rsidRPr="00633607">
        <w:rPr>
          <w:rFonts w:ascii="Arial" w:eastAsia="Arial" w:hAnsi="Arial" w:cs="Arial"/>
          <w:color w:val="1F497D"/>
        </w:rPr>
        <w:t>3.2.- Transparencia.</w:t>
      </w:r>
      <w:bookmarkEnd w:id="326"/>
      <w:bookmarkEnd w:id="327"/>
      <w:bookmarkEnd w:id="328"/>
      <w:bookmarkEnd w:id="329"/>
      <w:bookmarkEnd w:id="330"/>
      <w:bookmarkEnd w:id="331"/>
      <w:bookmarkEnd w:id="332"/>
      <w:bookmarkEnd w:id="333"/>
      <w:r w:rsidRPr="00633607">
        <w:rPr>
          <w:rFonts w:ascii="Arial" w:eastAsia="Arial" w:hAnsi="Arial" w:cs="Arial"/>
          <w:color w:val="1F497D"/>
        </w:rPr>
        <w:t xml:space="preserve"> </w:t>
      </w:r>
    </w:p>
    <w:p w:rsidR="00ED261D" w:rsidRDefault="00ED261D" w:rsidP="00ED261D">
      <w:pPr>
        <w:pStyle w:val="NormalWeb"/>
        <w:tabs>
          <w:tab w:val="left" w:pos="284"/>
        </w:tabs>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El principio de transparencia, en el marco del Sistema de Alta Dirección Pública, se manifiesta en su compromiso con el libre acceso a información pública –tanto a través de acciones de transparencia activa o pasiva- con excepción de aquellas materias legalmente exceptuadas. </w:t>
      </w:r>
    </w:p>
    <w:p w:rsidR="00AE398F" w:rsidRDefault="00AE398F" w:rsidP="00ED261D">
      <w:pPr>
        <w:pStyle w:val="Ttulo3"/>
        <w:spacing w:before="0" w:line="240" w:lineRule="auto"/>
        <w:jc w:val="both"/>
        <w:rPr>
          <w:rFonts w:ascii="Arial" w:hAnsi="Arial" w:cs="Arial"/>
          <w:color w:val="000000"/>
        </w:rPr>
      </w:pPr>
    </w:p>
    <w:p w:rsidR="00ED261D" w:rsidRPr="00633607" w:rsidRDefault="00ED261D" w:rsidP="00ED261D">
      <w:pPr>
        <w:pStyle w:val="Ttulo3"/>
        <w:spacing w:before="0" w:line="240" w:lineRule="auto"/>
        <w:jc w:val="both"/>
        <w:rPr>
          <w:rFonts w:ascii="Arial" w:eastAsia="Arial" w:hAnsi="Arial" w:cs="Arial"/>
          <w:color w:val="1F497D"/>
        </w:rPr>
      </w:pPr>
      <w:r>
        <w:rPr>
          <w:rFonts w:ascii="Arial" w:hAnsi="Arial" w:cs="Arial"/>
          <w:color w:val="000000"/>
        </w:rPr>
        <w:br/>
      </w:r>
      <w:bookmarkStart w:id="334" w:name="_Toc536547697"/>
      <w:bookmarkStart w:id="335" w:name="_Toc536547350"/>
      <w:bookmarkStart w:id="336" w:name="_Toc536545864"/>
      <w:bookmarkStart w:id="337" w:name="_Toc536545423"/>
      <w:bookmarkStart w:id="338" w:name="_Toc536545007"/>
      <w:bookmarkStart w:id="339" w:name="_Toc536544893"/>
      <w:bookmarkStart w:id="340" w:name="_Toc8826227"/>
      <w:bookmarkStart w:id="341" w:name="_Toc10025691"/>
      <w:r w:rsidRPr="00633607">
        <w:rPr>
          <w:rFonts w:ascii="Arial" w:eastAsia="Arial" w:hAnsi="Arial" w:cs="Arial"/>
          <w:color w:val="1F497D"/>
        </w:rPr>
        <w:t>3.3.- Legalidad.</w:t>
      </w:r>
      <w:bookmarkEnd w:id="334"/>
      <w:bookmarkEnd w:id="335"/>
      <w:bookmarkEnd w:id="336"/>
      <w:bookmarkEnd w:id="337"/>
      <w:bookmarkEnd w:id="338"/>
      <w:bookmarkEnd w:id="339"/>
      <w:bookmarkEnd w:id="340"/>
      <w:bookmarkEnd w:id="341"/>
      <w:r w:rsidRPr="00633607">
        <w:rPr>
          <w:rFonts w:ascii="Arial" w:eastAsia="Arial" w:hAnsi="Arial" w:cs="Arial"/>
          <w:color w:val="1F497D"/>
        </w:rPr>
        <w:t xml:space="preserve"> </w:t>
      </w:r>
    </w:p>
    <w:p w:rsidR="00ED261D" w:rsidRDefault="00ED261D" w:rsidP="00ED261D">
      <w:pPr>
        <w:pStyle w:val="NormalWeb"/>
        <w:tabs>
          <w:tab w:val="left" w:pos="284"/>
        </w:tabs>
        <w:spacing w:before="0" w:beforeAutospacing="0" w:after="0" w:afterAutospacing="0"/>
        <w:jc w:val="both"/>
        <w:rPr>
          <w:rFonts w:ascii="Arial" w:hAnsi="Arial" w:cs="Arial"/>
          <w:color w:val="000000"/>
          <w:sz w:val="22"/>
          <w:szCs w:val="22"/>
        </w:rPr>
      </w:pPr>
      <w:r>
        <w:rPr>
          <w:rFonts w:ascii="Arial" w:hAnsi="Arial" w:cs="Arial"/>
          <w:color w:val="000000"/>
          <w:sz w:val="22"/>
          <w:szCs w:val="22"/>
        </w:rPr>
        <w:t>El principio de legalidad implica la estricta sujeción al ordenamiento jurídico vigente, el que constituye la condición, fundamento y límite de la actividad del Sistema de Alta Dirección Pública.</w:t>
      </w:r>
    </w:p>
    <w:p w:rsidR="00AE398F" w:rsidRDefault="00AE398F" w:rsidP="00ED261D">
      <w:pPr>
        <w:pStyle w:val="Ttulo3"/>
        <w:spacing w:before="0" w:line="240" w:lineRule="auto"/>
        <w:jc w:val="both"/>
        <w:rPr>
          <w:rFonts w:ascii="Arial" w:hAnsi="Arial" w:cs="Arial"/>
          <w:color w:val="000000"/>
        </w:rPr>
      </w:pPr>
    </w:p>
    <w:p w:rsidR="00ED261D" w:rsidRPr="00633607" w:rsidRDefault="00ED261D" w:rsidP="00ED261D">
      <w:pPr>
        <w:pStyle w:val="Ttulo3"/>
        <w:spacing w:before="0" w:line="240" w:lineRule="auto"/>
        <w:jc w:val="both"/>
        <w:rPr>
          <w:rFonts w:ascii="Arial" w:eastAsia="Arial" w:hAnsi="Arial" w:cs="Arial"/>
          <w:color w:val="1F497D"/>
        </w:rPr>
      </w:pPr>
      <w:r>
        <w:rPr>
          <w:rFonts w:ascii="Arial" w:hAnsi="Arial" w:cs="Arial"/>
          <w:color w:val="000000"/>
        </w:rPr>
        <w:br/>
      </w:r>
      <w:bookmarkStart w:id="342" w:name="_Toc536547698"/>
      <w:bookmarkStart w:id="343" w:name="_Toc536547351"/>
      <w:bookmarkStart w:id="344" w:name="_Toc536545865"/>
      <w:bookmarkStart w:id="345" w:name="_Toc536545424"/>
      <w:bookmarkStart w:id="346" w:name="_Toc536545008"/>
      <w:bookmarkStart w:id="347" w:name="_Toc536544894"/>
      <w:bookmarkStart w:id="348" w:name="_Toc8826228"/>
      <w:bookmarkStart w:id="349" w:name="_Toc10025692"/>
      <w:r w:rsidRPr="00633607">
        <w:rPr>
          <w:rFonts w:ascii="Arial" w:eastAsia="Arial" w:hAnsi="Arial" w:cs="Arial"/>
          <w:color w:val="1F497D"/>
        </w:rPr>
        <w:t>3.4.- Probidad.</w:t>
      </w:r>
      <w:bookmarkEnd w:id="342"/>
      <w:bookmarkEnd w:id="343"/>
      <w:bookmarkEnd w:id="344"/>
      <w:bookmarkEnd w:id="345"/>
      <w:bookmarkEnd w:id="346"/>
      <w:bookmarkEnd w:id="347"/>
      <w:bookmarkEnd w:id="348"/>
      <w:bookmarkEnd w:id="349"/>
      <w:r w:rsidRPr="00633607">
        <w:rPr>
          <w:rFonts w:ascii="Arial" w:eastAsia="Arial" w:hAnsi="Arial" w:cs="Arial"/>
          <w:color w:val="1F497D"/>
        </w:rPr>
        <w:t xml:space="preserve"> </w:t>
      </w:r>
    </w:p>
    <w:p w:rsidR="00ED261D" w:rsidRDefault="00ED261D" w:rsidP="00ED261D">
      <w:pPr>
        <w:pStyle w:val="NormalWeb"/>
        <w:tabs>
          <w:tab w:val="left" w:pos="284"/>
          <w:tab w:val="left" w:pos="426"/>
        </w:tabs>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El principio de probidad alude al proceder éticamente intachable, honesto y veraz que deben presentar el Sistema y sus agentes y que incluye la preeminencia del interés general por sobre el particular. </w:t>
      </w:r>
    </w:p>
    <w:p w:rsidR="00AE398F" w:rsidRDefault="00AE398F" w:rsidP="00ED261D">
      <w:pPr>
        <w:pStyle w:val="Ttulo3"/>
        <w:spacing w:before="0" w:line="240" w:lineRule="auto"/>
        <w:jc w:val="both"/>
        <w:rPr>
          <w:rFonts w:ascii="Arial" w:hAnsi="Arial" w:cs="Arial"/>
          <w:color w:val="000000"/>
        </w:rPr>
      </w:pPr>
    </w:p>
    <w:p w:rsidR="00ED261D" w:rsidRPr="00633607" w:rsidRDefault="00ED261D" w:rsidP="00ED261D">
      <w:pPr>
        <w:pStyle w:val="Ttulo3"/>
        <w:spacing w:before="0" w:line="240" w:lineRule="auto"/>
        <w:jc w:val="both"/>
        <w:rPr>
          <w:rFonts w:ascii="Arial" w:eastAsia="Arial" w:hAnsi="Arial" w:cs="Arial"/>
          <w:color w:val="1F497D"/>
        </w:rPr>
      </w:pPr>
      <w:r>
        <w:rPr>
          <w:rFonts w:ascii="Arial" w:hAnsi="Arial" w:cs="Arial"/>
          <w:color w:val="000000"/>
        </w:rPr>
        <w:br/>
      </w:r>
      <w:bookmarkStart w:id="350" w:name="_Toc536547699"/>
      <w:bookmarkStart w:id="351" w:name="_Toc536547352"/>
      <w:bookmarkStart w:id="352" w:name="_Toc536545866"/>
      <w:bookmarkStart w:id="353" w:name="_Toc536545425"/>
      <w:bookmarkStart w:id="354" w:name="_Toc536545009"/>
      <w:bookmarkStart w:id="355" w:name="_Toc536544895"/>
      <w:bookmarkStart w:id="356" w:name="_Toc8826229"/>
      <w:bookmarkStart w:id="357" w:name="_Toc10025693"/>
      <w:r w:rsidRPr="00633607">
        <w:rPr>
          <w:rFonts w:ascii="Arial" w:eastAsia="Arial" w:hAnsi="Arial" w:cs="Arial"/>
          <w:color w:val="1F497D"/>
        </w:rPr>
        <w:t>3.5.- No discriminación.</w:t>
      </w:r>
      <w:bookmarkEnd w:id="350"/>
      <w:bookmarkEnd w:id="351"/>
      <w:bookmarkEnd w:id="352"/>
      <w:bookmarkEnd w:id="353"/>
      <w:bookmarkEnd w:id="354"/>
      <w:bookmarkEnd w:id="355"/>
      <w:bookmarkEnd w:id="356"/>
      <w:bookmarkEnd w:id="357"/>
      <w:r w:rsidRPr="00633607">
        <w:rPr>
          <w:rFonts w:ascii="Arial" w:eastAsia="Arial" w:hAnsi="Arial" w:cs="Arial"/>
          <w:color w:val="1F497D"/>
        </w:rPr>
        <w:t xml:space="preserve"> </w:t>
      </w:r>
    </w:p>
    <w:p w:rsidR="00ED261D" w:rsidRDefault="00ED261D" w:rsidP="00ED261D">
      <w:pPr>
        <w:pStyle w:val="NormalWeb"/>
        <w:tabs>
          <w:tab w:val="left" w:pos="284"/>
        </w:tabs>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El principio de no discriminación se basa en la dignidad de la persona humana y, en el marco del Sistema de Alta Dirección Pública, se manifiesta en la garantía de igualdad de trato entre todos los postulantes y en la prohibición de cualquier distinción que no se base en la capacidad o idoneidad personal. </w:t>
      </w: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br/>
        <w:t xml:space="preserve">Con el concurso de los principios antes enunciados, se favorece la profesionalización de la función pública y el fortalecimiento institucional del Estado, habilitándolo para enfrentar desafíos crecientemente complejos. </w:t>
      </w:r>
    </w:p>
    <w:p w:rsidR="00ED261D" w:rsidRDefault="00ED261D" w:rsidP="00ED261D">
      <w:pPr>
        <w:pStyle w:val="NormalWeb"/>
        <w:spacing w:before="0" w:beforeAutospacing="0" w:after="0" w:afterAutospacing="0"/>
        <w:jc w:val="both"/>
      </w:pPr>
    </w:p>
    <w:p w:rsidR="00CB17CB" w:rsidRDefault="00CB17CB" w:rsidP="00ED261D">
      <w:pPr>
        <w:pStyle w:val="NormalWeb"/>
        <w:spacing w:before="0" w:beforeAutospacing="0" w:after="0" w:afterAutospacing="0"/>
        <w:jc w:val="both"/>
      </w:pPr>
    </w:p>
    <w:p w:rsidR="00ED261D" w:rsidRDefault="00ED261D" w:rsidP="00CB17CB">
      <w:pPr>
        <w:pStyle w:val="Ttulo2"/>
        <w:spacing w:before="0" w:line="240" w:lineRule="auto"/>
        <w:jc w:val="both"/>
        <w:rPr>
          <w:rFonts w:ascii="Arial" w:eastAsia="Arial" w:hAnsi="Arial" w:cs="Arial"/>
          <w:color w:val="1F497D"/>
          <w:sz w:val="24"/>
          <w:szCs w:val="24"/>
        </w:rPr>
      </w:pPr>
      <w:bookmarkStart w:id="358" w:name="_Toc536547700"/>
      <w:bookmarkStart w:id="359" w:name="_Toc536547353"/>
      <w:bookmarkStart w:id="360" w:name="_Toc536545867"/>
      <w:bookmarkStart w:id="361" w:name="_Toc536545426"/>
      <w:bookmarkStart w:id="362" w:name="_Toc536545010"/>
      <w:bookmarkStart w:id="363" w:name="_Toc536544896"/>
      <w:bookmarkStart w:id="364" w:name="_Toc8826230"/>
      <w:bookmarkStart w:id="365" w:name="_Toc10025694"/>
      <w:r w:rsidRPr="00CB17CB">
        <w:rPr>
          <w:rFonts w:ascii="Arial" w:eastAsia="Arial" w:hAnsi="Arial" w:cs="Arial"/>
          <w:color w:val="1F497D"/>
          <w:sz w:val="24"/>
          <w:szCs w:val="24"/>
        </w:rPr>
        <w:t>4.- Etapas del proceso de reclutamiento y selección.</w:t>
      </w:r>
      <w:bookmarkEnd w:id="358"/>
      <w:bookmarkEnd w:id="359"/>
      <w:bookmarkEnd w:id="360"/>
      <w:bookmarkEnd w:id="361"/>
      <w:bookmarkEnd w:id="362"/>
      <w:bookmarkEnd w:id="363"/>
      <w:bookmarkEnd w:id="364"/>
      <w:bookmarkEnd w:id="365"/>
    </w:p>
    <w:p w:rsidR="00CB17CB" w:rsidRDefault="00CB17CB" w:rsidP="00CB17CB">
      <w:pPr>
        <w:pStyle w:val="NormalWeb"/>
        <w:spacing w:before="0" w:beforeAutospacing="0" w:after="0" w:afterAutospacing="0"/>
        <w:jc w:val="both"/>
      </w:pPr>
    </w:p>
    <w:p w:rsidR="00CB17CB" w:rsidRPr="00CB17CB" w:rsidRDefault="00CB17CB" w:rsidP="00CB17CB">
      <w:pPr>
        <w:pStyle w:val="NormalWeb"/>
        <w:spacing w:before="0" w:beforeAutospacing="0" w:after="0" w:afterAutospacing="0"/>
        <w:jc w:val="both"/>
      </w:pPr>
    </w:p>
    <w:p w:rsidR="00ED261D" w:rsidRDefault="00ED261D" w:rsidP="00ED261D">
      <w:pPr>
        <w:pStyle w:val="NormalWeb"/>
        <w:tabs>
          <w:tab w:val="left" w:pos="284"/>
        </w:tabs>
        <w:spacing w:before="0" w:beforeAutospacing="0" w:after="0" w:afterAutospacing="0"/>
        <w:jc w:val="both"/>
        <w:rPr>
          <w:rFonts w:ascii="Arial" w:hAnsi="Arial" w:cs="Arial"/>
          <w:color w:val="000000"/>
          <w:sz w:val="22"/>
          <w:szCs w:val="22"/>
        </w:rPr>
      </w:pPr>
      <w:r>
        <w:rPr>
          <w:rFonts w:ascii="Arial" w:hAnsi="Arial" w:cs="Arial"/>
          <w:color w:val="000000"/>
          <w:sz w:val="22"/>
          <w:szCs w:val="22"/>
        </w:rPr>
        <w:t>El Sistema de Alta Dirección Pública establece un mecanismo de reclutamiento y selección basado en la determinación de perfiles que miden competencias y permiten atraer hacia la función pública a los profesionales más idóneos para ejercer cargos de primer y segundo nivel jerárquico de la Administración Central del Estado, a través de procesos públicamente conocidos y apoyados de todas las herramientas modernas utilizadas en la selección de personas. El proceso de selección consta de las siguientes etapas:</w:t>
      </w:r>
      <w:bookmarkStart w:id="366" w:name="_Toc536547701"/>
      <w:bookmarkStart w:id="367" w:name="_Toc536547354"/>
      <w:bookmarkStart w:id="368" w:name="_Toc536545868"/>
      <w:bookmarkStart w:id="369" w:name="_Toc536545427"/>
      <w:bookmarkStart w:id="370" w:name="_Toc536545011"/>
      <w:bookmarkStart w:id="371" w:name="_Toc536544897"/>
    </w:p>
    <w:p w:rsidR="00ED261D" w:rsidRDefault="00ED261D" w:rsidP="00ED261D">
      <w:pPr>
        <w:pStyle w:val="NormalWeb"/>
        <w:tabs>
          <w:tab w:val="left" w:pos="284"/>
        </w:tabs>
        <w:spacing w:before="0" w:beforeAutospacing="0" w:after="0" w:afterAutospacing="0"/>
        <w:jc w:val="both"/>
        <w:rPr>
          <w:rFonts w:ascii="Arial" w:hAnsi="Arial" w:cs="Arial"/>
          <w:color w:val="000000"/>
          <w:sz w:val="22"/>
          <w:szCs w:val="22"/>
        </w:rPr>
      </w:pPr>
    </w:p>
    <w:p w:rsidR="00AE398F" w:rsidRDefault="00AE398F" w:rsidP="00ED261D">
      <w:pPr>
        <w:pStyle w:val="NormalWeb"/>
        <w:tabs>
          <w:tab w:val="left" w:pos="284"/>
        </w:tabs>
        <w:spacing w:before="0" w:beforeAutospacing="0" w:after="0" w:afterAutospacing="0"/>
        <w:jc w:val="both"/>
        <w:rPr>
          <w:rFonts w:ascii="Arial" w:hAnsi="Arial" w:cs="Arial"/>
          <w:color w:val="000000"/>
          <w:sz w:val="22"/>
          <w:szCs w:val="22"/>
        </w:rPr>
      </w:pPr>
    </w:p>
    <w:p w:rsidR="00ED261D" w:rsidRPr="00633607" w:rsidRDefault="00ED261D" w:rsidP="00ED261D">
      <w:pPr>
        <w:pStyle w:val="Ttulo3"/>
        <w:spacing w:before="0" w:line="240" w:lineRule="auto"/>
        <w:jc w:val="both"/>
        <w:rPr>
          <w:rFonts w:ascii="Arial" w:eastAsia="Arial" w:hAnsi="Arial" w:cs="Arial"/>
          <w:color w:val="1F497D"/>
        </w:rPr>
      </w:pPr>
      <w:bookmarkStart w:id="372" w:name="_Toc8826231"/>
      <w:bookmarkStart w:id="373" w:name="_Toc10025695"/>
      <w:r w:rsidRPr="00633607">
        <w:rPr>
          <w:rFonts w:ascii="Arial" w:eastAsia="Arial" w:hAnsi="Arial" w:cs="Arial"/>
          <w:color w:val="1F497D"/>
        </w:rPr>
        <w:t>4.1.- Preparación del concurso.</w:t>
      </w:r>
      <w:bookmarkEnd w:id="366"/>
      <w:bookmarkEnd w:id="367"/>
      <w:bookmarkEnd w:id="368"/>
      <w:bookmarkEnd w:id="369"/>
      <w:bookmarkEnd w:id="370"/>
      <w:bookmarkEnd w:id="371"/>
      <w:bookmarkEnd w:id="372"/>
      <w:bookmarkEnd w:id="373"/>
      <w:r w:rsidRPr="00633607">
        <w:rPr>
          <w:rFonts w:ascii="Arial" w:eastAsia="Arial" w:hAnsi="Arial" w:cs="Arial"/>
          <w:color w:val="1F497D"/>
        </w:rPr>
        <w:t xml:space="preserve"> </w:t>
      </w:r>
    </w:p>
    <w:p w:rsidR="00ED261D" w:rsidRDefault="00ED261D" w:rsidP="00ED261D">
      <w:pPr>
        <w:pStyle w:val="NormalWeb"/>
        <w:tabs>
          <w:tab w:val="left" w:pos="284"/>
        </w:tabs>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 xml:space="preserve">El proceso de selección se gatilla al producirse la vacancia de un cargo directivo adscrito al Sistema. La autoridad debe informar la vacancia al Servicio Civil dentro de 5 días contados desde que ésta se produjo o desde la no renovación de un Alto Directivo. El Servicio Civil asesorará a la autoridad respectiva en la construcción del perfil de selección, el que será propuesto por la autoridad ministerial y aprobado por el Consejo de Alta Dirección Pública. Este cuerpo colegiado, además, propondrá al Ministro de Hacienda el </w:t>
      </w:r>
      <w:r>
        <w:rPr>
          <w:rFonts w:ascii="Arial" w:hAnsi="Arial" w:cs="Arial"/>
          <w:bCs/>
          <w:color w:val="000000"/>
          <w:sz w:val="22"/>
          <w:szCs w:val="22"/>
        </w:rPr>
        <w:lastRenderedPageBreak/>
        <w:t>porcentaje de Asignación de Alta Dirección Pública asociado a cargos de primer nivel jerárquico.</w:t>
      </w:r>
    </w:p>
    <w:p w:rsidR="00AE398F" w:rsidRDefault="00AE398F" w:rsidP="00ED261D">
      <w:pPr>
        <w:pStyle w:val="Ttulo3"/>
        <w:spacing w:before="0" w:line="240" w:lineRule="auto"/>
        <w:jc w:val="both"/>
        <w:rPr>
          <w:rFonts w:ascii="Arial" w:hAnsi="Arial" w:cs="Arial"/>
          <w:b w:val="0"/>
          <w:bCs/>
          <w:color w:val="000000"/>
        </w:rPr>
      </w:pPr>
    </w:p>
    <w:p w:rsidR="00ED261D" w:rsidRPr="00633607" w:rsidRDefault="00ED261D" w:rsidP="00ED261D">
      <w:pPr>
        <w:pStyle w:val="Ttulo3"/>
        <w:spacing w:before="0" w:line="240" w:lineRule="auto"/>
        <w:jc w:val="both"/>
        <w:rPr>
          <w:rFonts w:ascii="Arial" w:eastAsia="Arial" w:hAnsi="Arial" w:cs="Arial"/>
          <w:color w:val="1F497D"/>
        </w:rPr>
      </w:pPr>
      <w:r>
        <w:rPr>
          <w:rFonts w:ascii="Arial" w:hAnsi="Arial" w:cs="Arial"/>
          <w:b w:val="0"/>
          <w:bCs/>
          <w:color w:val="000000"/>
        </w:rPr>
        <w:br/>
      </w:r>
      <w:bookmarkStart w:id="374" w:name="_Toc536547702"/>
      <w:bookmarkStart w:id="375" w:name="_Toc536547355"/>
      <w:bookmarkStart w:id="376" w:name="_Toc536545869"/>
      <w:bookmarkStart w:id="377" w:name="_Toc536545428"/>
      <w:bookmarkStart w:id="378" w:name="_Toc536545012"/>
      <w:bookmarkStart w:id="379" w:name="_Toc536544898"/>
      <w:bookmarkStart w:id="380" w:name="_Toc8826232"/>
      <w:bookmarkStart w:id="381" w:name="_Toc10025696"/>
      <w:r w:rsidRPr="00633607">
        <w:rPr>
          <w:rFonts w:ascii="Arial" w:eastAsia="Arial" w:hAnsi="Arial" w:cs="Arial"/>
          <w:color w:val="1F497D"/>
        </w:rPr>
        <w:t>4.2.- Convocatoria.</w:t>
      </w:r>
      <w:bookmarkEnd w:id="374"/>
      <w:bookmarkEnd w:id="375"/>
      <w:bookmarkEnd w:id="376"/>
      <w:bookmarkEnd w:id="377"/>
      <w:bookmarkEnd w:id="378"/>
      <w:bookmarkEnd w:id="379"/>
      <w:bookmarkEnd w:id="380"/>
      <w:bookmarkEnd w:id="381"/>
      <w:r w:rsidRPr="00633607">
        <w:rPr>
          <w:rFonts w:ascii="Arial" w:eastAsia="Arial" w:hAnsi="Arial" w:cs="Arial"/>
          <w:color w:val="1F497D"/>
        </w:rPr>
        <w:t xml:space="preserve"> </w:t>
      </w:r>
    </w:p>
    <w:p w:rsidR="00ED261D" w:rsidRDefault="00ED261D" w:rsidP="00ED261D">
      <w:pPr>
        <w:pStyle w:val="NormalWeb"/>
        <w:tabs>
          <w:tab w:val="left" w:pos="284"/>
        </w:tabs>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Consiste en el llamado a participar de un determinado proceso de selección, dirigido a personas que satisfagan los requerimientos definidos en el perfil de selección, la que se realiza a través de una invitación pública y abierta, de amplia divulgación a través de medios de comunicación masiva y del Diario Oficial. Este llamado puede complementarse a través de la contratación de servicios de búsqueda de candidatos.</w:t>
      </w:r>
    </w:p>
    <w:p w:rsidR="00ED261D" w:rsidRDefault="00ED261D" w:rsidP="00ED261D">
      <w:pPr>
        <w:pStyle w:val="NormalWeb"/>
        <w:tabs>
          <w:tab w:val="left" w:pos="284"/>
        </w:tabs>
        <w:spacing w:before="0" w:beforeAutospacing="0" w:after="0" w:afterAutospacing="0"/>
        <w:jc w:val="both"/>
        <w:rPr>
          <w:rFonts w:ascii="Arial" w:hAnsi="Arial" w:cs="Arial"/>
          <w:bCs/>
          <w:color w:val="000000"/>
          <w:sz w:val="22"/>
          <w:szCs w:val="22"/>
        </w:rPr>
      </w:pPr>
      <w:r>
        <w:rPr>
          <w:rFonts w:ascii="Arial" w:hAnsi="Arial" w:cs="Arial"/>
          <w:b/>
          <w:bCs/>
          <w:color w:val="000000"/>
          <w:sz w:val="22"/>
          <w:szCs w:val="22"/>
        </w:rPr>
        <w:br/>
      </w:r>
      <w:r>
        <w:rPr>
          <w:rFonts w:ascii="Arial" w:hAnsi="Arial" w:cs="Arial"/>
          <w:bCs/>
          <w:color w:val="000000"/>
          <w:sz w:val="22"/>
          <w:szCs w:val="22"/>
        </w:rPr>
        <w:t>En los 8 meses anteriores a un cambio de Gobierno, sólo puede convocarse a concursos de jefes de servicio cuando el Consejo de Alta Dirección Pública –por al menos 4 votos favorables- así lo autorice al pronunciarse sobre la solicitud formulada por la autoridad en este sentido, aduciendo razones de buen servicio expresamente fundadas.</w:t>
      </w:r>
    </w:p>
    <w:p w:rsidR="00AE398F" w:rsidRDefault="00AE398F" w:rsidP="00ED261D">
      <w:pPr>
        <w:pStyle w:val="Ttulo3"/>
        <w:spacing w:before="0" w:line="240" w:lineRule="auto"/>
        <w:jc w:val="both"/>
        <w:rPr>
          <w:rFonts w:ascii="Arial" w:hAnsi="Arial" w:cs="Arial"/>
          <w:b w:val="0"/>
          <w:bCs/>
          <w:color w:val="000000"/>
        </w:rPr>
      </w:pPr>
    </w:p>
    <w:p w:rsidR="00AE398F" w:rsidRDefault="00AE398F" w:rsidP="00ED261D">
      <w:pPr>
        <w:pStyle w:val="Ttulo3"/>
        <w:spacing w:before="0" w:line="240" w:lineRule="auto"/>
        <w:jc w:val="both"/>
        <w:rPr>
          <w:rFonts w:ascii="Arial" w:hAnsi="Arial" w:cs="Arial"/>
          <w:b w:val="0"/>
          <w:bCs/>
          <w:color w:val="000000"/>
        </w:rPr>
      </w:pPr>
    </w:p>
    <w:p w:rsidR="00ED261D" w:rsidRPr="00633607" w:rsidRDefault="00ED261D" w:rsidP="00ED261D">
      <w:pPr>
        <w:pStyle w:val="Ttulo3"/>
        <w:spacing w:before="0" w:line="240" w:lineRule="auto"/>
        <w:jc w:val="both"/>
        <w:rPr>
          <w:rFonts w:ascii="Arial" w:eastAsia="Arial" w:hAnsi="Arial" w:cs="Arial"/>
          <w:color w:val="1F497D"/>
        </w:rPr>
      </w:pPr>
      <w:bookmarkStart w:id="382" w:name="_Toc536547703"/>
      <w:bookmarkStart w:id="383" w:name="_Toc536547356"/>
      <w:bookmarkStart w:id="384" w:name="_Toc536545870"/>
      <w:bookmarkStart w:id="385" w:name="_Toc536545429"/>
      <w:bookmarkStart w:id="386" w:name="_Toc536545013"/>
      <w:bookmarkStart w:id="387" w:name="_Toc536544899"/>
      <w:bookmarkStart w:id="388" w:name="_Toc8826233"/>
      <w:bookmarkStart w:id="389" w:name="_Toc10025697"/>
      <w:r w:rsidRPr="00633607">
        <w:rPr>
          <w:rFonts w:ascii="Arial" w:eastAsia="Arial" w:hAnsi="Arial" w:cs="Arial"/>
          <w:color w:val="1F497D"/>
        </w:rPr>
        <w:t>4.3.- Reclutamiento.</w:t>
      </w:r>
      <w:bookmarkEnd w:id="382"/>
      <w:bookmarkEnd w:id="383"/>
      <w:bookmarkEnd w:id="384"/>
      <w:bookmarkEnd w:id="385"/>
      <w:bookmarkEnd w:id="386"/>
      <w:bookmarkEnd w:id="387"/>
      <w:bookmarkEnd w:id="388"/>
      <w:bookmarkEnd w:id="389"/>
      <w:r w:rsidRPr="00633607">
        <w:rPr>
          <w:rFonts w:ascii="Arial" w:eastAsia="Arial" w:hAnsi="Arial" w:cs="Arial"/>
          <w:color w:val="1F497D"/>
        </w:rPr>
        <w:t xml:space="preserve"> </w:t>
      </w:r>
    </w:p>
    <w:p w:rsidR="00ED261D" w:rsidRDefault="00ED261D" w:rsidP="00ED261D">
      <w:pPr>
        <w:pStyle w:val="NormalWeb"/>
        <w:tabs>
          <w:tab w:val="left" w:pos="284"/>
        </w:tabs>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La siguiente etapa del proceso de selección es la de reclutamiento, en la que los postulantes envían sus antecedentes a través del sistema de postulación en línea, mediante formularios electrónicos accesibles desde el sitio web de la Dirección Nacional del Servicio Civil, dando inicio a la revisión y análisis de la concurrencia de los requisitos legales para postular. Los antecedentes de quienes cumplen con los requisitos legales son remitidos a la empresa consultora a cargo de la evaluación de los candidatos.</w:t>
      </w:r>
    </w:p>
    <w:p w:rsidR="00ED261D" w:rsidRDefault="00ED261D" w:rsidP="00ED261D">
      <w:pPr>
        <w:pStyle w:val="NormalWeb"/>
        <w:tabs>
          <w:tab w:val="left" w:pos="284"/>
        </w:tabs>
        <w:spacing w:before="0" w:beforeAutospacing="0" w:after="0" w:afterAutospacing="0"/>
        <w:jc w:val="both"/>
        <w:rPr>
          <w:rFonts w:ascii="Arial" w:hAnsi="Arial" w:cs="Arial"/>
          <w:b/>
          <w:bCs/>
          <w:color w:val="000000"/>
          <w:sz w:val="22"/>
          <w:szCs w:val="22"/>
        </w:rPr>
      </w:pPr>
    </w:p>
    <w:p w:rsidR="00AE398F" w:rsidRDefault="00AE398F" w:rsidP="00ED261D">
      <w:pPr>
        <w:pStyle w:val="NormalWeb"/>
        <w:tabs>
          <w:tab w:val="left" w:pos="284"/>
        </w:tabs>
        <w:spacing w:before="0" w:beforeAutospacing="0" w:after="0" w:afterAutospacing="0"/>
        <w:jc w:val="both"/>
        <w:rPr>
          <w:rFonts w:ascii="Arial" w:hAnsi="Arial" w:cs="Arial"/>
          <w:b/>
          <w:bCs/>
          <w:color w:val="000000"/>
          <w:sz w:val="22"/>
          <w:szCs w:val="22"/>
        </w:rPr>
      </w:pPr>
    </w:p>
    <w:p w:rsidR="00ED261D" w:rsidRPr="00633607" w:rsidRDefault="00ED261D" w:rsidP="00ED261D">
      <w:pPr>
        <w:pStyle w:val="Ttulo3"/>
        <w:spacing w:before="0" w:line="240" w:lineRule="auto"/>
        <w:jc w:val="both"/>
        <w:rPr>
          <w:rFonts w:ascii="Arial" w:eastAsia="Arial" w:hAnsi="Arial" w:cs="Arial"/>
          <w:color w:val="1F497D"/>
        </w:rPr>
      </w:pPr>
      <w:bookmarkStart w:id="390" w:name="_Toc536547704"/>
      <w:bookmarkStart w:id="391" w:name="_Toc536547357"/>
      <w:bookmarkStart w:id="392" w:name="_Toc536545871"/>
      <w:bookmarkStart w:id="393" w:name="_Toc536545430"/>
      <w:bookmarkStart w:id="394" w:name="_Toc536545014"/>
      <w:bookmarkStart w:id="395" w:name="_Toc536544900"/>
      <w:bookmarkStart w:id="396" w:name="_Toc8826234"/>
      <w:bookmarkStart w:id="397" w:name="_Toc10025698"/>
      <w:r w:rsidRPr="00633607">
        <w:rPr>
          <w:rFonts w:ascii="Arial" w:eastAsia="Arial" w:hAnsi="Arial" w:cs="Arial"/>
          <w:color w:val="1F497D"/>
        </w:rPr>
        <w:t>4.4.- Evaluación y conformación de nómina.</w:t>
      </w:r>
      <w:bookmarkEnd w:id="390"/>
      <w:bookmarkEnd w:id="391"/>
      <w:bookmarkEnd w:id="392"/>
      <w:bookmarkEnd w:id="393"/>
      <w:bookmarkEnd w:id="394"/>
      <w:bookmarkEnd w:id="395"/>
      <w:bookmarkEnd w:id="396"/>
      <w:bookmarkEnd w:id="397"/>
      <w:r w:rsidRPr="00633607">
        <w:rPr>
          <w:rFonts w:ascii="Arial" w:eastAsia="Arial" w:hAnsi="Arial" w:cs="Arial"/>
          <w:color w:val="1F497D"/>
        </w:rPr>
        <w:t xml:space="preserve"> </w:t>
      </w:r>
    </w:p>
    <w:p w:rsidR="00ED261D" w:rsidRDefault="00ED261D" w:rsidP="00ED261D">
      <w:pPr>
        <w:pStyle w:val="NormalWeb"/>
        <w:tabs>
          <w:tab w:val="left" w:pos="284"/>
        </w:tabs>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La empresa consultora encargada del proceso evalúa a los postulantes mediante el análisis de sus antecedentes y de entrevistas personales. En primer término, los candidatos son evaluados curricularmente, elaborándose un ranking según su proximidad con el perfil de selección. Los mejor evaluados pasan a la siguiente fase de evaluación, en la que se entrevista a los candidatos y se analizan sus referencias, elaborando informes de evaluación psicolaboral y gerencial, los que serán considerados por el Consejo o el Comité de Selección en su evaluación final. A continuación, el Consejo o el Comité de Selección, según se trate de un proceso de selección de primer o de segundo nivel jerárquico, entrevista a los candidatos mejor evaluados y conforma la nómina de tres o cuatro candidatos elegibles que será entregada a la autoridad encargada del nombramiento. Si no se reúnen al menos tres candidatos para conformar nómina, el propio Consejo o el Comité de selección, en su caso, declarará desierto el concurso y deberá darse inicio a uno nuevo.</w:t>
      </w:r>
    </w:p>
    <w:p w:rsidR="00ED261D" w:rsidRDefault="00ED261D" w:rsidP="00ED261D">
      <w:pPr>
        <w:pStyle w:val="NormalWeb"/>
        <w:tabs>
          <w:tab w:val="left" w:pos="284"/>
        </w:tabs>
        <w:spacing w:before="0" w:beforeAutospacing="0" w:after="0" w:afterAutospacing="0"/>
        <w:jc w:val="both"/>
        <w:rPr>
          <w:rFonts w:ascii="Arial" w:hAnsi="Arial" w:cs="Arial"/>
          <w:color w:val="000000"/>
          <w:sz w:val="22"/>
          <w:szCs w:val="22"/>
        </w:rPr>
      </w:pPr>
      <w:r>
        <w:rPr>
          <w:rFonts w:ascii="Arial" w:hAnsi="Arial" w:cs="Arial"/>
          <w:bCs/>
          <w:color w:val="000000"/>
          <w:sz w:val="22"/>
          <w:szCs w:val="22"/>
        </w:rPr>
        <w:br/>
        <w:t xml:space="preserve">Con el objeto de cautelar el buen uso de los recursos fiscales y evitar declaraciones de desierto por no reunirse al menos tres candidatos idóneos para conformar nómina, la ley N° 20.955 estableció el mecanismo de gestión de candidatos, en virtud del cual el Consejo, por un quórum de 4/5 de sus miembros, podrá acordar incorporar a los concursos –con su autorización y antes de las entrevistas- a personas que hayan sido incluidas en nóminas de concursos destinados a proveer cargos análogos en los últimos 24 meses o a Altos Directivos Públicos que hayan ejercido como tales por al menos 2 años y que han cumplido el 90% o más de su </w:t>
      </w:r>
      <w:r w:rsidR="008E6C5E">
        <w:rPr>
          <w:rFonts w:ascii="Arial" w:hAnsi="Arial" w:cs="Arial"/>
          <w:bCs/>
          <w:color w:val="000000"/>
          <w:sz w:val="22"/>
          <w:szCs w:val="22"/>
        </w:rPr>
        <w:t xml:space="preserve">Convenio </w:t>
      </w:r>
      <w:r>
        <w:rPr>
          <w:rFonts w:ascii="Arial" w:hAnsi="Arial" w:cs="Arial"/>
          <w:bCs/>
          <w:color w:val="000000"/>
          <w:sz w:val="22"/>
          <w:szCs w:val="22"/>
        </w:rPr>
        <w:t>de Desempeño.</w:t>
      </w:r>
      <w:r>
        <w:rPr>
          <w:rFonts w:ascii="Arial" w:hAnsi="Arial" w:cs="Arial"/>
          <w:color w:val="000000"/>
          <w:sz w:val="22"/>
          <w:szCs w:val="22"/>
        </w:rPr>
        <w:t xml:space="preserve"> </w:t>
      </w:r>
    </w:p>
    <w:p w:rsidR="00ED261D" w:rsidRPr="00633607" w:rsidRDefault="00ED261D" w:rsidP="00ED261D">
      <w:pPr>
        <w:pStyle w:val="Ttulo3"/>
        <w:spacing w:before="0" w:line="240" w:lineRule="auto"/>
        <w:jc w:val="both"/>
        <w:rPr>
          <w:rFonts w:ascii="Arial" w:eastAsia="Arial" w:hAnsi="Arial" w:cs="Arial"/>
          <w:color w:val="1F497D"/>
        </w:rPr>
      </w:pPr>
      <w:r>
        <w:rPr>
          <w:rFonts w:ascii="Arial" w:hAnsi="Arial" w:cs="Arial"/>
          <w:color w:val="000000"/>
        </w:rPr>
        <w:lastRenderedPageBreak/>
        <w:br/>
      </w:r>
      <w:bookmarkStart w:id="398" w:name="_Toc536547705"/>
      <w:bookmarkStart w:id="399" w:name="_Toc536547358"/>
      <w:bookmarkStart w:id="400" w:name="_Toc536545872"/>
      <w:bookmarkStart w:id="401" w:name="_Toc536545431"/>
      <w:bookmarkStart w:id="402" w:name="_Toc536545015"/>
      <w:bookmarkStart w:id="403" w:name="_Toc536544901"/>
      <w:bookmarkStart w:id="404" w:name="_Toc8826235"/>
      <w:bookmarkStart w:id="405" w:name="_Toc10025699"/>
      <w:r w:rsidRPr="00633607">
        <w:rPr>
          <w:rFonts w:ascii="Arial" w:eastAsia="Arial" w:hAnsi="Arial" w:cs="Arial"/>
          <w:color w:val="1F497D"/>
        </w:rPr>
        <w:t>4.5.- Nombramiento o declaración de desierto.</w:t>
      </w:r>
      <w:bookmarkEnd w:id="398"/>
      <w:bookmarkEnd w:id="399"/>
      <w:bookmarkEnd w:id="400"/>
      <w:bookmarkEnd w:id="401"/>
      <w:bookmarkEnd w:id="402"/>
      <w:bookmarkEnd w:id="403"/>
      <w:bookmarkEnd w:id="404"/>
      <w:bookmarkEnd w:id="405"/>
      <w:r w:rsidRPr="00633607">
        <w:rPr>
          <w:rFonts w:ascii="Arial" w:eastAsia="Arial" w:hAnsi="Arial" w:cs="Arial"/>
          <w:color w:val="1F497D"/>
        </w:rPr>
        <w:t xml:space="preserve"> </w:t>
      </w:r>
    </w:p>
    <w:p w:rsidR="00ED261D" w:rsidRDefault="00ED261D" w:rsidP="00ED261D">
      <w:pPr>
        <w:pStyle w:val="NormalWeb"/>
        <w:tabs>
          <w:tab w:val="left" w:pos="284"/>
        </w:tabs>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El jefe de servicio, respecto de los candidatos de segundo nivel, tendrá la obligación de entrevistar a los nominados y deberá informar de ello por escrito a la Dirección Nacional del Servicio Civil.</w:t>
      </w:r>
    </w:p>
    <w:p w:rsidR="00ED261D" w:rsidRDefault="00ED261D" w:rsidP="00ED261D">
      <w:pPr>
        <w:pStyle w:val="NormalWeb"/>
        <w:tabs>
          <w:tab w:val="left" w:pos="284"/>
        </w:tabs>
        <w:spacing w:before="0" w:beforeAutospacing="0" w:after="0" w:afterAutospacing="0"/>
        <w:jc w:val="both"/>
        <w:rPr>
          <w:rFonts w:ascii="Arial" w:hAnsi="Arial" w:cs="Arial"/>
          <w:color w:val="000000"/>
          <w:sz w:val="22"/>
          <w:szCs w:val="22"/>
        </w:rPr>
      </w:pPr>
      <w:r>
        <w:rPr>
          <w:rFonts w:ascii="Arial" w:hAnsi="Arial" w:cs="Arial"/>
          <w:b/>
          <w:bCs/>
          <w:color w:val="000000"/>
          <w:sz w:val="22"/>
          <w:szCs w:val="22"/>
        </w:rPr>
        <w:br/>
      </w:r>
      <w:r>
        <w:rPr>
          <w:rFonts w:ascii="Arial" w:hAnsi="Arial" w:cs="Arial"/>
          <w:color w:val="000000"/>
          <w:sz w:val="22"/>
          <w:szCs w:val="22"/>
        </w:rPr>
        <w:t>La autoridad encargada del nombramiento -que en el primer nivel es el Presidente de la República y, en el segundo nivel, el respectivo jefe de servicio- puede nombrar a una de las personas nominada o declarar desierto el concurso.</w:t>
      </w: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br/>
        <w:t>Si opta por nombrar se informará de ello al Presidente del Consejo de Alta Dirección Pública, al Ministro del ramo y a la persona elegida. El nombramiento –para el cual dispondrá de un plazo máximo de 90 o de 20 días hábiles contados desde la recepción de la nómina, según se trate de cargos de primer o segundo nivel jerárquico- se efectúa a través de un decreto supremo firmado por el Presidente de la República y por el Ministro del ramo y una copia del mismo es archivada por la Dirección Nacional del Servicio Civil, abriéndose un archivo individual del Alto Directivo Público, en el cual se incluye la información relevante disponible.</w:t>
      </w: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br/>
        <w:t xml:space="preserve">Si opta por declarar desierto, tratándose de cargos de segundo nivel, la ley </w:t>
      </w:r>
      <w:proofErr w:type="spellStart"/>
      <w:r>
        <w:rPr>
          <w:rFonts w:ascii="Arial" w:hAnsi="Arial" w:cs="Arial"/>
          <w:color w:val="000000"/>
          <w:sz w:val="22"/>
          <w:szCs w:val="22"/>
        </w:rPr>
        <w:t>N°20.955</w:t>
      </w:r>
      <w:proofErr w:type="spellEnd"/>
      <w:r>
        <w:rPr>
          <w:rFonts w:ascii="Arial" w:hAnsi="Arial" w:cs="Arial"/>
          <w:color w:val="000000"/>
          <w:sz w:val="22"/>
          <w:szCs w:val="22"/>
        </w:rPr>
        <w:t xml:space="preserve"> limitó esta opción a una única oportunidad. Tanto para el primer como el segundo nivel, la declaración de desierto podrá ser expresa o será la consecuencia de no haber efectuado el nombramiento dentro del plazo que la ley señala al efecto.</w:t>
      </w: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br/>
        <w:t>En el evento que se haya declarado desierto un concurso de segundo nivel, si nuevamente transcurre el plazo sin que se efectúe el nombramiento, la ley faculta al Consejo para declarar desierto fundadamente por una única vez dentro del término de 10 días contados desde vencimiento del plazo. Si el Consejo no ejerce esta atribución, se deberá nombrar al primero de la nómina, el mismo efecto ocurrirá en el caso en que el Consejo haya ejercido la facultad, se haya llevado a cabo el nuevo concurso y nuevamente venza el plazo sin que se efectúe el nombramiento por parte de la autoridad.</w:t>
      </w:r>
    </w:p>
    <w:p w:rsidR="00ED261D" w:rsidRDefault="00ED261D" w:rsidP="00ED261D">
      <w:pPr>
        <w:pStyle w:val="NormalWeb"/>
        <w:spacing w:before="0" w:beforeAutospacing="0" w:after="0" w:afterAutospacing="0"/>
        <w:jc w:val="both"/>
        <w:rPr>
          <w:rFonts w:ascii="Arial" w:hAnsi="Arial" w:cs="Arial"/>
          <w:color w:val="000000"/>
          <w:sz w:val="22"/>
          <w:szCs w:val="22"/>
        </w:rPr>
      </w:pP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Finalmente, se hace entrega de certificados a los postulantes que integraron nómina y que lo hayan así solicitado, atestiguando el hecho y, además, se reciben las reclamaciones de los postulantes que consideren que se han producido vicios o irregularidades que afecten su participación igualitaria en el proceso de selección.</w:t>
      </w:r>
    </w:p>
    <w:p w:rsidR="00ED261D" w:rsidRDefault="00ED261D" w:rsidP="00ED261D">
      <w:pPr>
        <w:pStyle w:val="NormalWeb"/>
        <w:spacing w:before="0" w:beforeAutospacing="0" w:after="0" w:afterAutospacing="0"/>
        <w:jc w:val="both"/>
      </w:pPr>
    </w:p>
    <w:p w:rsidR="00CB17CB" w:rsidRDefault="00CB17CB" w:rsidP="00ED261D">
      <w:pPr>
        <w:pStyle w:val="NormalWeb"/>
        <w:spacing w:before="0" w:beforeAutospacing="0" w:after="0" w:afterAutospacing="0"/>
        <w:jc w:val="both"/>
      </w:pPr>
    </w:p>
    <w:p w:rsidR="00ED261D" w:rsidRPr="00CB17CB" w:rsidRDefault="00ED261D" w:rsidP="00CB17CB">
      <w:pPr>
        <w:pStyle w:val="Ttulo2"/>
        <w:spacing w:before="0" w:line="240" w:lineRule="auto"/>
        <w:jc w:val="both"/>
        <w:rPr>
          <w:rFonts w:ascii="Arial" w:eastAsia="Arial" w:hAnsi="Arial" w:cs="Arial"/>
          <w:color w:val="1F497D"/>
          <w:sz w:val="24"/>
          <w:szCs w:val="24"/>
        </w:rPr>
      </w:pPr>
      <w:bookmarkStart w:id="406" w:name="_Toc536547706"/>
      <w:bookmarkStart w:id="407" w:name="_Toc536547359"/>
      <w:bookmarkStart w:id="408" w:name="_Toc536545873"/>
      <w:bookmarkStart w:id="409" w:name="_Toc536545432"/>
      <w:bookmarkStart w:id="410" w:name="_Toc536545016"/>
      <w:bookmarkStart w:id="411" w:name="_Toc536544902"/>
      <w:bookmarkStart w:id="412" w:name="_Toc8826236"/>
      <w:bookmarkStart w:id="413" w:name="_Toc10025700"/>
      <w:r w:rsidRPr="00CB17CB">
        <w:rPr>
          <w:rFonts w:ascii="Arial" w:eastAsia="Arial" w:hAnsi="Arial" w:cs="Arial"/>
          <w:color w:val="1F497D"/>
          <w:sz w:val="24"/>
          <w:szCs w:val="24"/>
        </w:rPr>
        <w:t>5.- Condiciones de desempeño de Altos Directivos Públicos.</w:t>
      </w:r>
      <w:bookmarkEnd w:id="406"/>
      <w:bookmarkEnd w:id="407"/>
      <w:bookmarkEnd w:id="408"/>
      <w:bookmarkEnd w:id="409"/>
      <w:bookmarkEnd w:id="410"/>
      <w:bookmarkEnd w:id="411"/>
      <w:bookmarkEnd w:id="412"/>
      <w:bookmarkEnd w:id="413"/>
    </w:p>
    <w:p w:rsidR="00ED261D" w:rsidRDefault="00ED261D" w:rsidP="00ED261D">
      <w:pPr>
        <w:spacing w:after="0" w:line="240" w:lineRule="auto"/>
        <w:jc w:val="both"/>
        <w:rPr>
          <w:rFonts w:asciiTheme="minorHAnsi" w:eastAsiaTheme="minorHAnsi" w:hAnsiTheme="minorHAnsi" w:cstheme="minorBidi"/>
          <w:lang w:eastAsia="en-US"/>
        </w:rPr>
      </w:pPr>
    </w:p>
    <w:p w:rsidR="00CB17CB" w:rsidRDefault="00CB17CB" w:rsidP="00ED261D">
      <w:pPr>
        <w:spacing w:after="0" w:line="240" w:lineRule="auto"/>
        <w:jc w:val="both"/>
        <w:rPr>
          <w:rFonts w:asciiTheme="minorHAnsi" w:eastAsiaTheme="minorHAnsi" w:hAnsiTheme="minorHAnsi" w:cstheme="minorBidi"/>
          <w:lang w:eastAsia="en-US"/>
        </w:rPr>
      </w:pP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El legislador consagró las siguientes condiciones específicas destinadas a facilitar y potenciar el mejor desempeño de los Altos Directivos Públicos:</w:t>
      </w:r>
    </w:p>
    <w:p w:rsidR="00AE398F" w:rsidRDefault="00AE398F" w:rsidP="00ED261D">
      <w:pPr>
        <w:pStyle w:val="Ttulo3"/>
        <w:spacing w:before="0" w:line="240" w:lineRule="auto"/>
        <w:jc w:val="both"/>
        <w:rPr>
          <w:rFonts w:ascii="Arial" w:hAnsi="Arial" w:cs="Arial"/>
          <w:color w:val="000000"/>
        </w:rPr>
      </w:pPr>
    </w:p>
    <w:p w:rsidR="00ED261D" w:rsidRPr="00633607" w:rsidRDefault="00ED261D" w:rsidP="00ED261D">
      <w:pPr>
        <w:pStyle w:val="Ttulo3"/>
        <w:spacing w:before="0" w:line="240" w:lineRule="auto"/>
        <w:jc w:val="both"/>
        <w:rPr>
          <w:rFonts w:ascii="Arial" w:eastAsia="Arial" w:hAnsi="Arial" w:cs="Arial"/>
          <w:color w:val="1F497D"/>
        </w:rPr>
      </w:pPr>
      <w:r>
        <w:rPr>
          <w:rFonts w:ascii="Arial" w:hAnsi="Arial" w:cs="Arial"/>
          <w:color w:val="000000"/>
        </w:rPr>
        <w:t xml:space="preserve"> </w:t>
      </w:r>
      <w:r>
        <w:rPr>
          <w:rFonts w:ascii="Arial" w:hAnsi="Arial" w:cs="Arial"/>
          <w:color w:val="000000"/>
        </w:rPr>
        <w:br/>
      </w:r>
      <w:bookmarkStart w:id="414" w:name="_Toc536547707"/>
      <w:bookmarkStart w:id="415" w:name="_Toc536547360"/>
      <w:bookmarkStart w:id="416" w:name="_Toc536545874"/>
      <w:bookmarkStart w:id="417" w:name="_Toc536545433"/>
      <w:bookmarkStart w:id="418" w:name="_Toc536545017"/>
      <w:bookmarkStart w:id="419" w:name="_Toc536544903"/>
      <w:bookmarkStart w:id="420" w:name="_Toc8826237"/>
      <w:bookmarkStart w:id="421" w:name="_Toc10025701"/>
      <w:r w:rsidRPr="00633607">
        <w:rPr>
          <w:rFonts w:ascii="Arial" w:eastAsia="Arial" w:hAnsi="Arial" w:cs="Arial"/>
          <w:color w:val="1F497D"/>
        </w:rPr>
        <w:t>5.1.- Dedicación exclusiva.</w:t>
      </w:r>
      <w:bookmarkEnd w:id="414"/>
      <w:bookmarkEnd w:id="415"/>
      <w:bookmarkEnd w:id="416"/>
      <w:bookmarkEnd w:id="417"/>
      <w:bookmarkEnd w:id="418"/>
      <w:bookmarkEnd w:id="419"/>
      <w:bookmarkEnd w:id="420"/>
      <w:bookmarkEnd w:id="421"/>
    </w:p>
    <w:p w:rsidR="00ED261D" w:rsidRDefault="00ED261D" w:rsidP="00ED261D">
      <w:pPr>
        <w:pStyle w:val="NormalWeb"/>
        <w:tabs>
          <w:tab w:val="left" w:pos="284"/>
        </w:tabs>
        <w:spacing w:before="0" w:beforeAutospacing="0" w:after="0" w:afterAutospacing="0"/>
        <w:jc w:val="both"/>
        <w:rPr>
          <w:rFonts w:ascii="Arial" w:hAnsi="Arial" w:cs="Arial"/>
          <w:color w:val="000000"/>
          <w:sz w:val="22"/>
          <w:szCs w:val="22"/>
        </w:rPr>
      </w:pPr>
      <w:r>
        <w:rPr>
          <w:rFonts w:ascii="Arial" w:hAnsi="Arial" w:cs="Arial"/>
          <w:color w:val="000000"/>
          <w:sz w:val="22"/>
          <w:szCs w:val="22"/>
        </w:rPr>
        <w:t>Los cargos de Altos Directivos Públicos del Sistema deben desempeñarse con dedicación exclusiva, por regla general.</w:t>
      </w: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br/>
        <w:t xml:space="preserve">Excepcionalmente, pueden desarrollar actividades docentes durante la jornada de trabajo, </w:t>
      </w:r>
      <w:r>
        <w:rPr>
          <w:rFonts w:ascii="Arial" w:hAnsi="Arial" w:cs="Arial"/>
          <w:color w:val="000000"/>
          <w:sz w:val="22"/>
          <w:szCs w:val="22"/>
        </w:rPr>
        <w:lastRenderedPageBreak/>
        <w:t xml:space="preserve">con un tope de doce horas semanales y con la obligación de compensar las horas en que no haya desempeñado el cargo efectivamente. </w:t>
      </w: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br/>
        <w:t>La ley Nº 20.261, creó una nueva excepción al disponer que los Directores de Hospital o de Servicio de Salud seleccionados por el Sistema de Alta Dirección Pública, podrán destinar un máximo de doce horas, en forma indistinta o combinada, al desempeño de la actividad clínica y asistencial.  Además, el 17 de febrero de 2012, fue publicada la ley N° 20.498, que modificó la ley N° 19.882 y flexibilizó la dedicación exclusiva de los cargos de Subdirectores Médicos de Servicios de Salud y de Hospital, habilitándolos para optar por sustituir la jornada de 44 horas semanales con dedicación exclusiva, por una jornada de 33 horas semanales, con la limitante de no ejercer otro cargo con responsabilidades directivas en el sector salud o por mantener la jornada de 44 horas, pudiendo en este caso destinar las horas de docencia que la ley autoriza ejercer a los ocupantes de estos cargos, al desempeño de la actividad clínica y asistencial.</w:t>
      </w:r>
    </w:p>
    <w:p w:rsidR="00AE398F" w:rsidRDefault="00AE398F" w:rsidP="00ED261D">
      <w:pPr>
        <w:pStyle w:val="Ttulo3"/>
        <w:spacing w:before="0" w:line="240" w:lineRule="auto"/>
        <w:jc w:val="both"/>
        <w:rPr>
          <w:rFonts w:ascii="Arial" w:hAnsi="Arial" w:cs="Arial"/>
          <w:color w:val="000000"/>
        </w:rPr>
      </w:pPr>
    </w:p>
    <w:p w:rsidR="00ED261D" w:rsidRPr="00633607" w:rsidRDefault="00ED261D" w:rsidP="00ED261D">
      <w:pPr>
        <w:pStyle w:val="Ttulo3"/>
        <w:spacing w:before="0" w:line="240" w:lineRule="auto"/>
        <w:jc w:val="both"/>
        <w:rPr>
          <w:rFonts w:ascii="Arial" w:eastAsia="Arial" w:hAnsi="Arial" w:cs="Arial"/>
          <w:color w:val="1F497D"/>
        </w:rPr>
      </w:pPr>
      <w:r>
        <w:rPr>
          <w:rFonts w:ascii="Arial" w:hAnsi="Arial" w:cs="Arial"/>
          <w:color w:val="000000"/>
        </w:rPr>
        <w:br/>
      </w:r>
      <w:bookmarkStart w:id="422" w:name="_Toc536547708"/>
      <w:bookmarkStart w:id="423" w:name="_Toc536547361"/>
      <w:bookmarkStart w:id="424" w:name="_Toc536545875"/>
      <w:bookmarkStart w:id="425" w:name="_Toc536545434"/>
      <w:bookmarkStart w:id="426" w:name="_Toc536545018"/>
      <w:bookmarkStart w:id="427" w:name="_Toc536544904"/>
      <w:bookmarkStart w:id="428" w:name="_Toc8826238"/>
      <w:bookmarkStart w:id="429" w:name="_Toc10025702"/>
      <w:r w:rsidRPr="00633607">
        <w:rPr>
          <w:rFonts w:ascii="Arial" w:eastAsia="Arial" w:hAnsi="Arial" w:cs="Arial"/>
          <w:color w:val="1F497D"/>
        </w:rPr>
        <w:t>5.2.- Extensión del nombramiento.</w:t>
      </w:r>
      <w:bookmarkEnd w:id="422"/>
      <w:bookmarkEnd w:id="423"/>
      <w:bookmarkEnd w:id="424"/>
      <w:bookmarkEnd w:id="425"/>
      <w:bookmarkEnd w:id="426"/>
      <w:bookmarkEnd w:id="427"/>
      <w:bookmarkEnd w:id="428"/>
      <w:bookmarkEnd w:id="429"/>
    </w:p>
    <w:p w:rsidR="00ED261D" w:rsidRDefault="00ED261D" w:rsidP="00ED261D">
      <w:pPr>
        <w:pStyle w:val="NormalWeb"/>
        <w:tabs>
          <w:tab w:val="left" w:pos="284"/>
        </w:tabs>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 xml:space="preserve">El nombramiento se efectúa por el término de tres años renovables por la autoridad competente hasta por dos veces, por el mismo plazo, considerando para ello las evaluaciones disponibles y, particularmente, el </w:t>
      </w:r>
      <w:r w:rsidR="008E6C5E">
        <w:rPr>
          <w:rFonts w:ascii="Arial" w:hAnsi="Arial" w:cs="Arial"/>
          <w:bCs/>
          <w:color w:val="000000"/>
          <w:sz w:val="22"/>
          <w:szCs w:val="22"/>
        </w:rPr>
        <w:t xml:space="preserve">convenio de </w:t>
      </w:r>
      <w:proofErr w:type="spellStart"/>
      <w:r w:rsidR="008E6C5E">
        <w:rPr>
          <w:rFonts w:ascii="Arial" w:hAnsi="Arial" w:cs="Arial"/>
          <w:bCs/>
          <w:color w:val="000000"/>
          <w:sz w:val="22"/>
          <w:szCs w:val="22"/>
        </w:rPr>
        <w:t>desempeño</w:t>
      </w:r>
      <w:r>
        <w:rPr>
          <w:rFonts w:ascii="Arial" w:hAnsi="Arial" w:cs="Arial"/>
          <w:bCs/>
          <w:color w:val="000000"/>
          <w:sz w:val="22"/>
          <w:szCs w:val="22"/>
        </w:rPr>
        <w:t>suscrito</w:t>
      </w:r>
      <w:proofErr w:type="spellEnd"/>
      <w:r>
        <w:rPr>
          <w:rFonts w:ascii="Arial" w:hAnsi="Arial" w:cs="Arial"/>
          <w:bCs/>
          <w:color w:val="000000"/>
          <w:sz w:val="22"/>
          <w:szCs w:val="22"/>
        </w:rPr>
        <w:t xml:space="preserve"> por el respectivo Alto Directivo Público. Una vez transcurridos los plazos antes señalados, el Alto Directivo Público que desee permanecer en el cargo deberá postular en igualdad de condiciones con el resto de los interesados.</w:t>
      </w:r>
    </w:p>
    <w:p w:rsidR="00ED261D" w:rsidRDefault="00ED261D" w:rsidP="00ED261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br/>
        <w:t xml:space="preserve">Cabe destacar que, en materia de remoción, el legislador ha dispuesto que los Altos Directivos Públicos son funcionarios de exclusiva confianza de la autoridad facultada para el nombramiento, lo que implica que ésta puede removerlos del cargo en cualquier momento en que lo estime necesario. </w:t>
      </w:r>
    </w:p>
    <w:p w:rsidR="00AE398F" w:rsidRDefault="00AE398F" w:rsidP="00ED261D">
      <w:pPr>
        <w:pStyle w:val="Ttulo3"/>
        <w:spacing w:before="0" w:line="240" w:lineRule="auto"/>
        <w:jc w:val="both"/>
        <w:rPr>
          <w:rFonts w:ascii="Arial" w:hAnsi="Arial" w:cs="Arial"/>
          <w:color w:val="000000"/>
        </w:rPr>
      </w:pPr>
    </w:p>
    <w:p w:rsidR="00ED261D" w:rsidRPr="00633607" w:rsidRDefault="00ED261D" w:rsidP="00ED261D">
      <w:pPr>
        <w:pStyle w:val="Ttulo3"/>
        <w:spacing w:before="0" w:line="240" w:lineRule="auto"/>
        <w:jc w:val="both"/>
        <w:rPr>
          <w:rFonts w:ascii="Arial" w:eastAsia="Arial" w:hAnsi="Arial" w:cs="Arial"/>
          <w:color w:val="1F497D"/>
        </w:rPr>
      </w:pPr>
      <w:r>
        <w:rPr>
          <w:rFonts w:ascii="Arial" w:hAnsi="Arial" w:cs="Arial"/>
          <w:color w:val="000000"/>
        </w:rPr>
        <w:br/>
      </w:r>
      <w:bookmarkStart w:id="430" w:name="_Toc536547709"/>
      <w:bookmarkStart w:id="431" w:name="_Toc536547362"/>
      <w:bookmarkStart w:id="432" w:name="_Toc536545876"/>
      <w:bookmarkStart w:id="433" w:name="_Toc536545435"/>
      <w:bookmarkStart w:id="434" w:name="_Toc536545019"/>
      <w:bookmarkStart w:id="435" w:name="_Toc536544905"/>
      <w:bookmarkStart w:id="436" w:name="_Toc8826239"/>
      <w:bookmarkStart w:id="437" w:name="_Toc10025703"/>
      <w:r w:rsidRPr="00633607">
        <w:rPr>
          <w:rFonts w:ascii="Arial" w:eastAsia="Arial" w:hAnsi="Arial" w:cs="Arial"/>
          <w:color w:val="1F497D"/>
        </w:rPr>
        <w:t>5.3.- Indemnización.</w:t>
      </w:r>
      <w:bookmarkEnd w:id="430"/>
      <w:bookmarkEnd w:id="431"/>
      <w:bookmarkEnd w:id="432"/>
      <w:bookmarkEnd w:id="433"/>
      <w:bookmarkEnd w:id="434"/>
      <w:bookmarkEnd w:id="435"/>
      <w:bookmarkEnd w:id="436"/>
      <w:bookmarkEnd w:id="437"/>
    </w:p>
    <w:p w:rsidR="00ED261D" w:rsidRDefault="00ED261D" w:rsidP="00ED261D">
      <w:pPr>
        <w:pStyle w:val="NormalWeb"/>
        <w:tabs>
          <w:tab w:val="left" w:pos="284"/>
        </w:tabs>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El Alto Directivo tiene derecho a gozar de la indemnización contemplada en el artículo 148 de la ley Nº 18.834, sobre Estatuto Administrativo, equivalente al total de las remuneraciones devengadas en el último mes, por cada año de servicio en la institución, con un máximo de seis años. El derecho a indemnización se hace efectivo cuando el Alto Directivo cesa en sus funciones por concluir el período de nombramiento sin que éste sea renovado o cuando cesa en sus funciones por petición de renuncia, antes de concluir el plazo de nombramiento o de su renovación y no concurra causal derivada de su responsabilidad administrativa, civil o penal.</w:t>
      </w:r>
      <w:bookmarkStart w:id="438" w:name="_Toc536547710"/>
      <w:bookmarkStart w:id="439" w:name="_Toc536547363"/>
      <w:bookmarkStart w:id="440" w:name="_Toc536545877"/>
      <w:bookmarkStart w:id="441" w:name="_Toc536545436"/>
      <w:bookmarkStart w:id="442" w:name="_Toc536545020"/>
      <w:bookmarkStart w:id="443" w:name="_Toc536544906"/>
    </w:p>
    <w:p w:rsidR="00ED261D" w:rsidRDefault="00ED261D" w:rsidP="00ED261D">
      <w:pPr>
        <w:pStyle w:val="NormalWeb"/>
        <w:tabs>
          <w:tab w:val="left" w:pos="284"/>
        </w:tabs>
        <w:spacing w:before="0" w:beforeAutospacing="0" w:after="0" w:afterAutospacing="0"/>
        <w:jc w:val="both"/>
        <w:rPr>
          <w:rFonts w:ascii="Arial" w:hAnsi="Arial" w:cs="Arial"/>
          <w:bCs/>
          <w:color w:val="000000"/>
          <w:sz w:val="22"/>
          <w:szCs w:val="22"/>
        </w:rPr>
      </w:pPr>
    </w:p>
    <w:p w:rsidR="00AE398F" w:rsidRDefault="00AE398F" w:rsidP="00ED261D">
      <w:pPr>
        <w:pStyle w:val="NormalWeb"/>
        <w:tabs>
          <w:tab w:val="left" w:pos="284"/>
        </w:tabs>
        <w:spacing w:before="0" w:beforeAutospacing="0" w:after="0" w:afterAutospacing="0"/>
        <w:jc w:val="both"/>
        <w:rPr>
          <w:rFonts w:ascii="Arial" w:hAnsi="Arial" w:cs="Arial"/>
          <w:bCs/>
          <w:color w:val="000000"/>
          <w:sz w:val="22"/>
          <w:szCs w:val="22"/>
        </w:rPr>
      </w:pPr>
    </w:p>
    <w:p w:rsidR="00ED261D" w:rsidRPr="00633607" w:rsidRDefault="00ED261D" w:rsidP="00ED261D">
      <w:pPr>
        <w:pStyle w:val="Ttulo3"/>
        <w:spacing w:before="0" w:line="240" w:lineRule="auto"/>
        <w:jc w:val="both"/>
        <w:rPr>
          <w:rFonts w:ascii="Arial" w:eastAsia="Arial" w:hAnsi="Arial" w:cs="Arial"/>
          <w:color w:val="1F497D"/>
        </w:rPr>
      </w:pPr>
      <w:bookmarkStart w:id="444" w:name="_Toc8826240"/>
      <w:bookmarkStart w:id="445" w:name="_Toc10025704"/>
      <w:r w:rsidRPr="00633607">
        <w:rPr>
          <w:rFonts w:ascii="Arial" w:eastAsia="Arial" w:hAnsi="Arial" w:cs="Arial"/>
          <w:color w:val="1F497D"/>
        </w:rPr>
        <w:t>5.4.- Asignación de Alta Dirección Pública.</w:t>
      </w:r>
      <w:bookmarkEnd w:id="438"/>
      <w:bookmarkEnd w:id="439"/>
      <w:bookmarkEnd w:id="440"/>
      <w:bookmarkEnd w:id="441"/>
      <w:bookmarkEnd w:id="442"/>
      <w:bookmarkEnd w:id="443"/>
      <w:bookmarkEnd w:id="444"/>
      <w:bookmarkEnd w:id="445"/>
      <w:r w:rsidRPr="00633607">
        <w:rPr>
          <w:rFonts w:ascii="Arial" w:eastAsia="Arial" w:hAnsi="Arial" w:cs="Arial"/>
          <w:color w:val="1F497D"/>
        </w:rPr>
        <w:t xml:space="preserve"> </w:t>
      </w:r>
    </w:p>
    <w:p w:rsidR="00ED261D" w:rsidRDefault="00ED261D" w:rsidP="00ED261D">
      <w:pPr>
        <w:pStyle w:val="NormalWeb"/>
        <w:tabs>
          <w:tab w:val="left" w:pos="284"/>
        </w:tabs>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Establecida en reemplazo de la Asignación de Alta Dirección Superior consagrada por la ley Nº 19.863, será percibida por quienes desempeñen cargos de Alta Dirección Pública.</w:t>
      </w:r>
    </w:p>
    <w:p w:rsidR="00AE398F" w:rsidRDefault="00AE398F" w:rsidP="00ED261D">
      <w:pPr>
        <w:pStyle w:val="Ttulo3"/>
        <w:spacing w:before="0" w:line="240" w:lineRule="auto"/>
        <w:jc w:val="both"/>
        <w:rPr>
          <w:rFonts w:ascii="Arial" w:hAnsi="Arial" w:cs="Arial"/>
          <w:b w:val="0"/>
          <w:bCs/>
          <w:color w:val="000000"/>
        </w:rPr>
      </w:pPr>
    </w:p>
    <w:p w:rsidR="00ED261D" w:rsidRPr="00633607" w:rsidRDefault="00ED261D" w:rsidP="00ED261D">
      <w:pPr>
        <w:pStyle w:val="Ttulo3"/>
        <w:spacing w:before="0" w:line="240" w:lineRule="auto"/>
        <w:jc w:val="both"/>
        <w:rPr>
          <w:rFonts w:ascii="Arial" w:eastAsia="Arial" w:hAnsi="Arial" w:cs="Arial"/>
          <w:color w:val="1F497D"/>
        </w:rPr>
      </w:pPr>
      <w:r>
        <w:rPr>
          <w:rFonts w:ascii="Arial" w:hAnsi="Arial" w:cs="Arial"/>
          <w:b w:val="0"/>
          <w:bCs/>
          <w:color w:val="000000"/>
        </w:rPr>
        <w:br/>
      </w:r>
      <w:bookmarkStart w:id="446" w:name="_Toc536547711"/>
      <w:bookmarkStart w:id="447" w:name="_Toc536547364"/>
      <w:bookmarkStart w:id="448" w:name="_Toc536545878"/>
      <w:bookmarkStart w:id="449" w:name="_Toc536545437"/>
      <w:bookmarkStart w:id="450" w:name="_Toc536545021"/>
      <w:bookmarkStart w:id="451" w:name="_Toc536544907"/>
      <w:bookmarkStart w:id="452" w:name="_Toc8826241"/>
      <w:bookmarkStart w:id="453" w:name="_Toc10025705"/>
      <w:r w:rsidRPr="00633607">
        <w:rPr>
          <w:rFonts w:ascii="Arial" w:eastAsia="Arial" w:hAnsi="Arial" w:cs="Arial"/>
          <w:color w:val="1F497D"/>
        </w:rPr>
        <w:t>5.5.- Convenios de desempeño.</w:t>
      </w:r>
      <w:bookmarkEnd w:id="446"/>
      <w:bookmarkEnd w:id="447"/>
      <w:bookmarkEnd w:id="448"/>
      <w:bookmarkEnd w:id="449"/>
      <w:bookmarkEnd w:id="450"/>
      <w:bookmarkEnd w:id="451"/>
      <w:bookmarkEnd w:id="452"/>
      <w:bookmarkEnd w:id="453"/>
    </w:p>
    <w:p w:rsidR="00ED261D" w:rsidRDefault="00ED261D" w:rsidP="00ED261D">
      <w:pPr>
        <w:pStyle w:val="NormalWeb"/>
        <w:tabs>
          <w:tab w:val="left" w:pos="284"/>
        </w:tabs>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 xml:space="preserve">Suscritos entre el Alto Directivo y su superior jerárquico, consideran los programas de mejoramiento de gestión, las metas gubernamentales, la administración de los recursos presupuestarios y los compromisos específicos que contraiga el Directivo con la </w:t>
      </w:r>
      <w:r>
        <w:rPr>
          <w:rFonts w:ascii="Arial" w:hAnsi="Arial" w:cs="Arial"/>
          <w:bCs/>
          <w:color w:val="000000"/>
          <w:sz w:val="22"/>
          <w:szCs w:val="22"/>
        </w:rPr>
        <w:lastRenderedPageBreak/>
        <w:t>respectiva autoridad. La evaluación de su cumplimiento se reflejará en las remuneraciones del Alto Directivo Público.</w:t>
      </w:r>
    </w:p>
    <w:p w:rsidR="00AE398F" w:rsidRDefault="00AE398F" w:rsidP="00ED261D">
      <w:pPr>
        <w:pStyle w:val="Ttulo3"/>
        <w:spacing w:before="0" w:line="240" w:lineRule="auto"/>
        <w:jc w:val="both"/>
        <w:rPr>
          <w:rFonts w:ascii="Arial" w:hAnsi="Arial" w:cs="Arial"/>
          <w:b w:val="0"/>
          <w:bCs/>
          <w:color w:val="000000"/>
        </w:rPr>
      </w:pPr>
    </w:p>
    <w:p w:rsidR="00ED261D" w:rsidRPr="00633607" w:rsidRDefault="00ED261D" w:rsidP="00ED261D">
      <w:pPr>
        <w:pStyle w:val="Ttulo3"/>
        <w:spacing w:before="0" w:line="240" w:lineRule="auto"/>
        <w:jc w:val="both"/>
        <w:rPr>
          <w:rFonts w:ascii="Arial" w:eastAsia="Arial" w:hAnsi="Arial" w:cs="Arial"/>
          <w:color w:val="1F497D"/>
        </w:rPr>
      </w:pPr>
      <w:r>
        <w:rPr>
          <w:rFonts w:ascii="Arial" w:hAnsi="Arial" w:cs="Arial"/>
          <w:b w:val="0"/>
          <w:bCs/>
          <w:color w:val="000000"/>
        </w:rPr>
        <w:br/>
      </w:r>
      <w:bookmarkStart w:id="454" w:name="_Toc536547712"/>
      <w:bookmarkStart w:id="455" w:name="_Toc536547365"/>
      <w:bookmarkStart w:id="456" w:name="_Toc536545879"/>
      <w:bookmarkStart w:id="457" w:name="_Toc536545438"/>
      <w:bookmarkStart w:id="458" w:name="_Toc536545022"/>
      <w:bookmarkStart w:id="459" w:name="_Toc536544908"/>
      <w:bookmarkStart w:id="460" w:name="_Toc8826242"/>
      <w:bookmarkStart w:id="461" w:name="_Toc10025706"/>
      <w:r w:rsidRPr="00633607">
        <w:rPr>
          <w:rFonts w:ascii="Arial" w:eastAsia="Arial" w:hAnsi="Arial" w:cs="Arial"/>
          <w:color w:val="1F497D"/>
        </w:rPr>
        <w:t>5.6.- Mantención del cargo de planta.</w:t>
      </w:r>
      <w:bookmarkEnd w:id="454"/>
      <w:bookmarkEnd w:id="455"/>
      <w:bookmarkEnd w:id="456"/>
      <w:bookmarkEnd w:id="457"/>
      <w:bookmarkEnd w:id="458"/>
      <w:bookmarkEnd w:id="459"/>
      <w:bookmarkEnd w:id="460"/>
      <w:bookmarkEnd w:id="461"/>
    </w:p>
    <w:p w:rsidR="00ED261D" w:rsidRDefault="00ED261D" w:rsidP="00ED261D">
      <w:pPr>
        <w:pStyle w:val="NormalWeb"/>
        <w:tabs>
          <w:tab w:val="left" w:pos="284"/>
        </w:tabs>
        <w:spacing w:before="0" w:beforeAutospacing="0" w:after="0" w:afterAutospacing="0"/>
        <w:jc w:val="both"/>
        <w:rPr>
          <w:rFonts w:ascii="Arial" w:hAnsi="Arial" w:cs="Arial"/>
          <w:bCs/>
          <w:color w:val="000000"/>
          <w:sz w:val="22"/>
          <w:szCs w:val="22"/>
        </w:rPr>
      </w:pPr>
      <w:r>
        <w:rPr>
          <w:rFonts w:ascii="Arial" w:hAnsi="Arial" w:cs="Arial"/>
          <w:bCs/>
          <w:color w:val="000000"/>
          <w:sz w:val="22"/>
          <w:szCs w:val="22"/>
        </w:rPr>
        <w:t>Los funcionarios conservarán los cargos de planta de que sean titulares mientras ejerzan los cargos de Alta Dirección Pública para los que han sido nombrados, incluyendo sus renovaciones, por un límite máximo de 9 años.</w:t>
      </w:r>
    </w:p>
    <w:p w:rsidR="00ED261D" w:rsidRDefault="00ED261D" w:rsidP="00ED261D">
      <w:pPr>
        <w:pStyle w:val="NormalWeb"/>
        <w:tabs>
          <w:tab w:val="left" w:pos="284"/>
        </w:tabs>
        <w:spacing w:before="0" w:beforeAutospacing="0" w:after="0" w:afterAutospacing="0"/>
        <w:jc w:val="center"/>
      </w:pPr>
      <w:r>
        <w:rPr>
          <w:rFonts w:ascii="Arial" w:hAnsi="Arial" w:cs="Arial"/>
          <w:b/>
          <w:bCs/>
          <w:color w:val="000000"/>
          <w:sz w:val="22"/>
          <w:szCs w:val="22"/>
        </w:rPr>
        <w:br/>
      </w:r>
      <w:r>
        <w:rPr>
          <w:rFonts w:ascii="Arial" w:hAnsi="Arial" w:cs="Arial"/>
          <w:color w:val="000000"/>
          <w:sz w:val="22"/>
          <w:szCs w:val="22"/>
        </w:rPr>
        <w:t>---</w:t>
      </w:r>
      <w:r>
        <w:rPr>
          <w:rFonts w:ascii="Arial" w:hAnsi="Arial" w:cs="Arial"/>
          <w:color w:val="000000"/>
          <w:sz w:val="22"/>
          <w:szCs w:val="22"/>
        </w:rPr>
        <w:br/>
      </w:r>
      <w:r>
        <w:rPr>
          <w:rFonts w:ascii="Arial" w:hAnsi="Arial" w:cs="Arial"/>
          <w:color w:val="000000"/>
          <w:sz w:val="22"/>
          <w:szCs w:val="22"/>
        </w:rPr>
        <w:br/>
      </w:r>
    </w:p>
    <w:p w:rsidR="00ED261D" w:rsidRDefault="00ED261D" w:rsidP="00ED261D">
      <w:pPr>
        <w:spacing w:after="0" w:line="240" w:lineRule="auto"/>
      </w:pPr>
    </w:p>
    <w:p w:rsidR="00ED261D" w:rsidRDefault="00ED261D" w:rsidP="00ED261D">
      <w:pPr>
        <w:spacing w:after="0" w:line="240" w:lineRule="auto"/>
        <w:jc w:val="center"/>
        <w:rPr>
          <w:rFonts w:ascii="Arial" w:eastAsia="Times New Roman" w:hAnsi="Arial" w:cs="Arial"/>
          <w:b/>
          <w:bCs/>
          <w:color w:val="000000"/>
        </w:rPr>
      </w:pPr>
    </w:p>
    <w:p w:rsidR="00ED261D" w:rsidRDefault="00ED261D" w:rsidP="00ED261D">
      <w:pPr>
        <w:spacing w:after="0" w:line="240" w:lineRule="auto"/>
        <w:rPr>
          <w:rFonts w:ascii="Arial" w:eastAsia="Times New Roman" w:hAnsi="Arial" w:cs="Arial"/>
          <w:b/>
          <w:bCs/>
          <w:color w:val="000000"/>
        </w:rPr>
      </w:pPr>
    </w:p>
    <w:p w:rsidR="00ED261D" w:rsidRDefault="00ED261D" w:rsidP="00ED261D">
      <w:pPr>
        <w:rPr>
          <w:rFonts w:ascii="Arial" w:eastAsia="Times New Roman" w:hAnsi="Arial" w:cs="Arial"/>
          <w:b/>
          <w:color w:val="000000"/>
          <w:kern w:val="36"/>
          <w:highlight w:val="yellow"/>
        </w:rPr>
      </w:pPr>
      <w:r>
        <w:rPr>
          <w:rFonts w:ascii="Arial" w:hAnsi="Arial" w:cs="Arial"/>
          <w:bCs/>
          <w:color w:val="000000"/>
          <w:highlight w:val="yellow"/>
        </w:rPr>
        <w:br w:type="page"/>
      </w:r>
      <w:bookmarkStart w:id="462" w:name="_Toc536547713"/>
      <w:bookmarkStart w:id="463" w:name="_Toc536547366"/>
      <w:bookmarkStart w:id="464" w:name="_Toc536545880"/>
      <w:bookmarkStart w:id="465" w:name="_Toc536545439"/>
      <w:bookmarkStart w:id="466" w:name="_Toc536545023"/>
      <w:bookmarkStart w:id="467" w:name="_Toc536544909"/>
    </w:p>
    <w:p w:rsidR="00ED261D" w:rsidRPr="007430C0" w:rsidRDefault="00ED261D" w:rsidP="00ED261D">
      <w:pPr>
        <w:pStyle w:val="Ttulo2"/>
        <w:spacing w:before="0" w:line="240" w:lineRule="auto"/>
        <w:jc w:val="center"/>
        <w:rPr>
          <w:rFonts w:ascii="Arial" w:eastAsia="Arial" w:hAnsi="Arial" w:cs="Arial"/>
          <w:color w:val="1F497D"/>
          <w:sz w:val="24"/>
          <w:szCs w:val="24"/>
        </w:rPr>
      </w:pPr>
      <w:bookmarkStart w:id="468" w:name="_Toc8826243"/>
      <w:bookmarkStart w:id="469" w:name="_Toc10025707"/>
      <w:r w:rsidRPr="007430C0">
        <w:rPr>
          <w:rFonts w:ascii="Arial" w:eastAsia="Arial" w:hAnsi="Arial" w:cs="Arial"/>
          <w:color w:val="1F497D"/>
          <w:sz w:val="24"/>
          <w:szCs w:val="24"/>
        </w:rPr>
        <w:lastRenderedPageBreak/>
        <w:t>ANEXO 2: GLOSARIO SOBRE EL ESTADO DE LOS PROCESOS DE SELECCIÓN.</w:t>
      </w:r>
      <w:bookmarkEnd w:id="462"/>
      <w:bookmarkEnd w:id="463"/>
      <w:bookmarkEnd w:id="464"/>
      <w:bookmarkEnd w:id="465"/>
      <w:bookmarkEnd w:id="466"/>
      <w:bookmarkEnd w:id="467"/>
      <w:bookmarkEnd w:id="468"/>
      <w:bookmarkEnd w:id="469"/>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Pr="00774C55" w:rsidRDefault="00774C55" w:rsidP="00774C55">
      <w:pPr>
        <w:pStyle w:val="Epgrafe"/>
        <w:spacing w:after="0"/>
        <w:rPr>
          <w:rFonts w:ascii="Arial" w:hAnsi="Arial" w:cs="Arial"/>
          <w:color w:val="auto"/>
          <w:sz w:val="20"/>
          <w:szCs w:val="20"/>
        </w:rPr>
      </w:pPr>
      <w:bookmarkStart w:id="470" w:name="_Toc10025790"/>
      <w:r w:rsidRPr="00774C55">
        <w:rPr>
          <w:rFonts w:ascii="Arial" w:hAnsi="Arial" w:cs="Arial"/>
          <w:color w:val="auto"/>
          <w:sz w:val="20"/>
          <w:szCs w:val="20"/>
        </w:rPr>
        <w:t xml:space="preserve">Tabla </w:t>
      </w:r>
      <w:r w:rsidRPr="00774C55">
        <w:rPr>
          <w:rFonts w:ascii="Arial" w:hAnsi="Arial" w:cs="Arial"/>
          <w:color w:val="auto"/>
          <w:sz w:val="20"/>
          <w:szCs w:val="20"/>
        </w:rPr>
        <w:fldChar w:fldCharType="begin"/>
      </w:r>
      <w:r w:rsidRPr="00774C55">
        <w:rPr>
          <w:rFonts w:ascii="Arial" w:hAnsi="Arial" w:cs="Arial"/>
          <w:color w:val="auto"/>
          <w:sz w:val="20"/>
          <w:szCs w:val="20"/>
        </w:rPr>
        <w:instrText xml:space="preserve"> SEQ Tabla \* ARABIC </w:instrText>
      </w:r>
      <w:r w:rsidRPr="00774C55">
        <w:rPr>
          <w:rFonts w:ascii="Arial" w:hAnsi="Arial" w:cs="Arial"/>
          <w:color w:val="auto"/>
          <w:sz w:val="20"/>
          <w:szCs w:val="20"/>
        </w:rPr>
        <w:fldChar w:fldCharType="separate"/>
      </w:r>
      <w:r w:rsidR="00820112">
        <w:rPr>
          <w:rFonts w:ascii="Arial" w:hAnsi="Arial" w:cs="Arial"/>
          <w:noProof/>
          <w:color w:val="auto"/>
          <w:sz w:val="20"/>
          <w:szCs w:val="20"/>
        </w:rPr>
        <w:t>22</w:t>
      </w:r>
      <w:r w:rsidRPr="00774C55">
        <w:rPr>
          <w:rFonts w:ascii="Arial" w:hAnsi="Arial" w:cs="Arial"/>
          <w:color w:val="auto"/>
          <w:sz w:val="20"/>
          <w:szCs w:val="20"/>
        </w:rPr>
        <w:fldChar w:fldCharType="end"/>
      </w:r>
      <w:r w:rsidRPr="00774C55">
        <w:rPr>
          <w:rFonts w:ascii="Arial" w:hAnsi="Arial" w:cs="Arial"/>
          <w:color w:val="auto"/>
          <w:sz w:val="20"/>
          <w:szCs w:val="20"/>
        </w:rPr>
        <w:t>: glosario sobre el estado de los procesos de selección</w:t>
      </w:r>
      <w:bookmarkEnd w:id="470"/>
    </w:p>
    <w:tbl>
      <w:tblPr>
        <w:tblW w:w="0" w:type="auto"/>
        <w:tblLook w:val="04A0" w:firstRow="1" w:lastRow="0" w:firstColumn="1" w:lastColumn="0" w:noHBand="0" w:noVBand="1"/>
      </w:tblPr>
      <w:tblGrid>
        <w:gridCol w:w="1628"/>
        <w:gridCol w:w="7426"/>
      </w:tblGrid>
      <w:tr w:rsidR="00ED261D" w:rsidTr="00E612A6">
        <w:trPr>
          <w:trHeight w:val="523"/>
        </w:trPr>
        <w:tc>
          <w:tcPr>
            <w:tcW w:w="0" w:type="auto"/>
            <w:tcBorders>
              <w:top w:val="single" w:sz="4" w:space="0" w:color="000000"/>
              <w:left w:val="single" w:sz="4" w:space="0" w:color="000000"/>
              <w:bottom w:val="single" w:sz="4" w:space="0" w:color="000000"/>
              <w:right w:val="single" w:sz="4" w:space="0" w:color="000000"/>
            </w:tcBorders>
            <w:shd w:val="clear" w:color="auto" w:fill="1F497D"/>
            <w:vAlign w:val="center"/>
            <w:hideMark/>
          </w:tcPr>
          <w:p w:rsidR="00ED261D" w:rsidRDefault="00ED261D" w:rsidP="00E612A6">
            <w:pPr>
              <w:spacing w:after="0" w:line="240" w:lineRule="auto"/>
              <w:jc w:val="center"/>
              <w:rPr>
                <w:rFonts w:ascii="Arial" w:eastAsia="Times New Roman" w:hAnsi="Arial" w:cs="Arial"/>
                <w:sz w:val="20"/>
                <w:szCs w:val="20"/>
              </w:rPr>
            </w:pPr>
            <w:r>
              <w:rPr>
                <w:rFonts w:ascii="Arial" w:eastAsia="Times New Roman" w:hAnsi="Arial" w:cs="Arial"/>
                <w:b/>
                <w:bCs/>
                <w:color w:val="FFFFFF"/>
                <w:sz w:val="20"/>
                <w:szCs w:val="20"/>
              </w:rPr>
              <w:t>Concepto</w:t>
            </w:r>
          </w:p>
        </w:tc>
        <w:tc>
          <w:tcPr>
            <w:tcW w:w="0" w:type="auto"/>
            <w:tcBorders>
              <w:top w:val="single" w:sz="4" w:space="0" w:color="000000"/>
              <w:left w:val="single" w:sz="4" w:space="0" w:color="000000"/>
              <w:bottom w:val="single" w:sz="4" w:space="0" w:color="000000"/>
              <w:right w:val="single" w:sz="4" w:space="0" w:color="000000"/>
            </w:tcBorders>
            <w:shd w:val="clear" w:color="auto" w:fill="1F497D"/>
            <w:vAlign w:val="center"/>
            <w:hideMark/>
          </w:tcPr>
          <w:p w:rsidR="00ED261D" w:rsidRDefault="00ED261D" w:rsidP="00E612A6">
            <w:pPr>
              <w:spacing w:after="0" w:line="240" w:lineRule="auto"/>
              <w:jc w:val="center"/>
              <w:rPr>
                <w:rFonts w:ascii="Arial" w:eastAsia="Times New Roman" w:hAnsi="Arial" w:cs="Arial"/>
                <w:sz w:val="20"/>
                <w:szCs w:val="20"/>
              </w:rPr>
            </w:pPr>
            <w:r>
              <w:rPr>
                <w:rFonts w:ascii="Arial" w:eastAsia="Times New Roman" w:hAnsi="Arial" w:cs="Arial"/>
                <w:b/>
                <w:bCs/>
                <w:color w:val="FFFFFF"/>
                <w:sz w:val="20"/>
                <w:szCs w:val="20"/>
              </w:rPr>
              <w:t>Definición</w:t>
            </w:r>
          </w:p>
        </w:tc>
      </w:tr>
      <w:tr w:rsidR="00ED261D" w:rsidTr="00E612A6">
        <w:trPr>
          <w:trHeight w:val="966"/>
        </w:trPr>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ED261D" w:rsidRPr="00CB17CB" w:rsidRDefault="00ED261D" w:rsidP="00E612A6">
            <w:pPr>
              <w:spacing w:after="0" w:line="240" w:lineRule="auto"/>
              <w:rPr>
                <w:rFonts w:ascii="Arial" w:eastAsia="Times New Roman" w:hAnsi="Arial" w:cs="Arial"/>
                <w:b/>
                <w:sz w:val="20"/>
                <w:szCs w:val="20"/>
              </w:rPr>
            </w:pPr>
            <w:r w:rsidRPr="00CB17CB">
              <w:rPr>
                <w:rFonts w:ascii="Arial" w:eastAsia="Times New Roman" w:hAnsi="Arial" w:cs="Arial"/>
                <w:b/>
                <w:color w:val="000000"/>
                <w:sz w:val="20"/>
                <w:szCs w:val="20"/>
              </w:rPr>
              <w:t>Postulación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D261D" w:rsidRDefault="00ED261D" w:rsidP="00E612A6">
            <w:pPr>
              <w:spacing w:after="0" w:line="240" w:lineRule="auto"/>
              <w:rPr>
                <w:rFonts w:ascii="Arial" w:eastAsia="Times New Roman" w:hAnsi="Arial" w:cs="Arial"/>
                <w:sz w:val="20"/>
                <w:szCs w:val="20"/>
              </w:rPr>
            </w:pPr>
            <w:r>
              <w:rPr>
                <w:rFonts w:ascii="Arial" w:eastAsia="Times New Roman" w:hAnsi="Arial" w:cs="Arial"/>
                <w:color w:val="000000"/>
                <w:sz w:val="20"/>
                <w:szCs w:val="20"/>
              </w:rPr>
              <w:t xml:space="preserve">Período entre la publicación de la convocatoria y el cierre de la misma. </w:t>
            </w:r>
          </w:p>
        </w:tc>
      </w:tr>
      <w:tr w:rsidR="00ED261D" w:rsidTr="00E612A6">
        <w:trPr>
          <w:trHeight w:val="40"/>
        </w:trPr>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ED261D" w:rsidRPr="00CB17CB" w:rsidRDefault="00ED261D" w:rsidP="00E612A6">
            <w:pPr>
              <w:spacing w:after="0" w:line="240" w:lineRule="auto"/>
              <w:rPr>
                <w:rFonts w:ascii="Arial" w:eastAsia="Times New Roman" w:hAnsi="Arial" w:cs="Arial"/>
                <w:b/>
                <w:sz w:val="20"/>
                <w:szCs w:val="20"/>
              </w:rPr>
            </w:pPr>
            <w:r w:rsidRPr="00CB17CB">
              <w:rPr>
                <w:rFonts w:ascii="Arial" w:eastAsia="Times New Roman" w:hAnsi="Arial" w:cs="Arial"/>
                <w:b/>
                <w:color w:val="000000"/>
                <w:sz w:val="20"/>
                <w:szCs w:val="20"/>
              </w:rPr>
              <w:t>Evaluación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D261D" w:rsidRDefault="00ED261D" w:rsidP="00E612A6">
            <w:pPr>
              <w:spacing w:after="0" w:line="240" w:lineRule="auto"/>
              <w:rPr>
                <w:rFonts w:ascii="Arial" w:eastAsia="Times New Roman" w:hAnsi="Arial" w:cs="Arial"/>
                <w:sz w:val="20"/>
                <w:szCs w:val="20"/>
              </w:rPr>
            </w:pPr>
            <w:r>
              <w:rPr>
                <w:rFonts w:ascii="Arial" w:eastAsia="Times New Roman" w:hAnsi="Arial" w:cs="Arial"/>
                <w:color w:val="000000"/>
                <w:sz w:val="20"/>
                <w:szCs w:val="20"/>
              </w:rPr>
              <w:t>Período en el cual se evalúa a los candidatos e incluye revisión de requisitos legales, análisis curricular, gerencial y psicolaboral. En esta etapa se incluye la entrevista del candidato con el Consejo de Alta Dirección Pública o Comité de Selección.</w:t>
            </w:r>
          </w:p>
        </w:tc>
      </w:tr>
      <w:tr w:rsidR="00ED261D" w:rsidTr="00E612A6">
        <w:trPr>
          <w:trHeight w:val="951"/>
        </w:trPr>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ED261D" w:rsidRPr="00CB17CB" w:rsidRDefault="00ED261D" w:rsidP="00E612A6">
            <w:pPr>
              <w:spacing w:after="0" w:line="240" w:lineRule="auto"/>
              <w:rPr>
                <w:rFonts w:ascii="Arial" w:eastAsia="Times New Roman" w:hAnsi="Arial" w:cs="Arial"/>
                <w:b/>
                <w:sz w:val="20"/>
                <w:szCs w:val="20"/>
              </w:rPr>
            </w:pPr>
            <w:r w:rsidRPr="00CB17CB">
              <w:rPr>
                <w:rFonts w:ascii="Arial" w:eastAsia="Times New Roman" w:hAnsi="Arial" w:cs="Arial"/>
                <w:b/>
                <w:color w:val="000000"/>
                <w:sz w:val="20"/>
                <w:szCs w:val="20"/>
              </w:rPr>
              <w:t>Nómina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D261D" w:rsidRDefault="00ED261D" w:rsidP="00E612A6">
            <w:pPr>
              <w:spacing w:after="0" w:line="240" w:lineRule="auto"/>
              <w:rPr>
                <w:rFonts w:ascii="Arial" w:eastAsia="Times New Roman" w:hAnsi="Arial" w:cs="Arial"/>
                <w:sz w:val="20"/>
                <w:szCs w:val="20"/>
              </w:rPr>
            </w:pPr>
            <w:r>
              <w:rPr>
                <w:rFonts w:ascii="Arial" w:eastAsia="Times New Roman" w:hAnsi="Arial" w:cs="Arial"/>
                <w:color w:val="000000"/>
                <w:sz w:val="20"/>
                <w:szCs w:val="20"/>
              </w:rPr>
              <w:t xml:space="preserve">Alude a procesos en los cuales, tras concluir el proceso de evaluación, se procede a conformar la nómina de candidatos elegibles y a remitirla a la autoridad encargada del nombramiento. </w:t>
            </w:r>
          </w:p>
        </w:tc>
      </w:tr>
      <w:tr w:rsidR="00ED261D" w:rsidTr="00E612A6">
        <w:trPr>
          <w:trHeight w:val="993"/>
        </w:trPr>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ED261D" w:rsidRPr="00CB17CB" w:rsidRDefault="00ED261D" w:rsidP="00E612A6">
            <w:pPr>
              <w:spacing w:after="0" w:line="240" w:lineRule="auto"/>
              <w:rPr>
                <w:rFonts w:ascii="Arial" w:eastAsia="Times New Roman" w:hAnsi="Arial" w:cs="Arial"/>
                <w:b/>
                <w:sz w:val="20"/>
                <w:szCs w:val="20"/>
              </w:rPr>
            </w:pPr>
            <w:r w:rsidRPr="00CB17CB">
              <w:rPr>
                <w:rFonts w:ascii="Arial" w:eastAsia="Times New Roman" w:hAnsi="Arial" w:cs="Arial"/>
                <w:b/>
                <w:color w:val="000000"/>
                <w:sz w:val="20"/>
                <w:szCs w:val="20"/>
              </w:rPr>
              <w:t>Nombramiento</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D261D" w:rsidRDefault="00ED261D" w:rsidP="00E612A6">
            <w:pPr>
              <w:spacing w:after="0" w:line="240" w:lineRule="auto"/>
              <w:rPr>
                <w:rFonts w:ascii="Arial" w:eastAsia="Times New Roman" w:hAnsi="Arial" w:cs="Arial"/>
                <w:sz w:val="20"/>
                <w:szCs w:val="20"/>
              </w:rPr>
            </w:pPr>
            <w:r>
              <w:rPr>
                <w:rFonts w:ascii="Arial" w:eastAsia="Times New Roman" w:hAnsi="Arial" w:cs="Arial"/>
                <w:color w:val="000000"/>
                <w:sz w:val="20"/>
                <w:szCs w:val="20"/>
              </w:rPr>
              <w:t>Existe ya una decisión de la autoridad encargada del nombramiento respecto a seleccionar una persona de la nómina para ejercer el cargo.</w:t>
            </w:r>
          </w:p>
        </w:tc>
      </w:tr>
      <w:tr w:rsidR="00ED261D" w:rsidTr="00E612A6">
        <w:trPr>
          <w:trHeight w:val="1121"/>
        </w:trPr>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ED261D" w:rsidRPr="00CB17CB" w:rsidRDefault="00ED261D" w:rsidP="00E612A6">
            <w:pPr>
              <w:spacing w:after="0" w:line="240" w:lineRule="auto"/>
              <w:rPr>
                <w:rFonts w:ascii="Arial" w:eastAsia="Times New Roman" w:hAnsi="Arial" w:cs="Arial"/>
                <w:b/>
                <w:sz w:val="20"/>
                <w:szCs w:val="20"/>
              </w:rPr>
            </w:pPr>
            <w:r w:rsidRPr="00CB17CB">
              <w:rPr>
                <w:rFonts w:ascii="Arial" w:eastAsia="Times New Roman" w:hAnsi="Arial" w:cs="Arial"/>
                <w:b/>
                <w:color w:val="000000"/>
                <w:sz w:val="20"/>
                <w:szCs w:val="20"/>
              </w:rPr>
              <w:t>Desierto</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D261D" w:rsidRDefault="00ED261D" w:rsidP="00E612A6">
            <w:pPr>
              <w:spacing w:after="0" w:line="240" w:lineRule="auto"/>
              <w:rPr>
                <w:rFonts w:ascii="Arial" w:eastAsia="Times New Roman" w:hAnsi="Arial" w:cs="Arial"/>
                <w:sz w:val="20"/>
                <w:szCs w:val="20"/>
              </w:rPr>
            </w:pPr>
            <w:r>
              <w:rPr>
                <w:rFonts w:ascii="Arial" w:eastAsia="Times New Roman" w:hAnsi="Arial" w:cs="Arial"/>
                <w:color w:val="000000"/>
                <w:sz w:val="20"/>
                <w:szCs w:val="20"/>
              </w:rPr>
              <w:t>Existe decisión de la autoridad respecto a no nombrar a ninguno de los nominados. También puede ser pronunciado por el Consejo o el Comité cuando no se reúnen al menos tres candidatos idóneos para conformar nómina.</w:t>
            </w:r>
          </w:p>
        </w:tc>
      </w:tr>
    </w:tbl>
    <w:p w:rsidR="00ED261D" w:rsidRDefault="00ED261D" w:rsidP="00ED261D">
      <w:pPr>
        <w:spacing w:after="0" w:line="240" w:lineRule="auto"/>
        <w:jc w:val="center"/>
        <w:rPr>
          <w:rFonts w:ascii="Arial" w:eastAsia="Times New Roman" w:hAnsi="Arial" w:cs="Arial"/>
          <w:bCs/>
          <w:color w:val="000000"/>
          <w:kern w:val="36"/>
        </w:rPr>
      </w:pPr>
    </w:p>
    <w:p w:rsidR="00ED261D" w:rsidRDefault="00ED261D" w:rsidP="00ED261D">
      <w:pPr>
        <w:spacing w:after="0" w:line="240" w:lineRule="auto"/>
        <w:jc w:val="center"/>
        <w:rPr>
          <w:rFonts w:ascii="Arial" w:eastAsia="Times New Roman" w:hAnsi="Arial" w:cs="Arial"/>
          <w:bCs/>
          <w:color w:val="000000"/>
          <w:kern w:val="36"/>
        </w:rPr>
      </w:pPr>
      <w:r>
        <w:rPr>
          <w:rFonts w:ascii="Arial" w:eastAsia="Times New Roman" w:hAnsi="Arial" w:cs="Arial"/>
          <w:bCs/>
          <w:color w:val="000000"/>
          <w:kern w:val="36"/>
        </w:rPr>
        <w:t>---</w:t>
      </w:r>
      <w:r>
        <w:rPr>
          <w:rFonts w:ascii="Arial" w:eastAsia="Times New Roman" w:hAnsi="Arial" w:cs="Arial"/>
          <w:bCs/>
          <w:color w:val="000000"/>
          <w:kern w:val="36"/>
        </w:rPr>
        <w:br w:type="page"/>
      </w:r>
    </w:p>
    <w:p w:rsidR="00ED261D" w:rsidRPr="007430C0" w:rsidRDefault="00ED261D" w:rsidP="00ED261D">
      <w:pPr>
        <w:pStyle w:val="Ttulo2"/>
        <w:spacing w:before="0" w:line="240" w:lineRule="auto"/>
        <w:jc w:val="center"/>
        <w:rPr>
          <w:rFonts w:ascii="Arial" w:eastAsia="Arial" w:hAnsi="Arial" w:cs="Arial"/>
          <w:color w:val="1F497D"/>
          <w:sz w:val="24"/>
          <w:szCs w:val="24"/>
        </w:rPr>
      </w:pPr>
      <w:bookmarkStart w:id="471" w:name="_Toc536547714"/>
      <w:bookmarkStart w:id="472" w:name="_Toc536547367"/>
      <w:bookmarkStart w:id="473" w:name="_Toc536545881"/>
      <w:bookmarkStart w:id="474" w:name="_Toc536545440"/>
      <w:bookmarkStart w:id="475" w:name="_Toc536545024"/>
      <w:bookmarkStart w:id="476" w:name="_Toc536544910"/>
      <w:bookmarkStart w:id="477" w:name="_Toc8826244"/>
      <w:bookmarkStart w:id="478" w:name="_Toc10025708"/>
      <w:r w:rsidRPr="007430C0">
        <w:rPr>
          <w:rFonts w:ascii="Arial" w:eastAsia="Arial" w:hAnsi="Arial" w:cs="Arial"/>
          <w:color w:val="1F497D"/>
          <w:sz w:val="24"/>
          <w:szCs w:val="24"/>
        </w:rPr>
        <w:lastRenderedPageBreak/>
        <w:t>ANEXO 3: FÓRMULA DE CÁLCULO PARA EL PAGO DE SERVICIOS A EMPRESAS CONSULTORAS DEL SISTEMA DE ALTA DIRECCIÓN PÚBLICA</w:t>
      </w:r>
      <w:bookmarkEnd w:id="471"/>
      <w:bookmarkEnd w:id="472"/>
      <w:bookmarkEnd w:id="473"/>
      <w:bookmarkEnd w:id="474"/>
      <w:bookmarkEnd w:id="475"/>
      <w:bookmarkEnd w:id="476"/>
      <w:bookmarkEnd w:id="477"/>
      <w:bookmarkEnd w:id="478"/>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20"/>
          <w:szCs w:val="20"/>
        </w:rPr>
      </w:pPr>
      <w:r>
        <w:rPr>
          <w:rFonts w:ascii="Arial" w:eastAsia="Times New Roman" w:hAnsi="Arial" w:cs="Arial"/>
          <w:sz w:val="18"/>
          <w:szCs w:val="18"/>
        </w:rPr>
        <w:br/>
      </w:r>
    </w:p>
    <w:p w:rsidR="00ED261D" w:rsidRDefault="00ED261D" w:rsidP="00ED261D">
      <w:pPr>
        <w:spacing w:after="0" w:line="240" w:lineRule="auto"/>
        <w:rPr>
          <w:rFonts w:ascii="Arial" w:eastAsia="Times New Roman" w:hAnsi="Arial" w:cs="Arial"/>
          <w:sz w:val="20"/>
          <w:szCs w:val="20"/>
        </w:rPr>
      </w:pPr>
      <w:r>
        <w:rPr>
          <w:rFonts w:ascii="Arial" w:eastAsia="Times New Roman" w:hAnsi="Arial" w:cs="Arial"/>
          <w:b/>
          <w:bCs/>
          <w:color w:val="000000"/>
          <w:sz w:val="20"/>
          <w:szCs w:val="20"/>
        </w:rPr>
        <w:t>1.- Fórmula aplicable a servicios de evaluación</w:t>
      </w:r>
    </w:p>
    <w:p w:rsidR="00ED261D" w:rsidRDefault="00ED261D" w:rsidP="00ED261D">
      <w:pPr>
        <w:spacing w:after="0" w:line="240" w:lineRule="auto"/>
        <w:rPr>
          <w:rFonts w:ascii="Arial" w:eastAsia="Times New Roman" w:hAnsi="Arial" w:cs="Arial"/>
          <w:sz w:val="20"/>
          <w:szCs w:val="20"/>
        </w:rPr>
      </w:pP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rPr>
        <w:t>Servicios de búsqueda =  Z*(0,2*W*</w:t>
      </w:r>
      <w:proofErr w:type="spellStart"/>
      <w:r>
        <w:rPr>
          <w:rFonts w:ascii="Arial" w:eastAsia="Times New Roman" w:hAnsi="Arial" w:cs="Arial"/>
          <w:b/>
          <w:bCs/>
          <w:color w:val="000000"/>
          <w:sz w:val="20"/>
          <w:szCs w:val="20"/>
        </w:rPr>
        <w:t>Validador+0,3</w:t>
      </w:r>
      <w:proofErr w:type="spellEnd"/>
      <w:r>
        <w:rPr>
          <w:rFonts w:ascii="Arial" w:eastAsia="Times New Roman" w:hAnsi="Arial" w:cs="Arial"/>
          <w:b/>
          <w:bCs/>
          <w:color w:val="000000"/>
          <w:sz w:val="20"/>
          <w:szCs w:val="20"/>
        </w:rPr>
        <w:t>*W*N)+</w:t>
      </w:r>
      <w:proofErr w:type="spellStart"/>
      <w:r>
        <w:rPr>
          <w:rFonts w:ascii="Arial" w:eastAsia="Times New Roman" w:hAnsi="Arial" w:cs="Arial"/>
          <w:b/>
          <w:bCs/>
          <w:color w:val="000000"/>
          <w:sz w:val="20"/>
          <w:szCs w:val="20"/>
        </w:rPr>
        <w:t>5UF</w:t>
      </w:r>
      <w:proofErr w:type="spellEnd"/>
      <w:r>
        <w:rPr>
          <w:rFonts w:ascii="Arial" w:eastAsia="Times New Roman" w:hAnsi="Arial" w:cs="Arial"/>
          <w:b/>
          <w:bCs/>
          <w:color w:val="000000"/>
          <w:sz w:val="20"/>
          <w:szCs w:val="20"/>
        </w:rPr>
        <w:t xml:space="preserve">*NP </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rPr>
        <w:t> </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Dónde</w:t>
      </w:r>
      <w:r>
        <w:rPr>
          <w:rFonts w:ascii="Arial" w:eastAsia="Times New Roman" w:hAnsi="Arial" w:cs="Arial"/>
          <w:b/>
          <w:bCs/>
          <w:color w:val="000000"/>
          <w:sz w:val="20"/>
          <w:szCs w:val="20"/>
        </w:rPr>
        <w:t xml:space="preserve">: </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rPr>
        <w:t xml:space="preserve">- Z: </w:t>
      </w:r>
      <w:r>
        <w:rPr>
          <w:rFonts w:ascii="Arial" w:eastAsia="Times New Roman" w:hAnsi="Arial" w:cs="Arial"/>
          <w:color w:val="000000"/>
          <w:sz w:val="20"/>
          <w:szCs w:val="20"/>
        </w:rPr>
        <w:t xml:space="preserve">Ponderador ofertado, relacionado con la zona geográfica en la que se desarrollará el respectivo proceso de selección. </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rPr>
        <w:t>- W:</w:t>
      </w:r>
      <w:r>
        <w:rPr>
          <w:rFonts w:ascii="Arial" w:eastAsia="Times New Roman" w:hAnsi="Arial" w:cs="Arial"/>
          <w:color w:val="000000"/>
          <w:sz w:val="20"/>
          <w:szCs w:val="20"/>
        </w:rPr>
        <w:t xml:space="preserve"> Renta líquida del cargo en concurso. </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rPr>
        <w:t xml:space="preserve">- Validador: </w:t>
      </w:r>
      <w:r>
        <w:rPr>
          <w:rFonts w:ascii="Arial" w:eastAsia="Times New Roman" w:hAnsi="Arial" w:cs="Arial"/>
          <w:color w:val="000000"/>
          <w:sz w:val="20"/>
          <w:szCs w:val="20"/>
        </w:rPr>
        <w:t>Valor 0 o 1, que depende de M.</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color w:val="000000"/>
          <w:sz w:val="20"/>
          <w:szCs w:val="20"/>
        </w:rPr>
        <w:t xml:space="preserve">- </w:t>
      </w:r>
      <w:r>
        <w:rPr>
          <w:rFonts w:ascii="Arial" w:eastAsia="Times New Roman" w:hAnsi="Arial" w:cs="Arial"/>
          <w:b/>
          <w:bCs/>
          <w:color w:val="000000"/>
          <w:sz w:val="20"/>
          <w:szCs w:val="20"/>
        </w:rPr>
        <w:t xml:space="preserve">M: </w:t>
      </w:r>
      <w:r>
        <w:rPr>
          <w:rFonts w:ascii="Arial" w:eastAsia="Times New Roman" w:hAnsi="Arial" w:cs="Arial"/>
          <w:color w:val="000000"/>
          <w:sz w:val="20"/>
          <w:szCs w:val="20"/>
        </w:rPr>
        <w:t xml:space="preserve">Cantidad de postulantes que la empresa inscribe en el proceso y por los que entrega informe </w:t>
      </w:r>
      <w:proofErr w:type="spellStart"/>
      <w:r>
        <w:rPr>
          <w:rFonts w:ascii="Arial" w:eastAsia="Times New Roman" w:hAnsi="Arial" w:cs="Arial"/>
          <w:color w:val="000000"/>
          <w:sz w:val="20"/>
          <w:szCs w:val="20"/>
        </w:rPr>
        <w:t>P1</w:t>
      </w:r>
      <w:proofErr w:type="spellEnd"/>
      <w:r>
        <w:rPr>
          <w:rFonts w:ascii="Arial" w:eastAsia="Times New Roman" w:hAnsi="Arial" w:cs="Arial"/>
          <w:color w:val="000000"/>
          <w:sz w:val="20"/>
          <w:szCs w:val="20"/>
        </w:rPr>
        <w:t xml:space="preserve">, </w:t>
      </w:r>
      <w:proofErr w:type="spellStart"/>
      <w:r>
        <w:rPr>
          <w:rFonts w:ascii="Arial" w:eastAsia="Times New Roman" w:hAnsi="Arial" w:cs="Arial"/>
          <w:color w:val="000000"/>
          <w:sz w:val="20"/>
          <w:szCs w:val="20"/>
        </w:rPr>
        <w:t>P2</w:t>
      </w:r>
      <w:proofErr w:type="spellEnd"/>
      <w:r>
        <w:rPr>
          <w:rFonts w:ascii="Arial" w:eastAsia="Times New Roman" w:hAnsi="Arial" w:cs="Arial"/>
          <w:color w:val="000000"/>
          <w:sz w:val="20"/>
          <w:szCs w:val="20"/>
        </w:rPr>
        <w:t xml:space="preserve"> y/o </w:t>
      </w:r>
      <w:proofErr w:type="spellStart"/>
      <w:r>
        <w:rPr>
          <w:rFonts w:ascii="Arial" w:eastAsia="Times New Roman" w:hAnsi="Arial" w:cs="Arial"/>
          <w:color w:val="000000"/>
          <w:sz w:val="20"/>
          <w:szCs w:val="20"/>
        </w:rPr>
        <w:t>P3</w:t>
      </w:r>
      <w:proofErr w:type="spellEnd"/>
      <w:r>
        <w:rPr>
          <w:rFonts w:ascii="Arial" w:eastAsia="Times New Roman" w:hAnsi="Arial" w:cs="Arial"/>
          <w:color w:val="000000"/>
          <w:sz w:val="20"/>
          <w:szCs w:val="20"/>
        </w:rPr>
        <w:t>. Se considerará como válidos a aquellos candidatos que cumplan con el perfil del cargo publicado, acreditando el cumplimiento de los requisitos legales para el cargo.</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rPr>
        <w:t xml:space="preserve">- N: </w:t>
      </w:r>
      <w:r>
        <w:rPr>
          <w:rFonts w:ascii="Arial" w:eastAsia="Times New Roman" w:hAnsi="Arial" w:cs="Arial"/>
          <w:color w:val="000000"/>
          <w:sz w:val="20"/>
          <w:szCs w:val="20"/>
        </w:rPr>
        <w:t xml:space="preserve">Cantidad de postulantes que la empresa inscribe en el proceso y llegan a nómina. </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rPr>
        <w:t xml:space="preserve">- NP: </w:t>
      </w:r>
      <w:r>
        <w:rPr>
          <w:rFonts w:ascii="Arial" w:eastAsia="Times New Roman" w:hAnsi="Arial" w:cs="Arial"/>
          <w:color w:val="000000"/>
          <w:sz w:val="20"/>
          <w:szCs w:val="20"/>
        </w:rPr>
        <w:t>Cantidad de postulantes que la empresa inscribe en el proceso, llegan a nómina y es su primera postulación al sistema ADP.</w:t>
      </w:r>
    </w:p>
    <w:p w:rsidR="00ED261D" w:rsidRDefault="00ED261D" w:rsidP="00ED261D">
      <w:pPr>
        <w:spacing w:after="0" w:line="240" w:lineRule="auto"/>
        <w:rPr>
          <w:rFonts w:ascii="Arial" w:eastAsia="Times New Roman" w:hAnsi="Arial" w:cs="Arial"/>
          <w:sz w:val="20"/>
          <w:szCs w:val="20"/>
        </w:rPr>
      </w:pPr>
      <w:r>
        <w:rPr>
          <w:rFonts w:ascii="Arial" w:eastAsia="Times New Roman" w:hAnsi="Arial" w:cs="Arial"/>
          <w:sz w:val="20"/>
          <w:szCs w:val="20"/>
        </w:rPr>
        <w:br/>
      </w:r>
    </w:p>
    <w:p w:rsidR="00ED261D" w:rsidRDefault="00ED261D" w:rsidP="00ED261D">
      <w:pPr>
        <w:spacing w:after="0" w:line="240" w:lineRule="auto"/>
        <w:rPr>
          <w:rFonts w:ascii="Arial" w:eastAsia="Times New Roman" w:hAnsi="Arial" w:cs="Arial"/>
          <w:sz w:val="20"/>
          <w:szCs w:val="20"/>
        </w:rPr>
      </w:pPr>
      <w:r>
        <w:rPr>
          <w:rFonts w:ascii="Arial" w:eastAsia="Times New Roman" w:hAnsi="Arial" w:cs="Arial"/>
          <w:b/>
          <w:bCs/>
          <w:color w:val="000000"/>
          <w:sz w:val="20"/>
          <w:szCs w:val="20"/>
        </w:rPr>
        <w:t>2.- Fórmula aplicable a servicios de evaluación</w:t>
      </w:r>
    </w:p>
    <w:p w:rsidR="00ED261D" w:rsidRDefault="00ED261D" w:rsidP="00ED261D">
      <w:pPr>
        <w:spacing w:after="0" w:line="240" w:lineRule="auto"/>
        <w:rPr>
          <w:rFonts w:ascii="Arial" w:eastAsia="Times New Roman" w:hAnsi="Arial" w:cs="Arial"/>
          <w:sz w:val="20"/>
          <w:szCs w:val="20"/>
        </w:rPr>
      </w:pP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rPr>
        <w:t>Servicios de evaluación = B*(</w:t>
      </w:r>
      <w:proofErr w:type="spellStart"/>
      <w:r>
        <w:rPr>
          <w:rFonts w:ascii="Arial" w:eastAsia="Times New Roman" w:hAnsi="Arial" w:cs="Arial"/>
          <w:b/>
          <w:bCs/>
          <w:color w:val="000000"/>
          <w:sz w:val="20"/>
          <w:szCs w:val="20"/>
        </w:rPr>
        <w:t>0,2UF</w:t>
      </w:r>
      <w:proofErr w:type="spellEnd"/>
      <w:r>
        <w:rPr>
          <w:rFonts w:ascii="Arial" w:eastAsia="Times New Roman" w:hAnsi="Arial" w:cs="Arial"/>
          <w:b/>
          <w:bCs/>
          <w:color w:val="000000"/>
          <w:sz w:val="20"/>
          <w:szCs w:val="20"/>
        </w:rPr>
        <w:t>*</w:t>
      </w:r>
      <w:proofErr w:type="spellStart"/>
      <w:r>
        <w:rPr>
          <w:rFonts w:ascii="Arial" w:eastAsia="Times New Roman" w:hAnsi="Arial" w:cs="Arial"/>
          <w:b/>
          <w:bCs/>
          <w:color w:val="000000"/>
          <w:sz w:val="20"/>
          <w:szCs w:val="20"/>
        </w:rPr>
        <w:t>N1+2UF</w:t>
      </w:r>
      <w:proofErr w:type="spellEnd"/>
      <w:r>
        <w:rPr>
          <w:rFonts w:ascii="Arial" w:eastAsia="Times New Roman" w:hAnsi="Arial" w:cs="Arial"/>
          <w:b/>
          <w:bCs/>
          <w:color w:val="000000"/>
          <w:sz w:val="20"/>
          <w:szCs w:val="20"/>
        </w:rPr>
        <w:t>*</w:t>
      </w:r>
      <w:proofErr w:type="spellStart"/>
      <w:r>
        <w:rPr>
          <w:rFonts w:ascii="Arial" w:eastAsia="Times New Roman" w:hAnsi="Arial" w:cs="Arial"/>
          <w:b/>
          <w:bCs/>
          <w:color w:val="000000"/>
          <w:sz w:val="20"/>
          <w:szCs w:val="20"/>
        </w:rPr>
        <w:t>N2+3,5UF</w:t>
      </w:r>
      <w:proofErr w:type="spellEnd"/>
      <w:r>
        <w:rPr>
          <w:rFonts w:ascii="Arial" w:eastAsia="Times New Roman" w:hAnsi="Arial" w:cs="Arial"/>
          <w:b/>
          <w:bCs/>
          <w:color w:val="000000"/>
          <w:sz w:val="20"/>
          <w:szCs w:val="20"/>
        </w:rPr>
        <w:t>*</w:t>
      </w:r>
      <w:proofErr w:type="spellStart"/>
      <w:r>
        <w:rPr>
          <w:rFonts w:ascii="Arial" w:eastAsia="Times New Roman" w:hAnsi="Arial" w:cs="Arial"/>
          <w:b/>
          <w:bCs/>
          <w:color w:val="000000"/>
          <w:sz w:val="20"/>
          <w:szCs w:val="20"/>
        </w:rPr>
        <w:t>N3</w:t>
      </w:r>
      <w:proofErr w:type="spellEnd"/>
      <w:r>
        <w:rPr>
          <w:rFonts w:ascii="Arial" w:eastAsia="Times New Roman" w:hAnsi="Arial" w:cs="Arial"/>
          <w:b/>
          <w:bCs/>
          <w:color w:val="000000"/>
          <w:sz w:val="20"/>
          <w:szCs w:val="20"/>
        </w:rPr>
        <w:t>)+0,15*W*</w:t>
      </w:r>
      <w:proofErr w:type="spellStart"/>
      <w:r>
        <w:rPr>
          <w:rFonts w:ascii="Arial" w:eastAsia="Times New Roman" w:hAnsi="Arial" w:cs="Arial"/>
          <w:b/>
          <w:bCs/>
          <w:color w:val="000000"/>
          <w:sz w:val="20"/>
          <w:szCs w:val="20"/>
        </w:rPr>
        <w:t>N4</w:t>
      </w:r>
      <w:proofErr w:type="spellEnd"/>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u w:val="single"/>
        </w:rPr>
        <w:t>Dónde:</w:t>
      </w:r>
      <w:r>
        <w:rPr>
          <w:rFonts w:ascii="Arial" w:eastAsia="Times New Roman" w:hAnsi="Arial" w:cs="Arial"/>
          <w:b/>
          <w:bCs/>
          <w:color w:val="000000"/>
          <w:sz w:val="20"/>
          <w:szCs w:val="20"/>
        </w:rPr>
        <w:t xml:space="preserve"> </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rPr>
        <w:t xml:space="preserve">- B: </w:t>
      </w:r>
      <w:r>
        <w:rPr>
          <w:rFonts w:ascii="Arial" w:eastAsia="Times New Roman" w:hAnsi="Arial" w:cs="Arial"/>
          <w:color w:val="000000"/>
          <w:sz w:val="20"/>
          <w:szCs w:val="20"/>
        </w:rPr>
        <w:t xml:space="preserve">Ponderador ofertado. </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rPr>
        <w:t xml:space="preserve">- </w:t>
      </w:r>
      <w:proofErr w:type="spellStart"/>
      <w:r>
        <w:rPr>
          <w:rFonts w:ascii="Arial" w:eastAsia="Times New Roman" w:hAnsi="Arial" w:cs="Arial"/>
          <w:b/>
          <w:bCs/>
          <w:color w:val="000000"/>
          <w:sz w:val="20"/>
          <w:szCs w:val="20"/>
        </w:rPr>
        <w:t>N1</w:t>
      </w:r>
      <w:proofErr w:type="spellEnd"/>
      <w:r>
        <w:rPr>
          <w:rFonts w:ascii="Arial" w:eastAsia="Times New Roman" w:hAnsi="Arial" w:cs="Arial"/>
          <w:b/>
          <w:bCs/>
          <w:color w:val="000000"/>
          <w:sz w:val="20"/>
          <w:szCs w:val="20"/>
        </w:rPr>
        <w:t xml:space="preserve">: </w:t>
      </w:r>
      <w:r>
        <w:rPr>
          <w:rFonts w:ascii="Arial" w:eastAsia="Times New Roman" w:hAnsi="Arial" w:cs="Arial"/>
          <w:color w:val="000000"/>
          <w:sz w:val="20"/>
          <w:szCs w:val="20"/>
        </w:rPr>
        <w:t>Número de CV analizados, evaluados y calificados en primera instancia, según el perfil de selección del cargo.  </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rPr>
        <w:t xml:space="preserve">- </w:t>
      </w:r>
      <w:proofErr w:type="spellStart"/>
      <w:r>
        <w:rPr>
          <w:rFonts w:ascii="Arial" w:eastAsia="Times New Roman" w:hAnsi="Arial" w:cs="Arial"/>
          <w:b/>
          <w:bCs/>
          <w:color w:val="000000"/>
          <w:sz w:val="20"/>
          <w:szCs w:val="20"/>
        </w:rPr>
        <w:t>N2</w:t>
      </w:r>
      <w:proofErr w:type="spellEnd"/>
      <w:r>
        <w:rPr>
          <w:rFonts w:ascii="Arial" w:eastAsia="Times New Roman" w:hAnsi="Arial" w:cs="Arial"/>
          <w:b/>
          <w:bCs/>
          <w:color w:val="000000"/>
          <w:sz w:val="20"/>
          <w:szCs w:val="20"/>
        </w:rPr>
        <w:t xml:space="preserve">: </w:t>
      </w:r>
      <w:r>
        <w:rPr>
          <w:rFonts w:ascii="Arial" w:eastAsia="Times New Roman" w:hAnsi="Arial" w:cs="Arial"/>
          <w:color w:val="000000"/>
          <w:sz w:val="20"/>
          <w:szCs w:val="20"/>
        </w:rPr>
        <w:t xml:space="preserve">Número de informes </w:t>
      </w:r>
      <w:proofErr w:type="spellStart"/>
      <w:r>
        <w:rPr>
          <w:rFonts w:ascii="Arial" w:eastAsia="Times New Roman" w:hAnsi="Arial" w:cs="Arial"/>
          <w:color w:val="000000"/>
          <w:sz w:val="20"/>
          <w:szCs w:val="20"/>
        </w:rPr>
        <w:t>P2</w:t>
      </w:r>
      <w:proofErr w:type="spellEnd"/>
      <w:r>
        <w:rPr>
          <w:rFonts w:ascii="Arial" w:eastAsia="Times New Roman" w:hAnsi="Arial" w:cs="Arial"/>
          <w:color w:val="000000"/>
          <w:sz w:val="20"/>
          <w:szCs w:val="20"/>
        </w:rPr>
        <w:t xml:space="preserve"> correspondientes a los candidato/as que concluyen su participación en la etapa de evaluación gerencial previo análisis del respectivo Organismo Público.  </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bCs/>
          <w:color w:val="000000"/>
          <w:sz w:val="20"/>
          <w:szCs w:val="20"/>
        </w:rPr>
        <w:t xml:space="preserve">- </w:t>
      </w:r>
      <w:proofErr w:type="spellStart"/>
      <w:r>
        <w:rPr>
          <w:rFonts w:ascii="Arial" w:eastAsia="Times New Roman" w:hAnsi="Arial" w:cs="Arial"/>
          <w:b/>
          <w:bCs/>
          <w:color w:val="000000"/>
          <w:sz w:val="20"/>
          <w:szCs w:val="20"/>
        </w:rPr>
        <w:t>N3</w:t>
      </w:r>
      <w:proofErr w:type="spellEnd"/>
      <w:r>
        <w:rPr>
          <w:rFonts w:ascii="Arial" w:eastAsia="Times New Roman" w:hAnsi="Arial" w:cs="Arial"/>
          <w:b/>
          <w:bCs/>
          <w:color w:val="000000"/>
          <w:sz w:val="20"/>
          <w:szCs w:val="20"/>
        </w:rPr>
        <w:t xml:space="preserve">: </w:t>
      </w:r>
      <w:r>
        <w:rPr>
          <w:rFonts w:ascii="Arial" w:eastAsia="Times New Roman" w:hAnsi="Arial" w:cs="Arial"/>
          <w:color w:val="000000"/>
          <w:sz w:val="20"/>
          <w:szCs w:val="20"/>
        </w:rPr>
        <w:t xml:space="preserve">Número de informes </w:t>
      </w:r>
      <w:proofErr w:type="spellStart"/>
      <w:r>
        <w:rPr>
          <w:rFonts w:ascii="Arial" w:eastAsia="Times New Roman" w:hAnsi="Arial" w:cs="Arial"/>
          <w:color w:val="000000"/>
          <w:sz w:val="20"/>
          <w:szCs w:val="20"/>
        </w:rPr>
        <w:t>P3</w:t>
      </w:r>
      <w:proofErr w:type="spellEnd"/>
      <w:r>
        <w:rPr>
          <w:rFonts w:ascii="Arial" w:eastAsia="Times New Roman" w:hAnsi="Arial" w:cs="Arial"/>
          <w:color w:val="000000"/>
          <w:sz w:val="20"/>
          <w:szCs w:val="20"/>
        </w:rPr>
        <w:t xml:space="preserve"> correspondientes a los candidato/as que se les ha aplicado la evaluación psicolaboral, previo análisis del Organismo Público.</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color w:val="000000"/>
          <w:sz w:val="20"/>
          <w:szCs w:val="20"/>
        </w:rPr>
        <w:t xml:space="preserve"> - </w:t>
      </w:r>
      <w:r>
        <w:rPr>
          <w:rFonts w:ascii="Arial" w:eastAsia="Times New Roman" w:hAnsi="Arial" w:cs="Arial"/>
          <w:b/>
          <w:bCs/>
          <w:color w:val="000000"/>
          <w:sz w:val="20"/>
          <w:szCs w:val="20"/>
        </w:rPr>
        <w:t xml:space="preserve">W: </w:t>
      </w:r>
      <w:r>
        <w:rPr>
          <w:rFonts w:ascii="Arial" w:eastAsia="Times New Roman" w:hAnsi="Arial" w:cs="Arial"/>
          <w:color w:val="000000"/>
          <w:sz w:val="20"/>
          <w:szCs w:val="20"/>
        </w:rPr>
        <w:t xml:space="preserve">Renta líquida del cargo en concurso. </w:t>
      </w:r>
    </w:p>
    <w:p w:rsidR="00ED261D" w:rsidRDefault="00ED261D" w:rsidP="00ED261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color w:val="000000"/>
          <w:sz w:val="20"/>
          <w:szCs w:val="20"/>
        </w:rPr>
        <w:t xml:space="preserve">- </w:t>
      </w:r>
      <w:proofErr w:type="spellStart"/>
      <w:r>
        <w:rPr>
          <w:rFonts w:ascii="Arial" w:eastAsia="Times New Roman" w:hAnsi="Arial" w:cs="Arial"/>
          <w:b/>
          <w:bCs/>
          <w:color w:val="000000"/>
          <w:sz w:val="20"/>
          <w:szCs w:val="20"/>
        </w:rPr>
        <w:t>N4</w:t>
      </w:r>
      <w:proofErr w:type="spellEnd"/>
      <w:r>
        <w:rPr>
          <w:rFonts w:ascii="Arial" w:eastAsia="Times New Roman" w:hAnsi="Arial" w:cs="Arial"/>
          <w:color w:val="000000"/>
          <w:sz w:val="20"/>
          <w:szCs w:val="20"/>
        </w:rPr>
        <w:t>: Cantidad de candidatos que postulan por el Portal de Postulación y que llegan a nómina.</w:t>
      </w:r>
    </w:p>
    <w:p w:rsidR="00ED261D" w:rsidRDefault="00ED261D" w:rsidP="00ED261D">
      <w:pPr>
        <w:spacing w:after="0" w:line="240" w:lineRule="auto"/>
        <w:jc w:val="center"/>
        <w:rPr>
          <w:rFonts w:ascii="Arial" w:eastAsia="Times New Roman" w:hAnsi="Arial" w:cs="Arial"/>
          <w:bCs/>
          <w:color w:val="000000"/>
          <w:kern w:val="36"/>
        </w:rPr>
      </w:pPr>
    </w:p>
    <w:p w:rsidR="00ED261D" w:rsidRDefault="00ED261D" w:rsidP="00ED261D">
      <w:pPr>
        <w:spacing w:after="0" w:line="240" w:lineRule="auto"/>
        <w:jc w:val="center"/>
        <w:rPr>
          <w:rFonts w:ascii="Arial" w:eastAsia="Times New Roman" w:hAnsi="Arial" w:cs="Arial"/>
          <w:bCs/>
          <w:color w:val="000000"/>
          <w:kern w:val="36"/>
        </w:rPr>
      </w:pPr>
      <w:r>
        <w:rPr>
          <w:rFonts w:ascii="Arial" w:eastAsia="Times New Roman" w:hAnsi="Arial" w:cs="Arial"/>
          <w:bCs/>
          <w:color w:val="000000"/>
          <w:kern w:val="36"/>
        </w:rPr>
        <w:t>---</w:t>
      </w:r>
      <w:r>
        <w:rPr>
          <w:rFonts w:ascii="Arial" w:eastAsia="Times New Roman" w:hAnsi="Arial" w:cs="Arial"/>
          <w:bCs/>
          <w:color w:val="000000"/>
          <w:kern w:val="36"/>
        </w:rPr>
        <w:br w:type="page"/>
      </w:r>
    </w:p>
    <w:p w:rsidR="00ED261D" w:rsidRDefault="00ED261D" w:rsidP="00ED261D">
      <w:pPr>
        <w:spacing w:after="0" w:line="240" w:lineRule="auto"/>
        <w:rPr>
          <w:rFonts w:ascii="Arial" w:eastAsia="Times New Roman" w:hAnsi="Arial" w:cs="Arial"/>
          <w:b/>
          <w:bCs/>
          <w:color w:val="000000"/>
          <w:kern w:val="36"/>
        </w:rPr>
      </w:pPr>
    </w:p>
    <w:p w:rsidR="00ED261D" w:rsidRPr="007430C0" w:rsidRDefault="00ED261D" w:rsidP="00ED261D">
      <w:pPr>
        <w:pStyle w:val="Ttulo2"/>
        <w:spacing w:before="0" w:line="240" w:lineRule="auto"/>
        <w:jc w:val="center"/>
        <w:rPr>
          <w:rFonts w:ascii="Arial" w:eastAsia="Arial" w:hAnsi="Arial" w:cs="Arial"/>
          <w:color w:val="1F497D"/>
          <w:sz w:val="24"/>
          <w:szCs w:val="24"/>
        </w:rPr>
      </w:pPr>
      <w:bookmarkStart w:id="479" w:name="_Toc536547715"/>
      <w:bookmarkStart w:id="480" w:name="_Toc536547368"/>
      <w:bookmarkStart w:id="481" w:name="_Toc536545882"/>
      <w:bookmarkStart w:id="482" w:name="_Toc536545441"/>
      <w:bookmarkStart w:id="483" w:name="_Toc536545025"/>
      <w:bookmarkStart w:id="484" w:name="_Toc536544911"/>
      <w:bookmarkStart w:id="485" w:name="_Toc8826245"/>
      <w:bookmarkStart w:id="486" w:name="_Toc10025709"/>
      <w:r w:rsidRPr="007430C0">
        <w:rPr>
          <w:rFonts w:ascii="Arial" w:eastAsia="Arial" w:hAnsi="Arial" w:cs="Arial"/>
          <w:color w:val="1F497D"/>
          <w:sz w:val="24"/>
          <w:szCs w:val="24"/>
        </w:rPr>
        <w:t>ANEXO 4: SERVICIOS ADSCRITOS AL SISTEMA DE ALTA DIRECCIÓN PÚBLICA</w:t>
      </w:r>
      <w:bookmarkEnd w:id="479"/>
      <w:bookmarkEnd w:id="480"/>
      <w:bookmarkEnd w:id="481"/>
      <w:bookmarkEnd w:id="482"/>
      <w:bookmarkEnd w:id="483"/>
      <w:bookmarkEnd w:id="484"/>
      <w:bookmarkEnd w:id="485"/>
      <w:bookmarkEnd w:id="486"/>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487" w:name="_Toc536615871"/>
      <w:bookmarkStart w:id="488" w:name="_Toc8726859"/>
      <w:bookmarkStart w:id="489" w:name="_Toc10025791"/>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23</w:t>
      </w:r>
      <w:r>
        <w:fldChar w:fldCharType="end"/>
      </w:r>
      <w:r>
        <w:rPr>
          <w:rFonts w:ascii="Arial" w:hAnsi="Arial" w:cs="Arial"/>
          <w:color w:val="auto"/>
          <w:sz w:val="20"/>
          <w:szCs w:val="20"/>
        </w:rPr>
        <w:t>: Servicios adscritos al Sistema de Alta Dirección Pública.</w:t>
      </w:r>
      <w:bookmarkEnd w:id="487"/>
      <w:bookmarkEnd w:id="488"/>
      <w:bookmarkEnd w:id="4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858"/>
      </w:tblGrid>
      <w:tr w:rsidR="00ED261D" w:rsidRPr="00605039" w:rsidTr="00E612A6">
        <w:trPr>
          <w:trHeight w:val="115"/>
          <w:tblHeader/>
        </w:trPr>
        <w:tc>
          <w:tcPr>
            <w:tcW w:w="7088"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1858"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Año incorporación</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Central de Abastecimiento del Sistema Nacional de Servicios de Salud</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de Compras y Contratación Pública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Instituto Nacional de Estadística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Junta Nacional de Auxilio Escolar y Becas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Oficina Nacional de Emergencia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Agrícola y Ganadero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Aconcagua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Antofagasta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Araucanía Norte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Araucanía Sur</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Arauco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Arica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Atacama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Aysén</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 xml:space="preserve">Servicio de Salud </w:t>
            </w:r>
            <w:proofErr w:type="spellStart"/>
            <w:r>
              <w:rPr>
                <w:rFonts w:ascii="Arial" w:eastAsia="Times New Roman" w:hAnsi="Arial" w:cs="Arial"/>
                <w:b/>
                <w:color w:val="000000"/>
                <w:sz w:val="16"/>
                <w:szCs w:val="16"/>
              </w:rPr>
              <w:t>Bío</w:t>
            </w:r>
            <w:proofErr w:type="spellEnd"/>
            <w:r>
              <w:rPr>
                <w:rFonts w:ascii="Arial" w:eastAsia="Times New Roman" w:hAnsi="Arial" w:cs="Arial"/>
                <w:b/>
                <w:color w:val="000000"/>
                <w:sz w:val="16"/>
                <w:szCs w:val="16"/>
              </w:rPr>
              <w:t xml:space="preserve"> - </w:t>
            </w:r>
            <w:proofErr w:type="spellStart"/>
            <w:r>
              <w:rPr>
                <w:rFonts w:ascii="Arial" w:eastAsia="Times New Roman" w:hAnsi="Arial" w:cs="Arial"/>
                <w:b/>
                <w:color w:val="000000"/>
                <w:sz w:val="16"/>
                <w:szCs w:val="16"/>
              </w:rPr>
              <w:t>Bío</w:t>
            </w:r>
            <w:proofErr w:type="spellEnd"/>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Concepción</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Coquimbo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Iquique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Magallanes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Maule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Metropolitano Central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Metropolitano Norte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Metropolitano Occidente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Metropolitano Oriente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Metropolitano Sur</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Metropolitano Suroriente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Ñuble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O'Higgins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Osorno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Reloncaví</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Talcahuano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Valdivia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Valparaíso - San Antonio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Viña del Mar - Quillota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Vivienda y Urbanismo Región Antofagasta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lastRenderedPageBreak/>
              <w:t>Servicio de Vivienda y Urbanismo Región Atacama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Vivienda y Urbanismo Región Aysén</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 xml:space="preserve">Servicio de Vivienda y Urbanismo Región </w:t>
            </w:r>
            <w:proofErr w:type="spellStart"/>
            <w:r>
              <w:rPr>
                <w:rFonts w:ascii="Arial" w:eastAsia="Times New Roman" w:hAnsi="Arial" w:cs="Arial"/>
                <w:b/>
                <w:color w:val="000000"/>
                <w:sz w:val="16"/>
                <w:szCs w:val="16"/>
              </w:rPr>
              <w:t>Bdo</w:t>
            </w:r>
            <w:proofErr w:type="spellEnd"/>
            <w:r>
              <w:rPr>
                <w:rFonts w:ascii="Arial" w:eastAsia="Times New Roman" w:hAnsi="Arial" w:cs="Arial"/>
                <w:b/>
                <w:color w:val="000000"/>
                <w:sz w:val="16"/>
                <w:szCs w:val="16"/>
              </w:rPr>
              <w:t>. O’Higgins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Vivienda y Urbanismo Región Coquimbo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Vivienda y Urbanismo Región de la Araucanía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Vivienda y Urbanismo Región de Los Lagos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 xml:space="preserve">Servicio de Vivienda y Urbanismo Región del </w:t>
            </w:r>
            <w:proofErr w:type="spellStart"/>
            <w:r>
              <w:rPr>
                <w:rFonts w:ascii="Arial" w:eastAsia="Times New Roman" w:hAnsi="Arial" w:cs="Arial"/>
                <w:b/>
                <w:color w:val="000000"/>
                <w:sz w:val="16"/>
                <w:szCs w:val="16"/>
              </w:rPr>
              <w:t>Bío-Bío</w:t>
            </w:r>
            <w:proofErr w:type="spellEnd"/>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Vivienda y Urbanismo Región del Maule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Vivienda y Urbanismo Región Magallanes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Vivienda y Urbanismo Región Metropolitana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Vivienda y Urbanismo Región Tarapacá</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Vivienda y Urbanismo Región Valparaíso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Médico Legal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Nacional de Capacitación y Empleo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Nacional del Consumidor</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Superintendencia de Salud</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Unidad de Análisis Financiero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Superintendencia de Casinos de Juego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Superintendencia de Servicios Sanitarios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Tesorería General de la República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Agencia de Cooperación Internacional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Caja de Previsión de la Defensa Nacional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Referencia de Salud de Maipú</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Referencia de Salud Peñalolén Cordillera Oriente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Comisión Chilena de Energía Nuclear</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Comisión Chilena del Cobre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Comisión Nacional de Riego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Comisión Nacional Investigación Científica y Tecnológica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Consejo de Rectores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Defensoría Penal Pública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de Aeropuertos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de Arquitectura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de Contabilidad y Finanzas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de Obras Hidráulicas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de Obras Portuarias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de Previsión de Carabineros de Chile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de Vialidad</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General de Aeronáutica Civil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General de Aguas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General de Crédito Prendario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Nacional de Fronteras y Límites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lastRenderedPageBreak/>
              <w:t>Fiscalía del Ministerio de Obras Públicas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Fiscalía Nacional Económica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Fondo de Solidaridad e Inversión Social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Hospital Padre Alberto Hurtado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Instituto Antártico Chileno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Instituto de Desarrollo Agropecuario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Instituto de Salud Pública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Instituto Nacional de Hidráulica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Junta de Aeronáutica Civil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Junta Nacional de Jardines Infantiles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Parque Metropolitano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Registro Civil e Identificación</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Vivienda y Urbanismo Región Arica y Parinacota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Vivienda y Urbanismo Región Los Ríos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Nacional de Aduanas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Nacional de Geología y Minería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Nacional de la Discapacidad</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Nacional de Pesca y Acuicultura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Nacional de Turismo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Superintendencia de Electricidad y Combustibles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Superintendencia de Pensiones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2007</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Instituto de Previsión Social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2008</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Instituto de Seguridad Laboral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2008</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Instituto Nacional de Propiedad Industrial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2008</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Salud Chiloé</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2008</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Comisión Nacional de Energía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Gendarmería de Chile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2010</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Evaluación Ambiental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2010</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Impuestos Internos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2010</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Superintendencia del Medio Ambiente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2010</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Agencia de la Calidad de la Educación</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298"/>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Nacional para la Prevención y Rehabilitación del Consumo de Drogas y Alcohol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Superintendencia de Educación</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Instituto Nacional de Deportes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2013</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Superintendencia de Seguridad Social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2013</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 xml:space="preserve">Superintendencia de Insolvencia y </w:t>
            </w:r>
            <w:proofErr w:type="spellStart"/>
            <w:r>
              <w:rPr>
                <w:rFonts w:ascii="Arial" w:eastAsia="Times New Roman" w:hAnsi="Arial" w:cs="Arial"/>
                <w:b/>
                <w:color w:val="000000"/>
                <w:sz w:val="16"/>
                <w:szCs w:val="16"/>
              </w:rPr>
              <w:t>Reemprendimiento</w:t>
            </w:r>
            <w:proofErr w:type="spellEnd"/>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2014</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Agencia de Promoción de la Inversión Extranjera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2015</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Corporación Nacional de Desarrollo Indígena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del Trabajo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General de Obras Públicas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Nacional Servicio Civil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lastRenderedPageBreak/>
              <w:t>Dirección Planeamiento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Fondo Nacional de Salud</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Instituto Nacional de la Juventud</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Oficina de Políticas Agrarias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Nacional de la Mujer y la Equidad de Género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Nacional de Menores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Nacional del Adulto Mayor</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General de Concesiones de Obras Públicas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Local de Educación Barrancas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Local de Educación Costa Araucanía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Local de Educación Huasco</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Local de Educación Puerto Cordillera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Nacional de Educación Pública</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Nacional del Patrimonio Cultural</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de Vivienda y Urbanismo Región Ñuble</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r w:rsidR="00ED261D" w:rsidTr="00E612A6">
        <w:trPr>
          <w:trHeight w:val="300"/>
        </w:trPr>
        <w:tc>
          <w:tcPr>
            <w:tcW w:w="70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Dirección General de Concesiones</w:t>
            </w:r>
          </w:p>
        </w:tc>
        <w:tc>
          <w:tcPr>
            <w:tcW w:w="185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w:t>
      </w:r>
      <w:r>
        <w:rPr>
          <w:rFonts w:ascii="Arial" w:eastAsia="Times New Roman" w:hAnsi="Arial" w:cs="Arial"/>
          <w:color w:val="000000"/>
          <w:sz w:val="18"/>
          <w:szCs w:val="18"/>
        </w:rPr>
        <w:br w:type="page"/>
      </w:r>
    </w:p>
    <w:p w:rsidR="00ED261D" w:rsidRPr="007430C0" w:rsidRDefault="00ED261D" w:rsidP="00ED261D">
      <w:pPr>
        <w:pStyle w:val="Ttulo2"/>
        <w:spacing w:before="0" w:line="240" w:lineRule="auto"/>
        <w:jc w:val="center"/>
        <w:rPr>
          <w:rFonts w:ascii="Arial" w:eastAsia="Arial" w:hAnsi="Arial" w:cs="Arial"/>
          <w:color w:val="1F497D"/>
          <w:sz w:val="24"/>
          <w:szCs w:val="24"/>
        </w:rPr>
      </w:pPr>
      <w:bookmarkStart w:id="490" w:name="_Toc536547716"/>
      <w:bookmarkStart w:id="491" w:name="_Toc536547369"/>
      <w:bookmarkStart w:id="492" w:name="_Toc536545883"/>
      <w:bookmarkStart w:id="493" w:name="_Toc536545442"/>
      <w:bookmarkStart w:id="494" w:name="_Toc536545026"/>
      <w:bookmarkStart w:id="495" w:name="_Toc536544912"/>
      <w:bookmarkStart w:id="496" w:name="_Toc8826246"/>
      <w:bookmarkStart w:id="497" w:name="_Toc10025710"/>
      <w:r w:rsidRPr="007430C0">
        <w:rPr>
          <w:rFonts w:ascii="Arial" w:eastAsia="Arial" w:hAnsi="Arial" w:cs="Arial"/>
          <w:color w:val="1F497D"/>
          <w:sz w:val="24"/>
          <w:szCs w:val="24"/>
        </w:rPr>
        <w:lastRenderedPageBreak/>
        <w:t>ANEXO 5: SERVICIOS NO ADSCRITOS AL SISTEMA DE ALTA DIRECCIÓN PÚBLICA</w:t>
      </w:r>
      <w:bookmarkEnd w:id="490"/>
      <w:bookmarkEnd w:id="491"/>
      <w:bookmarkEnd w:id="492"/>
      <w:bookmarkEnd w:id="493"/>
      <w:bookmarkEnd w:id="494"/>
      <w:bookmarkEnd w:id="495"/>
      <w:bookmarkEnd w:id="496"/>
      <w:bookmarkEnd w:id="497"/>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498" w:name="_Toc536615872"/>
      <w:bookmarkStart w:id="499" w:name="_Toc8726860"/>
      <w:bookmarkStart w:id="500" w:name="_Toc10025792"/>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24</w:t>
      </w:r>
      <w:r>
        <w:fldChar w:fldCharType="end"/>
      </w:r>
      <w:r>
        <w:rPr>
          <w:rFonts w:ascii="Arial" w:hAnsi="Arial" w:cs="Arial"/>
          <w:color w:val="auto"/>
          <w:sz w:val="20"/>
          <w:szCs w:val="20"/>
        </w:rPr>
        <w:t>: Servicios no adscritos al Sistema de Alta Dirección Pública.</w:t>
      </w:r>
      <w:bookmarkEnd w:id="498"/>
      <w:bookmarkEnd w:id="499"/>
      <w:bookmarkEnd w:id="500"/>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134"/>
      </w:tblGrid>
      <w:tr w:rsidR="00ED261D" w:rsidRPr="00605039" w:rsidTr="00E612A6">
        <w:trPr>
          <w:trHeight w:val="260"/>
          <w:tblHeader/>
        </w:trPr>
        <w:tc>
          <w:tcPr>
            <w:tcW w:w="779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113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Año</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Consejo para la Transparencia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2008</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Corporación Nacional del Cobre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Cuarto Tribunal Tributario Aduanero Región Metropolitana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Instituto Nacional de Derechos Humanos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Primer Tribunal Tributario Aduanero Región Metropolitana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Segundo Tribunal Tributario Aduanero Región Metropolitana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Servicio Electoral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Ministerio de Transporte y Telecomunicaciones (Corresponde a los cargos de Integrantes de Panel de Expertos del Ministerio)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 Hacienda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Tercer Tribunal Tributario Aduanero Región Metropolitana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Tribunal Tributario Aduanero Región 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Tribunal Tributario Aduanero Región Araucanía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Tribunal Tributario Aduanero Región Arica y Parinacota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Tribunal Tributario Aduanero Región Atacama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Tribunal Tributario Aduanero Región Aysén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 xml:space="preserve">Tribunal Tributario Aduanero Región </w:t>
            </w:r>
            <w:proofErr w:type="spellStart"/>
            <w:r>
              <w:rPr>
                <w:rFonts w:ascii="Arial" w:eastAsia="Times New Roman" w:hAnsi="Arial" w:cs="Arial"/>
                <w:b/>
                <w:color w:val="000000"/>
                <w:sz w:val="16"/>
                <w:szCs w:val="16"/>
              </w:rPr>
              <w:t>Bío-Bío</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Tribunal Tributario Aduanero Región Coquimbo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Tribunal Tributario Aduanero Región Los Lagos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Tribunal Tributario Aduanero Región Los Ríos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Tribunal Tributario Aduanero Región Magallanes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Tribunal Tributario Aduanero Región Maule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Tribunal Tributario Aduanero Región O'Higgins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Tribunal Tributario Aduanero Región Tarapacá</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Tribunal Tributario Aduanero Región Valparaíso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2009</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Congreso de la República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2010</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Consejo Nacional de Educación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2010</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Subsecretaria de Obras Públicas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2010</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Alto Hospicio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Angol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Arauco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Arica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Bulnes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Cabildo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Cabrero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Calbuco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Caldera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lastRenderedPageBreak/>
              <w:t>Municipalidad de Canela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Cañete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Cartagena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Casablanca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Catemu</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Cauquenes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Cerrillos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Chanco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Chañaral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Chépica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Chiguayante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Chillán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Chimbarongo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Codegua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Coelemu</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Coihueco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Colbún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Collipulli</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Coltauco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Combarbalá</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Concepción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Concón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Constitución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Copiapó</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Coronel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Coyhaique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Cunco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Curacautín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Curacaví</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Curanilahue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Curepto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Curicó</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Diego de Almagro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Doñihue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El Bosque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El Carmen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El Monte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El Quisco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Estación Central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Florida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Freire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lastRenderedPageBreak/>
              <w:t>Municipalidad de Fresia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Frutillar</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Futrono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Galvarino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Gorbea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Graneros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Hijuelas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Hualaihué</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Hualañé</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Hualpén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Hualqui</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Huechuraba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Illapel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Independencia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La Calera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La Cisterna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La Granja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La Ligua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La Pintana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La Unión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Lago Ranco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Laja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Lanco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Las Cabras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Lautaro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Lebu</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Limache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Linares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Llanquihue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 xml:space="preserve">Municipalidad de </w:t>
            </w:r>
            <w:proofErr w:type="spellStart"/>
            <w:r>
              <w:rPr>
                <w:rFonts w:ascii="Arial" w:eastAsia="Times New Roman" w:hAnsi="Arial" w:cs="Arial"/>
                <w:b/>
                <w:color w:val="000000"/>
                <w:sz w:val="16"/>
                <w:szCs w:val="16"/>
              </w:rPr>
              <w:t>Llay</w:t>
            </w:r>
            <w:proofErr w:type="spellEnd"/>
            <w:r>
              <w:rPr>
                <w:rFonts w:ascii="Arial" w:eastAsia="Times New Roman" w:hAnsi="Arial" w:cs="Arial"/>
                <w:b/>
                <w:color w:val="000000"/>
                <w:sz w:val="16"/>
                <w:szCs w:val="16"/>
              </w:rPr>
              <w:t xml:space="preserve"> </w:t>
            </w:r>
            <w:proofErr w:type="spellStart"/>
            <w:r>
              <w:rPr>
                <w:rFonts w:ascii="Arial" w:eastAsia="Times New Roman" w:hAnsi="Arial" w:cs="Arial"/>
                <w:b/>
                <w:color w:val="000000"/>
                <w:sz w:val="16"/>
                <w:szCs w:val="16"/>
              </w:rPr>
              <w:t>Llay</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Lo Barnechea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Lo Espejo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Loncoche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Longaví</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Lonquimay</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Los Álamos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Los Andes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Los Ángeles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Los Lagos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Los Muermos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Los Vilos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lastRenderedPageBreak/>
              <w:t>Municipalidad de Lota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Lumaco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Machalí</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Malloa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Mariquina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Maule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Maullín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Mejillones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Molina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Monte Patria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Mulchén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Nacimiento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Nancagua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Negrete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Nogales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Ñiquén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Olivar</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Olmué</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Osorno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Ovalle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Padre Hurtado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Padre Las Casas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Paillaco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Paine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Palmilla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Parral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Pedro Aguirre Cerda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Pelluhue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Pemuco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Penco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Peñaflor</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Peralillo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Peumo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Pichidegua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Pichilemu</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Pinto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Pitrufquén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 xml:space="preserve">Municipalidad de </w:t>
            </w:r>
            <w:proofErr w:type="spellStart"/>
            <w:r>
              <w:rPr>
                <w:rFonts w:ascii="Arial" w:eastAsia="Times New Roman" w:hAnsi="Arial" w:cs="Arial"/>
                <w:b/>
                <w:color w:val="000000"/>
                <w:sz w:val="16"/>
                <w:szCs w:val="16"/>
              </w:rPr>
              <w:t>Puchuncaví</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Pucón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Puerto Aysén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Puerto Montt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lastRenderedPageBreak/>
              <w:t>Municipalidad de Puerto Varas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Purén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 xml:space="preserve">Municipalidad de </w:t>
            </w:r>
            <w:proofErr w:type="spellStart"/>
            <w:r>
              <w:rPr>
                <w:rFonts w:ascii="Arial" w:eastAsia="Times New Roman" w:hAnsi="Arial" w:cs="Arial"/>
                <w:b/>
                <w:color w:val="000000"/>
                <w:sz w:val="16"/>
                <w:szCs w:val="16"/>
              </w:rPr>
              <w:t>Purranque</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Putaendo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Puyehue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Quilicura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Quillón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Quillota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Quinta de Tilcoco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Quintero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Quirihue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Recoleta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Rengo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Requinoa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Retiro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Río Bueno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Río Claro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Río Negro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Romeral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Sagrada Familia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Salamanca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 Antonio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 Carlos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 Clemente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 Esteban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 Felipe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 Francisco de Mostazal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 Ignacio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 Javier</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 Nicolás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 Pedro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 Pedro de Atacama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 Pedro de la Paz</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 Ramón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Santa Bárbara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Santa Cruz</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Santa Juana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Santiago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Talca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Talcahuano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Taltal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lastRenderedPageBreak/>
              <w:t>Municipalidad de Temuco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Teno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Tierra Amarilla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Tirúa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Tocopilla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Tomé</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Traiguén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Tucapel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Valdivia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Victoria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Vicuña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Vilcún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Villa Alegre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Villarrica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Vitacura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Yerbas Buenas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Yumbel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Municipalidad de Yungay</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 Educación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2011</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Primer Tribunal Ambiental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2012</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Segundo Tribunal Ambiental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2012</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Tercer Tribunal Ambiental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2012</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de Antofagasta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de Arica y Parinacota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de Atacama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246"/>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de Aysén del General Carlos Ibáñez del Campo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de Coquimbo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de La Araucanía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de Los Lagos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de Los Ríos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de Magallanes y Antártica Chilena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de Tarapacá</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de Valparaíso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del Biobío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del Maule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de la Región Metropolitana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Centro de Formación Técnica Región del Libertador General Bernardo O’Higgins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Corporación de Fomento a la Producción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 Agricultura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 Bienes Nacionales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 Desarrollo Regional y Administrativo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lastRenderedPageBreak/>
              <w:t>Subsecretaría de Economía y Empresas de Menor Tamaño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 Energía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 Minería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 Pesca y Acuicultura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 Redes Asistenciales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 Servicio Sociales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 Transportes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 Vivienda y Urbanismo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del Interior</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del Trabajo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Prevención del Delito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Subsecretaría Secretaria General de la Presidencia de la Republica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Subsecretaria y Administración General de Justicia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2016</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Comisión para el Mercado Financiero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Empresa Nacional del Petróleo</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Fondo de Infraestructura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Comisión Nacional de Acreditación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r w:rsidR="00ED261D" w:rsidTr="00E612A6">
        <w:trPr>
          <w:trHeight w:val="300"/>
        </w:trPr>
        <w:tc>
          <w:tcPr>
            <w:tcW w:w="779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Comisión de Expertos para la Regulación de Aranceles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2018</w:t>
            </w:r>
          </w:p>
        </w:tc>
      </w:tr>
    </w:tbl>
    <w:p w:rsidR="00ED261D" w:rsidRDefault="00ED261D" w:rsidP="00ED261D">
      <w:pPr>
        <w:spacing w:after="0" w:line="240" w:lineRule="auto"/>
        <w:jc w:val="center"/>
        <w:rPr>
          <w:rFonts w:ascii="Arial" w:eastAsia="Times New Roman" w:hAnsi="Arial" w:cs="Arial"/>
          <w:b/>
          <w:bCs/>
          <w:color w:val="000000"/>
          <w:kern w:val="36"/>
          <w:sz w:val="18"/>
          <w:szCs w:val="18"/>
        </w:rPr>
      </w:pPr>
    </w:p>
    <w:p w:rsidR="00ED261D" w:rsidRDefault="00ED261D" w:rsidP="00ED261D">
      <w:pPr>
        <w:spacing w:after="0" w:line="240" w:lineRule="auto"/>
        <w:jc w:val="center"/>
        <w:rPr>
          <w:rFonts w:ascii="Arial" w:eastAsia="Times New Roman" w:hAnsi="Arial" w:cs="Arial"/>
          <w:b/>
          <w:bCs/>
          <w:color w:val="000000"/>
          <w:kern w:val="36"/>
          <w:szCs w:val="18"/>
        </w:rPr>
      </w:pPr>
      <w:r>
        <w:rPr>
          <w:rFonts w:ascii="Arial" w:eastAsia="Times New Roman" w:hAnsi="Arial" w:cs="Arial"/>
          <w:b/>
          <w:bCs/>
          <w:color w:val="000000"/>
          <w:kern w:val="36"/>
          <w:szCs w:val="18"/>
        </w:rPr>
        <w:t>---</w:t>
      </w:r>
    </w:p>
    <w:p w:rsidR="00ED261D" w:rsidRDefault="00ED261D" w:rsidP="00ED261D">
      <w:pPr>
        <w:spacing w:after="0" w:line="240" w:lineRule="auto"/>
        <w:rPr>
          <w:rFonts w:ascii="Arial" w:eastAsia="Times New Roman" w:hAnsi="Arial" w:cs="Arial"/>
          <w:b/>
          <w:color w:val="000000"/>
          <w:kern w:val="36"/>
          <w:sz w:val="28"/>
        </w:rPr>
      </w:pPr>
      <w:r>
        <w:rPr>
          <w:rFonts w:ascii="Arial" w:hAnsi="Arial" w:cs="Arial"/>
          <w:bCs/>
          <w:color w:val="000000"/>
          <w:sz w:val="28"/>
        </w:rPr>
        <w:br w:type="page"/>
      </w:r>
      <w:bookmarkStart w:id="501" w:name="_Toc536547717"/>
      <w:bookmarkStart w:id="502" w:name="_Toc536547370"/>
      <w:bookmarkStart w:id="503" w:name="_Toc536545884"/>
      <w:bookmarkStart w:id="504" w:name="_Toc536545443"/>
      <w:bookmarkStart w:id="505" w:name="_Toc536545027"/>
      <w:bookmarkStart w:id="506" w:name="_Toc536544913"/>
    </w:p>
    <w:p w:rsidR="00ED261D" w:rsidRPr="007430C0" w:rsidRDefault="00ED261D" w:rsidP="00ED261D">
      <w:pPr>
        <w:pStyle w:val="Ttulo2"/>
        <w:spacing w:before="0" w:line="240" w:lineRule="auto"/>
        <w:jc w:val="center"/>
        <w:rPr>
          <w:rFonts w:ascii="Arial" w:eastAsia="Arial" w:hAnsi="Arial" w:cs="Arial"/>
          <w:color w:val="1F497D"/>
          <w:sz w:val="24"/>
          <w:szCs w:val="24"/>
        </w:rPr>
      </w:pPr>
      <w:bookmarkStart w:id="507" w:name="_Toc8826247"/>
      <w:bookmarkStart w:id="508" w:name="_Toc10025711"/>
      <w:r w:rsidRPr="007430C0">
        <w:rPr>
          <w:rFonts w:ascii="Arial" w:eastAsia="Arial" w:hAnsi="Arial" w:cs="Arial"/>
          <w:color w:val="1F497D"/>
          <w:sz w:val="24"/>
          <w:szCs w:val="24"/>
        </w:rPr>
        <w:lastRenderedPageBreak/>
        <w:t>ANEXO 6: CARGOS ADSCRITOS AL SISTEMA DE ALTA DIRECCIÓN PÚBLICA POR MINISTERIO AL 31 DE DICIEMBRE 2018</w:t>
      </w:r>
      <w:bookmarkEnd w:id="501"/>
      <w:bookmarkEnd w:id="502"/>
      <w:bookmarkEnd w:id="503"/>
      <w:bookmarkEnd w:id="504"/>
      <w:bookmarkEnd w:id="505"/>
      <w:bookmarkEnd w:id="506"/>
      <w:bookmarkEnd w:id="507"/>
      <w:bookmarkEnd w:id="508"/>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09" w:name="_Toc536615873"/>
      <w:bookmarkStart w:id="510" w:name="_Toc8726861"/>
      <w:bookmarkStart w:id="511" w:name="_Toc10025793"/>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25</w:t>
      </w:r>
      <w:r>
        <w:fldChar w:fldCharType="end"/>
      </w:r>
      <w:r>
        <w:rPr>
          <w:rFonts w:ascii="Arial" w:hAnsi="Arial" w:cs="Arial"/>
          <w:color w:val="auto"/>
          <w:sz w:val="20"/>
          <w:szCs w:val="20"/>
        </w:rPr>
        <w:t xml:space="preserve">: </w:t>
      </w:r>
      <w:r w:rsidR="008F31D7">
        <w:rPr>
          <w:rFonts w:ascii="Arial" w:hAnsi="Arial" w:cs="Arial"/>
          <w:color w:val="auto"/>
          <w:sz w:val="20"/>
          <w:szCs w:val="20"/>
        </w:rPr>
        <w:t>cargos adscritos 2018</w:t>
      </w:r>
      <w:r>
        <w:rPr>
          <w:rFonts w:ascii="Arial" w:hAnsi="Arial" w:cs="Arial"/>
          <w:color w:val="auto"/>
          <w:sz w:val="20"/>
          <w:szCs w:val="20"/>
        </w:rPr>
        <w:t xml:space="preserve"> - Ministerio de Agricultura.</w:t>
      </w:r>
      <w:bookmarkEnd w:id="509"/>
      <w:bookmarkEnd w:id="510"/>
      <w:bookmarkEnd w:id="511"/>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3173"/>
        <w:gridCol w:w="685"/>
        <w:gridCol w:w="3970"/>
      </w:tblGrid>
      <w:tr w:rsidR="00ED261D" w:rsidRPr="00605039" w:rsidTr="00E612A6">
        <w:trPr>
          <w:trHeight w:val="101"/>
          <w:tblHeader/>
        </w:trPr>
        <w:tc>
          <w:tcPr>
            <w:tcW w:w="62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177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38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2217"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626"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Agricultura</w:t>
            </w:r>
          </w:p>
        </w:tc>
        <w:tc>
          <w:tcPr>
            <w:tcW w:w="177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Nacional de Riego</w:t>
            </w:r>
          </w:p>
        </w:tc>
        <w:tc>
          <w:tcPr>
            <w:tcW w:w="38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Ejecutivo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8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Función Estudios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Jurídico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77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de Desarrollo Agropecuario</w:t>
            </w:r>
          </w:p>
        </w:tc>
        <w:tc>
          <w:tcPr>
            <w:tcW w:w="38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8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Asistencia Financiera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Finanzas y Administración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Fiscalía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Fomento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Gestión Estratégica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Personas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Desarrollo Rural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77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Oficina de Políticas Agrarias</w:t>
            </w:r>
          </w:p>
        </w:tc>
        <w:tc>
          <w:tcPr>
            <w:tcW w:w="38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8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77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Agrícola y Ganadero</w:t>
            </w:r>
          </w:p>
        </w:tc>
        <w:tc>
          <w:tcPr>
            <w:tcW w:w="38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8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Asuntos Internacionales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Auditoría Interna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Gestión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Gestión Institucional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Jurídica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Protección Agrícola y Forestal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Protección Pecuaria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Recursos Naturales Renovables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1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Semillas</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55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hAnsi="Arial" w:cs="Arial"/>
          <w:color w:val="auto"/>
          <w:sz w:val="20"/>
          <w:szCs w:val="20"/>
        </w:rPr>
      </w:pPr>
      <w:bookmarkStart w:id="512" w:name="_Toc536615874"/>
      <w:bookmarkStart w:id="513" w:name="_Toc8726862"/>
      <w:bookmarkStart w:id="514" w:name="_Toc10025794"/>
      <w:r>
        <w:rPr>
          <w:rFonts w:ascii="Arial" w:hAnsi="Arial" w:cs="Arial"/>
          <w:color w:val="auto"/>
          <w:sz w:val="20"/>
          <w:szCs w:val="20"/>
        </w:rPr>
        <w:t xml:space="preserve">Tabla </w:t>
      </w:r>
      <w:r w:rsidRPr="00920F82">
        <w:rPr>
          <w:rFonts w:ascii="Arial" w:hAnsi="Arial" w:cs="Arial"/>
          <w:color w:val="auto"/>
          <w:sz w:val="20"/>
          <w:szCs w:val="20"/>
        </w:rPr>
        <w:fldChar w:fldCharType="begin"/>
      </w:r>
      <w:r>
        <w:rPr>
          <w:rFonts w:ascii="Arial" w:hAnsi="Arial" w:cs="Arial"/>
          <w:color w:val="auto"/>
          <w:sz w:val="20"/>
          <w:szCs w:val="20"/>
        </w:rPr>
        <w:instrText xml:space="preserve"> SEQ Tabla \* ARABIC </w:instrText>
      </w:r>
      <w:r w:rsidRPr="00920F82">
        <w:rPr>
          <w:rFonts w:ascii="Arial" w:hAnsi="Arial" w:cs="Arial"/>
          <w:color w:val="auto"/>
          <w:sz w:val="20"/>
          <w:szCs w:val="20"/>
        </w:rPr>
        <w:fldChar w:fldCharType="separate"/>
      </w:r>
      <w:r w:rsidR="00820112">
        <w:rPr>
          <w:rFonts w:ascii="Arial" w:hAnsi="Arial" w:cs="Arial"/>
          <w:noProof/>
          <w:color w:val="auto"/>
          <w:sz w:val="20"/>
          <w:szCs w:val="20"/>
        </w:rPr>
        <w:t>26</w:t>
      </w:r>
      <w:r w:rsidRPr="00920F82">
        <w:rPr>
          <w:rFonts w:ascii="Arial" w:hAnsi="Arial" w:cs="Arial"/>
          <w:color w:val="auto"/>
          <w:sz w:val="20"/>
          <w:szCs w:val="20"/>
        </w:rPr>
        <w:fldChar w:fldCharType="end"/>
      </w:r>
      <w:r>
        <w:rPr>
          <w:rFonts w:ascii="Arial" w:hAnsi="Arial" w:cs="Arial"/>
          <w:color w:val="auto"/>
          <w:sz w:val="20"/>
          <w:szCs w:val="20"/>
        </w:rPr>
        <w:t xml:space="preserve">: </w:t>
      </w:r>
      <w:r w:rsidR="008F31D7">
        <w:rPr>
          <w:rFonts w:ascii="Arial" w:hAnsi="Arial" w:cs="Arial"/>
          <w:color w:val="auto"/>
          <w:sz w:val="20"/>
          <w:szCs w:val="20"/>
        </w:rPr>
        <w:t>cargos adscritos 2018</w:t>
      </w:r>
      <w:r>
        <w:rPr>
          <w:rFonts w:ascii="Arial" w:hAnsi="Arial" w:cs="Arial"/>
          <w:color w:val="auto"/>
          <w:sz w:val="20"/>
          <w:szCs w:val="20"/>
        </w:rPr>
        <w:t xml:space="preserve"> - Ministerio de Cultura, las Artes y el patrimonio</w:t>
      </w:r>
      <w:bookmarkEnd w:id="512"/>
      <w:bookmarkEnd w:id="513"/>
      <w:bookmarkEnd w:id="5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2979"/>
        <w:gridCol w:w="599"/>
        <w:gridCol w:w="2691"/>
      </w:tblGrid>
      <w:tr w:rsidR="00ED261D" w:rsidRPr="0034423A" w:rsidTr="00E612A6">
        <w:trPr>
          <w:trHeight w:val="300"/>
          <w:tblHeader/>
        </w:trPr>
        <w:tc>
          <w:tcPr>
            <w:tcW w:w="267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34423A" w:rsidRDefault="00ED261D" w:rsidP="00E612A6">
            <w:pPr>
              <w:spacing w:after="0" w:line="240" w:lineRule="auto"/>
              <w:rPr>
                <w:rFonts w:ascii="Arial" w:eastAsia="Times New Roman" w:hAnsi="Arial" w:cs="Arial"/>
                <w:b/>
                <w:color w:val="FFFFFF" w:themeColor="background1"/>
                <w:sz w:val="16"/>
                <w:szCs w:val="16"/>
              </w:rPr>
            </w:pPr>
            <w:r w:rsidRPr="0034423A">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34423A" w:rsidRDefault="00ED261D" w:rsidP="00E612A6">
            <w:pPr>
              <w:spacing w:after="0" w:line="240" w:lineRule="auto"/>
              <w:rPr>
                <w:rFonts w:ascii="Arial" w:eastAsia="Times New Roman" w:hAnsi="Arial" w:cs="Arial"/>
                <w:b/>
                <w:color w:val="FFFFFF" w:themeColor="background1"/>
                <w:sz w:val="16"/>
                <w:szCs w:val="16"/>
              </w:rPr>
            </w:pPr>
            <w:r w:rsidRPr="0034423A">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34423A" w:rsidRDefault="00ED261D" w:rsidP="00E612A6">
            <w:pPr>
              <w:spacing w:after="0" w:line="240" w:lineRule="auto"/>
              <w:rPr>
                <w:rFonts w:ascii="Arial" w:eastAsia="Times New Roman" w:hAnsi="Arial" w:cs="Arial"/>
                <w:b/>
                <w:color w:val="FFFFFF" w:themeColor="background1"/>
                <w:sz w:val="16"/>
                <w:szCs w:val="16"/>
              </w:rPr>
            </w:pPr>
            <w:r w:rsidRPr="0034423A">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34423A" w:rsidRDefault="00ED261D" w:rsidP="00E612A6">
            <w:pPr>
              <w:spacing w:after="0" w:line="240" w:lineRule="auto"/>
              <w:rPr>
                <w:rFonts w:ascii="Arial" w:eastAsia="Times New Roman" w:hAnsi="Arial" w:cs="Arial"/>
                <w:b/>
                <w:color w:val="FFFFFF" w:themeColor="background1"/>
                <w:sz w:val="16"/>
                <w:szCs w:val="16"/>
              </w:rPr>
            </w:pPr>
            <w:r w:rsidRPr="0034423A">
              <w:rPr>
                <w:rFonts w:ascii="Arial" w:eastAsia="Times New Roman" w:hAnsi="Arial" w:cs="Arial"/>
                <w:b/>
                <w:color w:val="FFFFFF" w:themeColor="background1"/>
                <w:sz w:val="16"/>
                <w:szCs w:val="16"/>
              </w:rPr>
              <w:t>Cargo</w:t>
            </w:r>
          </w:p>
        </w:tc>
      </w:tr>
      <w:tr w:rsidR="00ED261D" w:rsidTr="00E612A6">
        <w:trPr>
          <w:trHeight w:val="300"/>
        </w:trPr>
        <w:tc>
          <w:tcPr>
            <w:tcW w:w="267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Cultura , las Artes y el Patrimonio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del Patrimonio Cultural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w:t>
            </w:r>
          </w:p>
        </w:tc>
      </w:tr>
      <w:tr w:rsidR="00ED261D" w:rsidTr="00E612A6">
        <w:trPr>
          <w:trHeight w:val="64"/>
        </w:trPr>
        <w:tc>
          <w:tcPr>
            <w:tcW w:w="8946"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19 cargos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hAnsi="Arial" w:cs="Arial"/>
          <w:color w:val="auto"/>
          <w:sz w:val="20"/>
          <w:szCs w:val="20"/>
        </w:rPr>
      </w:pPr>
      <w:bookmarkStart w:id="515" w:name="_Toc536615875"/>
      <w:bookmarkStart w:id="516" w:name="_Toc8726863"/>
      <w:bookmarkStart w:id="517" w:name="_Toc10025795"/>
      <w:r>
        <w:rPr>
          <w:rFonts w:ascii="Arial" w:hAnsi="Arial" w:cs="Arial"/>
          <w:color w:val="auto"/>
          <w:sz w:val="20"/>
          <w:szCs w:val="20"/>
        </w:rPr>
        <w:t xml:space="preserve">Tabla </w:t>
      </w:r>
      <w:r w:rsidRPr="00920F82">
        <w:rPr>
          <w:rFonts w:ascii="Arial" w:hAnsi="Arial" w:cs="Arial"/>
          <w:color w:val="auto"/>
          <w:sz w:val="20"/>
          <w:szCs w:val="20"/>
        </w:rPr>
        <w:fldChar w:fldCharType="begin"/>
      </w:r>
      <w:r>
        <w:rPr>
          <w:rFonts w:ascii="Arial" w:hAnsi="Arial" w:cs="Arial"/>
          <w:color w:val="auto"/>
          <w:sz w:val="20"/>
          <w:szCs w:val="20"/>
        </w:rPr>
        <w:instrText xml:space="preserve"> SEQ Tabla \* ARABIC </w:instrText>
      </w:r>
      <w:r w:rsidRPr="00920F82">
        <w:rPr>
          <w:rFonts w:ascii="Arial" w:hAnsi="Arial" w:cs="Arial"/>
          <w:color w:val="auto"/>
          <w:sz w:val="20"/>
          <w:szCs w:val="20"/>
        </w:rPr>
        <w:fldChar w:fldCharType="separate"/>
      </w:r>
      <w:r w:rsidR="00820112">
        <w:rPr>
          <w:rFonts w:ascii="Arial" w:hAnsi="Arial" w:cs="Arial"/>
          <w:noProof/>
          <w:color w:val="auto"/>
          <w:sz w:val="20"/>
          <w:szCs w:val="20"/>
        </w:rPr>
        <w:t>27</w:t>
      </w:r>
      <w:r w:rsidRPr="00920F82">
        <w:rPr>
          <w:rFonts w:ascii="Arial" w:hAnsi="Arial" w:cs="Arial"/>
          <w:color w:val="auto"/>
          <w:sz w:val="20"/>
          <w:szCs w:val="20"/>
        </w:rPr>
        <w:fldChar w:fldCharType="end"/>
      </w:r>
      <w:r>
        <w:rPr>
          <w:rFonts w:ascii="Arial" w:hAnsi="Arial" w:cs="Arial"/>
          <w:color w:val="auto"/>
          <w:sz w:val="20"/>
          <w:szCs w:val="20"/>
        </w:rPr>
        <w:t xml:space="preserve">: </w:t>
      </w:r>
      <w:r w:rsidR="008F31D7">
        <w:rPr>
          <w:rFonts w:ascii="Arial" w:hAnsi="Arial" w:cs="Arial"/>
          <w:color w:val="auto"/>
          <w:sz w:val="20"/>
          <w:szCs w:val="20"/>
        </w:rPr>
        <w:t>cargos adscritos 2018</w:t>
      </w:r>
      <w:r>
        <w:rPr>
          <w:rFonts w:ascii="Arial" w:hAnsi="Arial" w:cs="Arial"/>
          <w:color w:val="auto"/>
          <w:sz w:val="20"/>
          <w:szCs w:val="20"/>
        </w:rPr>
        <w:t xml:space="preserve"> - Ministerio de Defensa</w:t>
      </w:r>
      <w:bookmarkEnd w:id="515"/>
      <w:bookmarkEnd w:id="516"/>
      <w:bookmarkEnd w:id="5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639"/>
        <w:gridCol w:w="599"/>
        <w:gridCol w:w="4736"/>
      </w:tblGrid>
      <w:tr w:rsidR="00ED261D" w:rsidRPr="00605039" w:rsidTr="00E612A6">
        <w:trPr>
          <w:trHeight w:val="300"/>
          <w:tblHeader/>
        </w:trPr>
        <w:tc>
          <w:tcPr>
            <w:tcW w:w="972"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972"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Defensa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Caja de Previsión de la Defensa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Vicepresidente Ejecutivo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Centro Salud y Rehabilitación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General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Función Atención a Clientes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Función Personal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Función Planificación y Desarrollo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Informática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Jurídica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Operaciones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General de Aeronáutica Civil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Departamento de Aeródromos y Servicios Aeronáuticos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Departamento de Auditoria Interna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Departamento de Seguridad Operacional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Departamento Función: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Departamento Función: Comercial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Departamento Función: Logística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Departamento Función: Prevención de Accidentes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Departamento Función: Tecnologías de Información y Comunicaciones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Departamento Recursos Humanos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Dirección Meteorológica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Función Departamento Secretaría General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r>
      <w:tr w:rsidR="00ED261D" w:rsidTr="00E612A6">
        <w:trPr>
          <w:trHeight w:val="300"/>
        </w:trPr>
        <w:tc>
          <w:tcPr>
            <w:tcW w:w="8946"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23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18" w:name="_Toc536615876"/>
      <w:bookmarkStart w:id="519" w:name="_Toc8726864"/>
      <w:bookmarkStart w:id="520" w:name="_Toc10025796"/>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28</w:t>
      </w:r>
      <w:r>
        <w:fldChar w:fldCharType="end"/>
      </w:r>
      <w:r>
        <w:rPr>
          <w:rFonts w:ascii="Arial" w:hAnsi="Arial" w:cs="Arial"/>
          <w:color w:val="auto"/>
          <w:sz w:val="20"/>
          <w:szCs w:val="20"/>
        </w:rPr>
        <w:t xml:space="preserve">: </w:t>
      </w:r>
      <w:r w:rsidR="008F31D7">
        <w:rPr>
          <w:rFonts w:ascii="Arial" w:hAnsi="Arial" w:cs="Arial"/>
          <w:color w:val="auto"/>
          <w:sz w:val="20"/>
          <w:szCs w:val="20"/>
        </w:rPr>
        <w:t>cargos adscritos 2018</w:t>
      </w:r>
      <w:r>
        <w:rPr>
          <w:rFonts w:ascii="Arial" w:hAnsi="Arial" w:cs="Arial"/>
          <w:color w:val="auto"/>
          <w:sz w:val="20"/>
          <w:szCs w:val="20"/>
        </w:rPr>
        <w:t xml:space="preserve"> - Ministerio del Deporte</w:t>
      </w:r>
      <w:bookmarkEnd w:id="518"/>
      <w:bookmarkEnd w:id="519"/>
      <w:bookmarkEnd w:id="520"/>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2633"/>
        <w:gridCol w:w="668"/>
        <w:gridCol w:w="3637"/>
      </w:tblGrid>
      <w:tr w:rsidR="00ED261D" w:rsidRPr="00605039" w:rsidTr="00E612A6">
        <w:trPr>
          <w:trHeight w:val="300"/>
          <w:tblHeader/>
        </w:trPr>
        <w:tc>
          <w:tcPr>
            <w:tcW w:w="112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147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37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2032"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1124"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del Deporte</w:t>
            </w:r>
          </w:p>
        </w:tc>
        <w:tc>
          <w:tcPr>
            <w:tcW w:w="147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Nacional de Deportes</w:t>
            </w:r>
          </w:p>
        </w:tc>
        <w:tc>
          <w:tcPr>
            <w:tcW w:w="37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7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División Actividad Física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División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División Desarrollo</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20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21" w:name="_Toc536615877"/>
      <w:bookmarkStart w:id="522" w:name="_Toc8726865"/>
      <w:bookmarkStart w:id="523" w:name="_Toc10025797"/>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29</w:t>
      </w:r>
      <w:r>
        <w:fldChar w:fldCharType="end"/>
      </w:r>
      <w:r>
        <w:rPr>
          <w:rFonts w:ascii="Arial" w:hAnsi="Arial" w:cs="Arial"/>
          <w:color w:val="auto"/>
          <w:sz w:val="20"/>
          <w:szCs w:val="20"/>
        </w:rPr>
        <w:t xml:space="preserve">: </w:t>
      </w:r>
      <w:r w:rsidR="008F31D7">
        <w:rPr>
          <w:rFonts w:ascii="Arial" w:hAnsi="Arial" w:cs="Arial"/>
          <w:color w:val="auto"/>
          <w:sz w:val="20"/>
          <w:szCs w:val="20"/>
        </w:rPr>
        <w:t>cargos adscritos 2018</w:t>
      </w:r>
      <w:r>
        <w:rPr>
          <w:rFonts w:ascii="Arial" w:hAnsi="Arial" w:cs="Arial"/>
          <w:color w:val="auto"/>
          <w:sz w:val="20"/>
          <w:szCs w:val="20"/>
        </w:rPr>
        <w:t xml:space="preserve"> - Ministerio de Desarrollo Social</w:t>
      </w:r>
      <w:bookmarkEnd w:id="521"/>
      <w:bookmarkEnd w:id="522"/>
      <w:bookmarkEnd w:id="5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648"/>
        <w:gridCol w:w="647"/>
        <w:gridCol w:w="4188"/>
      </w:tblGrid>
      <w:tr w:rsidR="00ED261D" w:rsidRPr="00605039" w:rsidTr="00E612A6">
        <w:trPr>
          <w:trHeight w:val="300"/>
          <w:tblHeader/>
        </w:trPr>
        <w:tc>
          <w:tcPr>
            <w:tcW w:w="1416"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2648"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64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4188"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1416"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Desarrollo Social</w:t>
            </w:r>
          </w:p>
        </w:tc>
        <w:tc>
          <w:tcPr>
            <w:tcW w:w="2648"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Corporación Nacional de Desarrollo Indígena</w:t>
            </w:r>
          </w:p>
        </w:tc>
        <w:tc>
          <w:tcPr>
            <w:tcW w:w="64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64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Cañete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Osorno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Valdivia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648"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Fondo de Solidaridad e Inversión Social</w:t>
            </w:r>
          </w:p>
        </w:tc>
        <w:tc>
          <w:tcPr>
            <w:tcW w:w="64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Ejecutivo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64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Función Procesos y Soporte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Gestión de Programas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Personas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648"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Nacional de la Juventud</w:t>
            </w:r>
          </w:p>
        </w:tc>
        <w:tc>
          <w:tcPr>
            <w:tcW w:w="64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64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648"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la Discapacidad</w:t>
            </w:r>
          </w:p>
        </w:tc>
        <w:tc>
          <w:tcPr>
            <w:tcW w:w="64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64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648"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del Adulto Mayor</w:t>
            </w:r>
          </w:p>
        </w:tc>
        <w:tc>
          <w:tcPr>
            <w:tcW w:w="647"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64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188"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Gestión y Coordinación Territorial</w:t>
            </w:r>
          </w:p>
        </w:tc>
      </w:tr>
      <w:tr w:rsidR="00ED261D" w:rsidTr="00E612A6">
        <w:trPr>
          <w:trHeight w:val="300"/>
        </w:trPr>
        <w:tc>
          <w:tcPr>
            <w:tcW w:w="8899"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54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24" w:name="_Toc536615878"/>
      <w:bookmarkStart w:id="525" w:name="_Toc8726866"/>
      <w:bookmarkStart w:id="526" w:name="_Toc10025798"/>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30</w:t>
      </w:r>
      <w:r>
        <w:fldChar w:fldCharType="end"/>
      </w:r>
      <w:r>
        <w:rPr>
          <w:rFonts w:ascii="Arial" w:hAnsi="Arial" w:cs="Arial"/>
          <w:color w:val="auto"/>
          <w:sz w:val="20"/>
          <w:szCs w:val="20"/>
        </w:rPr>
        <w:t xml:space="preserve">: </w:t>
      </w:r>
      <w:r w:rsidR="008F31D7">
        <w:rPr>
          <w:rFonts w:ascii="Arial" w:hAnsi="Arial" w:cs="Arial"/>
          <w:color w:val="auto"/>
          <w:sz w:val="20"/>
          <w:szCs w:val="20"/>
        </w:rPr>
        <w:t>cargos adscritos 2018</w:t>
      </w:r>
      <w:r>
        <w:rPr>
          <w:rFonts w:ascii="Arial" w:hAnsi="Arial" w:cs="Arial"/>
          <w:color w:val="auto"/>
          <w:sz w:val="20"/>
          <w:szCs w:val="20"/>
        </w:rPr>
        <w:t xml:space="preserve"> - Ministerio de Economía, Fomento y Turismo</w:t>
      </w:r>
      <w:bookmarkEnd w:id="524"/>
      <w:bookmarkEnd w:id="525"/>
      <w:bookmarkEnd w:id="5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3080"/>
        <w:gridCol w:w="599"/>
        <w:gridCol w:w="3470"/>
      </w:tblGrid>
      <w:tr w:rsidR="00ED261D" w:rsidRPr="00605039" w:rsidTr="00E612A6">
        <w:trPr>
          <w:trHeight w:val="300"/>
          <w:tblHeader/>
        </w:trPr>
        <w:tc>
          <w:tcPr>
            <w:tcW w:w="179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179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bCs/>
                <w:color w:val="000000"/>
                <w:sz w:val="16"/>
                <w:szCs w:val="16"/>
              </w:rPr>
              <w:t>Economía, Fomento y Turismo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Agencia de Promoción de la Inversión Extranjera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de Administración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de Comunicaciones y Marketing</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de Promoción de Inversiones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Estrategia y Gestión Corporativa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Jurídica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Fiscalía Nacional Económica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Jefe División </w:t>
            </w:r>
            <w:proofErr w:type="spellStart"/>
            <w:r>
              <w:rPr>
                <w:rFonts w:ascii="Arial" w:eastAsia="Times New Roman" w:hAnsi="Arial" w:cs="Arial"/>
                <w:bCs/>
                <w:color w:val="000000"/>
                <w:sz w:val="16"/>
                <w:szCs w:val="16"/>
              </w:rPr>
              <w:t>Anticarteles</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de Abusos Unilaterales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de Administración y Gestión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Estudios de Mercado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Fusiones y Estudios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Litigios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Relaciones Institucionales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bCs/>
                <w:color w:val="000000"/>
                <w:sz w:val="16"/>
                <w:szCs w:val="16"/>
              </w:rPr>
              <w:t>Subfiscal</w:t>
            </w:r>
            <w:proofErr w:type="spellEnd"/>
            <w:r>
              <w:rPr>
                <w:rFonts w:ascii="Arial" w:eastAsia="Times New Roman" w:hAnsi="Arial" w:cs="Arial"/>
                <w:bCs/>
                <w:color w:val="000000"/>
                <w:sz w:val="16"/>
                <w:szCs w:val="16"/>
              </w:rPr>
              <w:t xml:space="preserve">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Instituto Nacional de Estadística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 Regional </w:t>
            </w:r>
            <w:proofErr w:type="spellStart"/>
            <w:r>
              <w:rPr>
                <w:rFonts w:ascii="Arial" w:eastAsia="Times New Roman" w:hAnsi="Arial" w:cs="Arial"/>
                <w:bCs/>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Jurídica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de Operaciones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de Tecnologías de la Información y Comunicaciones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Función Técnica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Instituto Nacional de Propiedad Industrial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Administrativa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de Marcas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de Patentes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Jurídico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Nacional de Pesca y Acuicultura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 Regional </w:t>
            </w:r>
            <w:proofErr w:type="spellStart"/>
            <w:r>
              <w:rPr>
                <w:rFonts w:ascii="Arial" w:eastAsia="Times New Roman" w:hAnsi="Arial" w:cs="Arial"/>
                <w:bCs/>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de Acuicultura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de Comercio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Jurídico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Nacional de Pesca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Pesquería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Nacional de Turismo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 Regional </w:t>
            </w:r>
            <w:proofErr w:type="spellStart"/>
            <w:r>
              <w:rPr>
                <w:rFonts w:ascii="Arial" w:eastAsia="Times New Roman" w:hAnsi="Arial" w:cs="Arial"/>
                <w:bCs/>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de Desarrollo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de Marketing</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Nacional del Consumidor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 Regional </w:t>
            </w:r>
            <w:proofErr w:type="spellStart"/>
            <w:r>
              <w:rPr>
                <w:rFonts w:ascii="Arial" w:eastAsia="Times New Roman" w:hAnsi="Arial" w:cs="Arial"/>
                <w:bCs/>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de Consumo Financiero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Jurídica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Superintendencia de Insolvencia y </w:t>
            </w:r>
            <w:proofErr w:type="spellStart"/>
            <w:r>
              <w:rPr>
                <w:rFonts w:ascii="Arial" w:eastAsia="Times New Roman" w:hAnsi="Arial" w:cs="Arial"/>
                <w:bCs/>
                <w:color w:val="000000"/>
                <w:sz w:val="16"/>
                <w:szCs w:val="16"/>
              </w:rPr>
              <w:t>Reemprendimiento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Superintendente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Financiero y Administración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Fiscalización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Jurídico</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105 cargos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27" w:name="_Toc536615879"/>
      <w:bookmarkStart w:id="528" w:name="_Toc8726867"/>
      <w:bookmarkStart w:id="529" w:name="_Toc10025799"/>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31</w:t>
      </w:r>
      <w:r>
        <w:fldChar w:fldCharType="end"/>
      </w:r>
      <w:r>
        <w:rPr>
          <w:rFonts w:ascii="Arial" w:hAnsi="Arial" w:cs="Arial"/>
          <w:color w:val="auto"/>
          <w:sz w:val="20"/>
          <w:szCs w:val="20"/>
        </w:rPr>
        <w:t xml:space="preserve">: </w:t>
      </w:r>
      <w:r w:rsidR="008F31D7">
        <w:rPr>
          <w:rFonts w:ascii="Arial" w:hAnsi="Arial" w:cs="Arial"/>
          <w:color w:val="auto"/>
          <w:sz w:val="20"/>
          <w:szCs w:val="20"/>
        </w:rPr>
        <w:t>cargos adscritos 2018</w:t>
      </w:r>
      <w:r>
        <w:rPr>
          <w:rFonts w:ascii="Arial" w:hAnsi="Arial" w:cs="Arial"/>
          <w:color w:val="auto"/>
          <w:sz w:val="20"/>
          <w:szCs w:val="20"/>
        </w:rPr>
        <w:t xml:space="preserve"> - Ministerio de Educación</w:t>
      </w:r>
      <w:bookmarkEnd w:id="527"/>
      <w:bookmarkEnd w:id="528"/>
      <w:bookmarkEnd w:id="5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283"/>
        <w:gridCol w:w="599"/>
        <w:gridCol w:w="4092"/>
      </w:tblGrid>
      <w:tr w:rsidR="00ED261D" w:rsidRPr="00605039" w:rsidTr="00E612A6">
        <w:trPr>
          <w:trHeight w:val="300"/>
          <w:tblHeader/>
        </w:trPr>
        <w:tc>
          <w:tcPr>
            <w:tcW w:w="918"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918"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Educación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Agencia de la Calidad de la Educación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Ejecutivo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Administración General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Estudios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Evaluación de Desempeño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Evaluación de Logros de Aprendizaje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Información a la Comunidad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Nacional Investigación Científica y Tecnológica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Ejecutivo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Jefe Departamento Función Programa </w:t>
            </w:r>
            <w:proofErr w:type="spellStart"/>
            <w:r>
              <w:rPr>
                <w:rFonts w:ascii="Arial" w:eastAsia="Times New Roman" w:hAnsi="Arial" w:cs="Arial"/>
                <w:color w:val="000000"/>
                <w:sz w:val="16"/>
                <w:szCs w:val="16"/>
              </w:rPr>
              <w:t>Fondecyt</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Programa Formación de Capital Humano Avanzado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Tecnologías y Procesos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Consejo de Rectores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General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Junta Nacional de Auxilio Escolar y Becas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General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Alimentación Escolar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Becas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Gestión de Compras y Licitaciones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Salud Escolar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Jurídico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Junta Nacional de Jardines Infantiles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Vicepresidente Ejecutivo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Departamento Técnico Pedagógico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Contraloría Interna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Fiscalía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Recursos Financieros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Local de Educación Barrancas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Local de Educación Barrancas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de Administración y Finanzas del </w:t>
            </w:r>
            <w:proofErr w:type="spellStart"/>
            <w:r>
              <w:rPr>
                <w:rFonts w:ascii="Arial" w:eastAsia="Times New Roman" w:hAnsi="Arial" w:cs="Arial"/>
                <w:color w:val="000000"/>
                <w:sz w:val="16"/>
                <w:szCs w:val="16"/>
              </w:rPr>
              <w:t>SLE</w:t>
            </w:r>
            <w:proofErr w:type="spellEnd"/>
            <w:r>
              <w:rPr>
                <w:rFonts w:ascii="Arial" w:eastAsia="Times New Roman" w:hAnsi="Arial" w:cs="Arial"/>
                <w:color w:val="000000"/>
                <w:sz w:val="16"/>
                <w:szCs w:val="16"/>
              </w:rPr>
              <w:t xml:space="preserve"> Barrancas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de Planificación y Control de Gestión del </w:t>
            </w:r>
            <w:proofErr w:type="spellStart"/>
            <w:r>
              <w:rPr>
                <w:rFonts w:ascii="Arial" w:eastAsia="Times New Roman" w:hAnsi="Arial" w:cs="Arial"/>
                <w:color w:val="000000"/>
                <w:sz w:val="16"/>
                <w:szCs w:val="16"/>
              </w:rPr>
              <w:t>SLE</w:t>
            </w:r>
            <w:proofErr w:type="spellEnd"/>
            <w:r>
              <w:rPr>
                <w:rFonts w:ascii="Arial" w:eastAsia="Times New Roman" w:hAnsi="Arial" w:cs="Arial"/>
                <w:color w:val="000000"/>
                <w:sz w:val="16"/>
                <w:szCs w:val="16"/>
              </w:rPr>
              <w:t xml:space="preserve"> Barrancas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Subdirector/a Técnico Pedagógico del </w:t>
            </w:r>
            <w:proofErr w:type="spellStart"/>
            <w:r>
              <w:rPr>
                <w:rFonts w:ascii="Arial" w:eastAsia="Times New Roman" w:hAnsi="Arial" w:cs="Arial"/>
                <w:color w:val="000000"/>
                <w:sz w:val="16"/>
                <w:szCs w:val="16"/>
              </w:rPr>
              <w:t>SLE</w:t>
            </w:r>
            <w:proofErr w:type="spellEnd"/>
            <w:r>
              <w:rPr>
                <w:rFonts w:ascii="Arial" w:eastAsia="Times New Roman" w:hAnsi="Arial" w:cs="Arial"/>
                <w:color w:val="000000"/>
                <w:sz w:val="16"/>
                <w:szCs w:val="16"/>
              </w:rPr>
              <w:t xml:space="preserve"> Barrancas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Local de Educación Costa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Local de Educación Costa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de Administración y Finanzas del </w:t>
            </w:r>
            <w:proofErr w:type="spellStart"/>
            <w:r>
              <w:rPr>
                <w:rFonts w:ascii="Arial" w:eastAsia="Times New Roman" w:hAnsi="Arial" w:cs="Arial"/>
                <w:color w:val="000000"/>
                <w:sz w:val="16"/>
                <w:szCs w:val="16"/>
              </w:rPr>
              <w:t>SLE</w:t>
            </w:r>
            <w:proofErr w:type="spellEnd"/>
            <w:r>
              <w:rPr>
                <w:rFonts w:ascii="Arial" w:eastAsia="Times New Roman" w:hAnsi="Arial" w:cs="Arial"/>
                <w:color w:val="000000"/>
                <w:sz w:val="16"/>
                <w:szCs w:val="16"/>
              </w:rPr>
              <w:t xml:space="preserve"> Costa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de Planificación y Control de Gestión del </w:t>
            </w:r>
            <w:proofErr w:type="spellStart"/>
            <w:r>
              <w:rPr>
                <w:rFonts w:ascii="Arial" w:eastAsia="Times New Roman" w:hAnsi="Arial" w:cs="Arial"/>
                <w:color w:val="000000"/>
                <w:sz w:val="16"/>
                <w:szCs w:val="16"/>
              </w:rPr>
              <w:t>SLE</w:t>
            </w:r>
            <w:proofErr w:type="spellEnd"/>
            <w:r>
              <w:rPr>
                <w:rFonts w:ascii="Arial" w:eastAsia="Times New Roman" w:hAnsi="Arial" w:cs="Arial"/>
                <w:color w:val="000000"/>
                <w:sz w:val="16"/>
                <w:szCs w:val="16"/>
              </w:rPr>
              <w:t xml:space="preserve"> Costa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Subdirector/a Técnico Pedagógico del </w:t>
            </w:r>
            <w:proofErr w:type="spellStart"/>
            <w:r>
              <w:rPr>
                <w:rFonts w:ascii="Arial" w:eastAsia="Times New Roman" w:hAnsi="Arial" w:cs="Arial"/>
                <w:color w:val="000000"/>
                <w:sz w:val="16"/>
                <w:szCs w:val="16"/>
              </w:rPr>
              <w:t>SLE</w:t>
            </w:r>
            <w:proofErr w:type="spellEnd"/>
            <w:r>
              <w:rPr>
                <w:rFonts w:ascii="Arial" w:eastAsia="Times New Roman" w:hAnsi="Arial" w:cs="Arial"/>
                <w:color w:val="000000"/>
                <w:sz w:val="16"/>
                <w:szCs w:val="16"/>
              </w:rPr>
              <w:t xml:space="preserve"> Costa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Local de Educación Huasco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Local de Educación Huasco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de Administración y Finanzas del </w:t>
            </w:r>
            <w:proofErr w:type="spellStart"/>
            <w:r>
              <w:rPr>
                <w:rFonts w:ascii="Arial" w:eastAsia="Times New Roman" w:hAnsi="Arial" w:cs="Arial"/>
                <w:color w:val="000000"/>
                <w:sz w:val="16"/>
                <w:szCs w:val="16"/>
              </w:rPr>
              <w:t>SLE</w:t>
            </w:r>
            <w:proofErr w:type="spellEnd"/>
            <w:r>
              <w:rPr>
                <w:rFonts w:ascii="Arial" w:eastAsia="Times New Roman" w:hAnsi="Arial" w:cs="Arial"/>
                <w:color w:val="000000"/>
                <w:sz w:val="16"/>
                <w:szCs w:val="16"/>
              </w:rPr>
              <w:t xml:space="preserve"> Huasco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de Planificación y Control de Gestión del </w:t>
            </w:r>
            <w:proofErr w:type="spellStart"/>
            <w:r>
              <w:rPr>
                <w:rFonts w:ascii="Arial" w:eastAsia="Times New Roman" w:hAnsi="Arial" w:cs="Arial"/>
                <w:color w:val="000000"/>
                <w:sz w:val="16"/>
                <w:szCs w:val="16"/>
              </w:rPr>
              <w:t>SLE</w:t>
            </w:r>
            <w:proofErr w:type="spellEnd"/>
            <w:r>
              <w:rPr>
                <w:rFonts w:ascii="Arial" w:eastAsia="Times New Roman" w:hAnsi="Arial" w:cs="Arial"/>
                <w:color w:val="000000"/>
                <w:sz w:val="16"/>
                <w:szCs w:val="16"/>
              </w:rPr>
              <w:t xml:space="preserve"> Huasco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Subdirector/a Técnico Pedagógico del </w:t>
            </w:r>
            <w:proofErr w:type="spellStart"/>
            <w:r>
              <w:rPr>
                <w:rFonts w:ascii="Arial" w:eastAsia="Times New Roman" w:hAnsi="Arial" w:cs="Arial"/>
                <w:color w:val="000000"/>
                <w:sz w:val="16"/>
                <w:szCs w:val="16"/>
              </w:rPr>
              <w:t>SLE</w:t>
            </w:r>
            <w:proofErr w:type="spellEnd"/>
            <w:r>
              <w:rPr>
                <w:rFonts w:ascii="Arial" w:eastAsia="Times New Roman" w:hAnsi="Arial" w:cs="Arial"/>
                <w:color w:val="000000"/>
                <w:sz w:val="16"/>
                <w:szCs w:val="16"/>
              </w:rPr>
              <w:t xml:space="preserve"> Huasco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Local de Educación Puerto Cordillera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Local de Educación Puerto Cordillera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de Administración y Finanzas del </w:t>
            </w:r>
            <w:proofErr w:type="spellStart"/>
            <w:r>
              <w:rPr>
                <w:rFonts w:ascii="Arial" w:eastAsia="Times New Roman" w:hAnsi="Arial" w:cs="Arial"/>
                <w:color w:val="000000"/>
                <w:sz w:val="16"/>
                <w:szCs w:val="16"/>
              </w:rPr>
              <w:t>SLE</w:t>
            </w:r>
            <w:proofErr w:type="spellEnd"/>
            <w:r>
              <w:rPr>
                <w:rFonts w:ascii="Arial" w:eastAsia="Times New Roman" w:hAnsi="Arial" w:cs="Arial"/>
                <w:color w:val="000000"/>
                <w:sz w:val="16"/>
                <w:szCs w:val="16"/>
              </w:rPr>
              <w:t xml:space="preserve"> Puerto Cordillera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de Planificación y Control de Gestión del </w:t>
            </w:r>
            <w:proofErr w:type="spellStart"/>
            <w:r>
              <w:rPr>
                <w:rFonts w:ascii="Arial" w:eastAsia="Times New Roman" w:hAnsi="Arial" w:cs="Arial"/>
                <w:color w:val="000000"/>
                <w:sz w:val="16"/>
                <w:szCs w:val="16"/>
              </w:rPr>
              <w:t>SLE</w:t>
            </w:r>
            <w:proofErr w:type="spellEnd"/>
            <w:r>
              <w:rPr>
                <w:rFonts w:ascii="Arial" w:eastAsia="Times New Roman" w:hAnsi="Arial" w:cs="Arial"/>
                <w:color w:val="000000"/>
                <w:sz w:val="16"/>
                <w:szCs w:val="16"/>
              </w:rPr>
              <w:t xml:space="preserve"> Puerto Cordillera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Subdirector/a Técnico Pedagógico del </w:t>
            </w:r>
            <w:proofErr w:type="spellStart"/>
            <w:r>
              <w:rPr>
                <w:rFonts w:ascii="Arial" w:eastAsia="Times New Roman" w:hAnsi="Arial" w:cs="Arial"/>
                <w:color w:val="000000"/>
                <w:sz w:val="16"/>
                <w:szCs w:val="16"/>
              </w:rPr>
              <w:t>SLE</w:t>
            </w:r>
            <w:proofErr w:type="spellEnd"/>
            <w:r>
              <w:rPr>
                <w:rFonts w:ascii="Arial" w:eastAsia="Times New Roman" w:hAnsi="Arial" w:cs="Arial"/>
                <w:color w:val="000000"/>
                <w:sz w:val="16"/>
                <w:szCs w:val="16"/>
              </w:rPr>
              <w:t xml:space="preserve"> Puerto Cordillera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Educación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 Educación Pública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Educación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Intendente de Educación Parvularia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División Función Comunicaciones y Denuncias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División Función Fiscalización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División Función Administración General</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95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30" w:name="_Toc536615880"/>
      <w:bookmarkStart w:id="531" w:name="_Toc8726868"/>
      <w:bookmarkStart w:id="532" w:name="_Toc10025800"/>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32</w:t>
      </w:r>
      <w:r>
        <w:fldChar w:fldCharType="end"/>
      </w:r>
      <w:r>
        <w:rPr>
          <w:rFonts w:ascii="Arial" w:hAnsi="Arial" w:cs="Arial"/>
          <w:color w:val="auto"/>
          <w:sz w:val="20"/>
          <w:szCs w:val="20"/>
        </w:rPr>
        <w:t xml:space="preserve">: </w:t>
      </w:r>
      <w:r w:rsidR="008F31D7">
        <w:rPr>
          <w:rFonts w:ascii="Arial" w:hAnsi="Arial" w:cs="Arial"/>
          <w:color w:val="auto"/>
          <w:sz w:val="20"/>
          <w:szCs w:val="20"/>
        </w:rPr>
        <w:t>cargos adscritos 2018</w:t>
      </w:r>
      <w:r>
        <w:rPr>
          <w:rFonts w:ascii="Arial" w:hAnsi="Arial" w:cs="Arial"/>
          <w:color w:val="auto"/>
          <w:sz w:val="20"/>
          <w:szCs w:val="20"/>
        </w:rPr>
        <w:t xml:space="preserve"> - Ministerio de Energía</w:t>
      </w:r>
      <w:bookmarkEnd w:id="530"/>
      <w:bookmarkEnd w:id="531"/>
      <w:bookmarkEnd w:id="5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645"/>
        <w:gridCol w:w="599"/>
        <w:gridCol w:w="3730"/>
      </w:tblGrid>
      <w:tr w:rsidR="00ED261D" w:rsidRPr="00605039" w:rsidTr="00E612A6">
        <w:trPr>
          <w:trHeight w:val="300"/>
          <w:tblHeader/>
        </w:trPr>
        <w:tc>
          <w:tcPr>
            <w:tcW w:w="86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864"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Energía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Chilena de Energía Nuclear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Ejecutivo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Corporativa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Productos y Servicios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seguridad Nuclear y Radiológica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Jefe División Función Investigación y </w:t>
            </w:r>
            <w:r>
              <w:rPr>
                <w:rFonts w:ascii="Arial" w:eastAsia="Times New Roman" w:hAnsi="Arial" w:cs="Arial"/>
                <w:color w:val="000000"/>
                <w:sz w:val="16"/>
                <w:szCs w:val="16"/>
              </w:rPr>
              <w:lastRenderedPageBreak/>
              <w:t>Aplicaciones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Personas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Nacional de Energía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Ejecutivo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Función Eléctrico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Función Hidrocarburos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Función Jurídico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Electricidad y Combustibles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Ingeniería de Combustibles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Ingeniería de Electricidad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Jurídica</w:t>
            </w:r>
          </w:p>
        </w:tc>
      </w:tr>
      <w:tr w:rsidR="00ED261D" w:rsidTr="00E612A6">
        <w:trPr>
          <w:trHeight w:val="300"/>
        </w:trPr>
        <w:tc>
          <w:tcPr>
            <w:tcW w:w="894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30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33" w:name="_Toc536615881"/>
      <w:bookmarkStart w:id="534" w:name="_Toc8726869"/>
      <w:bookmarkStart w:id="535" w:name="_Toc10025801"/>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33</w:t>
      </w:r>
      <w:r>
        <w:fldChar w:fldCharType="end"/>
      </w:r>
      <w:r>
        <w:rPr>
          <w:rFonts w:ascii="Arial" w:hAnsi="Arial" w:cs="Arial"/>
          <w:color w:val="auto"/>
          <w:sz w:val="20"/>
          <w:szCs w:val="20"/>
        </w:rPr>
        <w:t xml:space="preserve">: </w:t>
      </w:r>
      <w:r w:rsidR="008F31D7">
        <w:rPr>
          <w:rFonts w:ascii="Arial" w:hAnsi="Arial" w:cs="Arial"/>
          <w:color w:val="auto"/>
          <w:sz w:val="20"/>
          <w:szCs w:val="20"/>
        </w:rPr>
        <w:t>cargos adscritos 2018</w:t>
      </w:r>
      <w:r>
        <w:rPr>
          <w:rFonts w:ascii="Arial" w:hAnsi="Arial" w:cs="Arial"/>
          <w:color w:val="auto"/>
          <w:sz w:val="20"/>
          <w:szCs w:val="20"/>
        </w:rPr>
        <w:t xml:space="preserve"> - Ministerio de Hacienda</w:t>
      </w:r>
      <w:bookmarkEnd w:id="533"/>
      <w:bookmarkEnd w:id="534"/>
      <w:bookmarkEnd w:id="535"/>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504"/>
        <w:gridCol w:w="599"/>
        <w:gridCol w:w="3874"/>
      </w:tblGrid>
      <w:tr w:rsidR="00ED261D" w:rsidRPr="00605039" w:rsidTr="00E612A6">
        <w:trPr>
          <w:trHeight w:val="300"/>
          <w:tblHeader/>
        </w:trPr>
        <w:tc>
          <w:tcPr>
            <w:tcW w:w="49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197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34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218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Cargos</w:t>
            </w:r>
          </w:p>
        </w:tc>
      </w:tr>
      <w:tr w:rsidR="00ED261D" w:rsidTr="00E612A6">
        <w:trPr>
          <w:trHeight w:val="300"/>
        </w:trPr>
        <w:tc>
          <w:tcPr>
            <w:tcW w:w="498"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Hacienda</w:t>
            </w:r>
          </w:p>
        </w:tc>
        <w:tc>
          <w:tcPr>
            <w:tcW w:w="197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Compras y Contratación Pública</w:t>
            </w:r>
          </w:p>
        </w:tc>
        <w:tc>
          <w:tcPr>
            <w:tcW w:w="34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4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Asistencia a Clientes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Jefe División Jurídica - </w:t>
            </w:r>
            <w:r w:rsidR="008E6C5E">
              <w:rPr>
                <w:rFonts w:ascii="Arial" w:eastAsia="Times New Roman" w:hAnsi="Arial" w:cs="Arial"/>
                <w:color w:val="000000"/>
                <w:sz w:val="16"/>
                <w:szCs w:val="16"/>
              </w:rPr>
              <w:t xml:space="preserve">Convenio </w:t>
            </w:r>
            <w:r>
              <w:rPr>
                <w:rFonts w:ascii="Arial" w:eastAsia="Times New Roman" w:hAnsi="Arial" w:cs="Arial"/>
                <w:color w:val="000000"/>
                <w:sz w:val="16"/>
                <w:szCs w:val="16"/>
              </w:rPr>
              <w:t>Marco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Personas y Gestión Institucional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Tecnología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7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Nacional Servicio Civil</w:t>
            </w:r>
          </w:p>
        </w:tc>
        <w:tc>
          <w:tcPr>
            <w:tcW w:w="34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7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Impuestos Internos</w:t>
            </w:r>
          </w:p>
        </w:tc>
        <w:tc>
          <w:tcPr>
            <w:tcW w:w="34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7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Aduanas</w:t>
            </w:r>
          </w:p>
        </w:tc>
        <w:tc>
          <w:tcPr>
            <w:tcW w:w="34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4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Talcahuano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Fiscalización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Informática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Recursos Humanos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Jurídico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Técnico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7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Casinos de Juego</w:t>
            </w:r>
          </w:p>
        </w:tc>
        <w:tc>
          <w:tcPr>
            <w:tcW w:w="34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4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Autorizaciones y Estudios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Fiscalización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Función Jurídica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7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Tesorería General de la República</w:t>
            </w:r>
          </w:p>
        </w:tc>
        <w:tc>
          <w:tcPr>
            <w:tcW w:w="34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Tesorero General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4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 Santiago Oriente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 Santiago Poniente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 Sur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Cobranzas y Quiebras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Estudios y Desarrollo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Finanzas Públicas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Operaciones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Función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Función Personal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Jurídica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7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Unidad de Análisis Financiero</w:t>
            </w:r>
          </w:p>
        </w:tc>
        <w:tc>
          <w:tcPr>
            <w:tcW w:w="34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4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Cumplimiento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Función Inteligencia Financiera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Jurídica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8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Tecnología y Sistemas</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61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36" w:name="_Toc536615882"/>
      <w:bookmarkStart w:id="537" w:name="_Toc8726870"/>
      <w:bookmarkStart w:id="538" w:name="_Toc10025802"/>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34</w:t>
      </w:r>
      <w:r>
        <w:fldChar w:fldCharType="end"/>
      </w:r>
      <w:r>
        <w:rPr>
          <w:rFonts w:ascii="Arial" w:hAnsi="Arial" w:cs="Arial"/>
          <w:color w:val="auto"/>
          <w:sz w:val="20"/>
          <w:szCs w:val="20"/>
        </w:rPr>
        <w:t xml:space="preserve">: </w:t>
      </w:r>
      <w:r w:rsidR="008F31D7">
        <w:rPr>
          <w:rFonts w:ascii="Arial" w:hAnsi="Arial" w:cs="Arial"/>
          <w:color w:val="auto"/>
          <w:sz w:val="20"/>
          <w:szCs w:val="20"/>
        </w:rPr>
        <w:t>cargos adscritos 2018</w:t>
      </w:r>
      <w:r>
        <w:rPr>
          <w:rFonts w:ascii="Arial" w:hAnsi="Arial" w:cs="Arial"/>
          <w:color w:val="auto"/>
          <w:sz w:val="20"/>
          <w:szCs w:val="20"/>
        </w:rPr>
        <w:t xml:space="preserve"> - Ministerio de Interior y Seguridad Pública</w:t>
      </w:r>
      <w:bookmarkEnd w:id="536"/>
      <w:bookmarkEnd w:id="537"/>
      <w:bookmarkEnd w:id="53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4221"/>
        <w:gridCol w:w="599"/>
        <w:gridCol w:w="2424"/>
      </w:tblGrid>
      <w:tr w:rsidR="00ED261D" w:rsidRPr="00605039" w:rsidTr="00E612A6">
        <w:trPr>
          <w:trHeight w:val="300"/>
          <w:tblHeader/>
        </w:trPr>
        <w:tc>
          <w:tcPr>
            <w:tcW w:w="1702"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Cargos</w:t>
            </w:r>
          </w:p>
        </w:tc>
      </w:tr>
      <w:tr w:rsidR="00ED261D" w:rsidTr="00E612A6">
        <w:trPr>
          <w:trHeight w:val="300"/>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Interior y Seguridad Pública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Previsión de Carabineros de Chile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Administrador General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Contador General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Oficina Nacional de Emergencia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Administrativo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Abastecimiento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Presupuesto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Protección Civil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para la Prevención y Rehabilitación del Consumo de Drogas y Alcohol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Jurídica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Programática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Territorial</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33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39" w:name="_Toc536615883"/>
      <w:bookmarkStart w:id="540" w:name="_Toc8726871"/>
      <w:bookmarkStart w:id="541" w:name="_Toc10025803"/>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35</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sidR="008F31D7">
        <w:rPr>
          <w:rFonts w:ascii="Arial" w:hAnsi="Arial" w:cs="Arial"/>
          <w:color w:val="auto"/>
          <w:sz w:val="20"/>
          <w:szCs w:val="20"/>
        </w:rPr>
        <w:t>argos adscritos 2018</w:t>
      </w:r>
      <w:r>
        <w:rPr>
          <w:rFonts w:ascii="Arial" w:hAnsi="Arial" w:cs="Arial"/>
          <w:color w:val="auto"/>
          <w:sz w:val="20"/>
          <w:szCs w:val="20"/>
        </w:rPr>
        <w:t xml:space="preserve"> - Ministerio de Justicia</w:t>
      </w:r>
      <w:bookmarkEnd w:id="539"/>
      <w:bookmarkEnd w:id="540"/>
      <w:bookmarkEnd w:id="5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780"/>
        <w:gridCol w:w="599"/>
        <w:gridCol w:w="4595"/>
      </w:tblGrid>
      <w:tr w:rsidR="00ED261D" w:rsidRPr="00605039" w:rsidTr="00E612A6">
        <w:trPr>
          <w:trHeight w:val="300"/>
          <w:tblHeader/>
        </w:trPr>
        <w:tc>
          <w:tcPr>
            <w:tcW w:w="86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Cargos</w:t>
            </w:r>
          </w:p>
        </w:tc>
      </w:tr>
      <w:tr w:rsidR="00ED261D" w:rsidTr="00E612A6">
        <w:trPr>
          <w:trHeight w:val="300"/>
        </w:trPr>
        <w:tc>
          <w:tcPr>
            <w:tcW w:w="864"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Justicia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Defensoría Penal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Defensor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Administrativo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Recursos Humanos y Desarrollo Organizacional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Unidad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Unidad de Evaluación, Control y Reclamaciones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Unidad Estudios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Unidad Informática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Gendarmería de Chile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Técnico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Registro Civil e Identificación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Estudios y Desarrollo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Operaciones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Jurídico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Médico Legal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Secretario Ejecutivo Inst. Dr. Carlos </w:t>
            </w:r>
            <w:proofErr w:type="spellStart"/>
            <w:r>
              <w:rPr>
                <w:rFonts w:ascii="Arial" w:eastAsia="Times New Roman" w:hAnsi="Arial" w:cs="Arial"/>
                <w:color w:val="000000"/>
                <w:sz w:val="16"/>
                <w:szCs w:val="16"/>
              </w:rPr>
              <w:t>Ybar</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Menores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64 cargos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imes New Roman" w:hAnsi="Arial" w:cs="Arial"/>
        </w:rPr>
      </w:pPr>
      <w:bookmarkStart w:id="542" w:name="_Toc536615884"/>
      <w:bookmarkStart w:id="543" w:name="_Toc8726872"/>
      <w:bookmarkStart w:id="544" w:name="_Toc10025804"/>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36</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sidR="008F31D7">
        <w:rPr>
          <w:rFonts w:ascii="Arial" w:hAnsi="Arial" w:cs="Arial"/>
          <w:color w:val="auto"/>
          <w:sz w:val="20"/>
          <w:szCs w:val="20"/>
        </w:rPr>
        <w:t>argos adscritos 2018</w:t>
      </w:r>
      <w:r>
        <w:rPr>
          <w:rFonts w:ascii="Arial" w:hAnsi="Arial" w:cs="Arial"/>
          <w:color w:val="auto"/>
          <w:sz w:val="20"/>
          <w:szCs w:val="20"/>
        </w:rPr>
        <w:t xml:space="preserve"> - Ministerio del Medio Ambiente</w:t>
      </w:r>
      <w:bookmarkEnd w:id="542"/>
      <w:bookmarkEnd w:id="543"/>
      <w:bookmarkEnd w:id="5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2764"/>
        <w:gridCol w:w="599"/>
        <w:gridCol w:w="4266"/>
      </w:tblGrid>
      <w:tr w:rsidR="00ED261D" w:rsidRPr="00605039" w:rsidTr="00E612A6">
        <w:trPr>
          <w:trHeight w:val="300"/>
          <w:tblHeader/>
        </w:trPr>
        <w:tc>
          <w:tcPr>
            <w:tcW w:w="131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131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Medio Ambiente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Evaluación Ambiental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Ejecutivo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Evaluación Ambiental y Participación Ciudadana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Jurídica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Tecnologías y Gestión de Información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del Medio Ambiente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Fiscalización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Sanción y Cumplimiento</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25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45" w:name="_Toc536615885"/>
      <w:bookmarkStart w:id="546" w:name="_Toc8726873"/>
      <w:bookmarkStart w:id="547" w:name="_Toc10025805"/>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37</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sidR="008F31D7">
        <w:rPr>
          <w:rFonts w:ascii="Arial" w:hAnsi="Arial" w:cs="Arial"/>
          <w:color w:val="auto"/>
          <w:sz w:val="20"/>
          <w:szCs w:val="20"/>
        </w:rPr>
        <w:t>argos adscritos 2018</w:t>
      </w:r>
      <w:r>
        <w:rPr>
          <w:rFonts w:ascii="Arial" w:hAnsi="Arial" w:cs="Arial"/>
          <w:color w:val="auto"/>
          <w:sz w:val="20"/>
          <w:szCs w:val="20"/>
        </w:rPr>
        <w:t xml:space="preserve"> - Ministerio de Minería</w:t>
      </w:r>
      <w:bookmarkEnd w:id="545"/>
      <w:bookmarkEnd w:id="546"/>
      <w:bookmarkEnd w:id="5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001"/>
        <w:gridCol w:w="599"/>
        <w:gridCol w:w="4374"/>
      </w:tblGrid>
      <w:tr w:rsidR="00ED261D" w:rsidRPr="00605039" w:rsidTr="00E612A6">
        <w:trPr>
          <w:trHeight w:val="300"/>
          <w:tblHeader/>
        </w:trPr>
        <w:tc>
          <w:tcPr>
            <w:tcW w:w="86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864"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Minería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Chilena del Cobre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Vicepresidente Ejecutivo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 Estudios y Políticas Públicas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 Evaluación de Inversiones y Gestión Estratégica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 Fiscalización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Geología y Minería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Nacional de Geología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Nacional de Minería</w:t>
            </w:r>
          </w:p>
        </w:tc>
      </w:tr>
      <w:tr w:rsidR="00ED261D" w:rsidTr="00E612A6">
        <w:trPr>
          <w:trHeight w:val="300"/>
        </w:trPr>
        <w:tc>
          <w:tcPr>
            <w:tcW w:w="901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8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imes New Roman" w:hAnsi="Arial" w:cs="Arial"/>
        </w:rPr>
      </w:pPr>
      <w:bookmarkStart w:id="548" w:name="_Toc536615886"/>
      <w:bookmarkStart w:id="549" w:name="_Toc8726874"/>
      <w:bookmarkStart w:id="550" w:name="_Toc10025806"/>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38</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sidR="008F31D7">
        <w:rPr>
          <w:rFonts w:ascii="Arial" w:hAnsi="Arial" w:cs="Arial"/>
          <w:color w:val="auto"/>
          <w:sz w:val="20"/>
          <w:szCs w:val="20"/>
        </w:rPr>
        <w:t>argos adscritos 2018</w:t>
      </w:r>
      <w:r>
        <w:rPr>
          <w:rFonts w:ascii="Arial" w:hAnsi="Arial" w:cs="Arial"/>
          <w:color w:val="auto"/>
          <w:sz w:val="20"/>
          <w:szCs w:val="20"/>
        </w:rPr>
        <w:t xml:space="preserve"> - Ministerio de la Mujer y la Equidad de Género</w:t>
      </w:r>
      <w:bookmarkEnd w:id="548"/>
      <w:bookmarkEnd w:id="549"/>
      <w:bookmarkEnd w:id="5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3563"/>
        <w:gridCol w:w="599"/>
        <w:gridCol w:w="2566"/>
      </w:tblGrid>
      <w:tr w:rsidR="00ED261D" w:rsidRPr="00605039" w:rsidTr="00E612A6">
        <w:trPr>
          <w:trHeight w:val="300"/>
          <w:tblHeader/>
        </w:trPr>
        <w:tc>
          <w:tcPr>
            <w:tcW w:w="2218"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2218"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Mujer y la Equidad de Género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la Mujer y la Equidad de Género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19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51" w:name="_Toc536615887"/>
      <w:bookmarkStart w:id="552" w:name="_Toc8726875"/>
      <w:bookmarkStart w:id="553" w:name="_Toc10025807"/>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39</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sidR="008F31D7">
        <w:rPr>
          <w:rFonts w:ascii="Arial" w:hAnsi="Arial" w:cs="Arial"/>
          <w:color w:val="auto"/>
          <w:sz w:val="20"/>
          <w:szCs w:val="20"/>
        </w:rPr>
        <w:t>argos adscritos 2018</w:t>
      </w:r>
      <w:r>
        <w:rPr>
          <w:rFonts w:ascii="Arial" w:hAnsi="Arial" w:cs="Arial"/>
          <w:color w:val="auto"/>
          <w:sz w:val="20"/>
          <w:szCs w:val="20"/>
        </w:rPr>
        <w:t xml:space="preserve"> - Ministerio de Obras Públicas</w:t>
      </w:r>
      <w:bookmarkEnd w:id="551"/>
      <w:bookmarkEnd w:id="552"/>
      <w:bookmarkEnd w:id="5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3056"/>
        <w:gridCol w:w="599"/>
        <w:gridCol w:w="4160"/>
      </w:tblGrid>
      <w:tr w:rsidR="00ED261D" w:rsidRPr="00605039" w:rsidTr="00E612A6">
        <w:trPr>
          <w:trHeight w:val="300"/>
          <w:tblHeader/>
        </w:trPr>
        <w:tc>
          <w:tcPr>
            <w:tcW w:w="1131"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1131"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Obras Públicas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General de Concesiones de Obras Públicas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Región Metropolitana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Aeropuertos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Infraestructura Aeroportuaria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Arquitectura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Administración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Edificación Pública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Planificación y Coordinación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Nacional de Arquitectura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Contabilidad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Contabilidad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Obras Hidráulicas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División Función Riego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Estudios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Gestión y Desarrollo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Servicios Sanitarios Rurales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Obras Portuarias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Construcciones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Proyectos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Vialidad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Administración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Desarrollo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Mantenimiento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Obras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Vialidad Urbana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General de Aguas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Hidrología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Estudios y Planificación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Legal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General de Concesiones de Obras Públicas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General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Dirección General </w:t>
            </w:r>
            <w:proofErr w:type="spellStart"/>
            <w:r>
              <w:rPr>
                <w:rFonts w:ascii="Arial" w:eastAsia="Times New Roman" w:hAnsi="Arial" w:cs="Arial"/>
                <w:color w:val="000000"/>
                <w:sz w:val="16"/>
                <w:szCs w:val="16"/>
              </w:rPr>
              <w:t>OOPP</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Planeamiento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Fiscalía del Ministerio de Obras Públicas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Expropiaciones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Legal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Nacional de Hidráulica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Ejecutivo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Técnica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Servicios Sanitarios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Concesiones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Fiscalización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Jurídica - 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Regional de Servicios Sanitarios Rurales Región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Metropolitana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Regional de Servicios Sanitarios Rurales Región Valparaíso</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62 cargos</w:t>
            </w:r>
          </w:p>
        </w:tc>
      </w:tr>
    </w:tbl>
    <w:p w:rsidR="00ED261D" w:rsidRPr="00E371CF" w:rsidRDefault="00ED261D" w:rsidP="00ED261D">
      <w:pPr>
        <w:spacing w:after="0" w:line="240" w:lineRule="auto"/>
        <w:rPr>
          <w:rFonts w:ascii="Arial" w:eastAsia="Times New Roman" w:hAnsi="Arial" w:cs="Arial"/>
          <w:sz w:val="18"/>
          <w:szCs w:val="18"/>
        </w:rPr>
      </w:pPr>
      <w:bookmarkStart w:id="554" w:name="_Toc536615888"/>
      <w:bookmarkStart w:id="555" w:name="_Toc8726876"/>
    </w:p>
    <w:p w:rsidR="00ED261D" w:rsidRDefault="00ED261D" w:rsidP="00ED261D">
      <w:pPr>
        <w:pStyle w:val="Epgrafe"/>
        <w:spacing w:after="0"/>
        <w:rPr>
          <w:rFonts w:ascii="Arial" w:hAnsi="Arial" w:cs="Arial"/>
          <w:color w:val="auto"/>
          <w:sz w:val="20"/>
          <w:szCs w:val="20"/>
        </w:rPr>
      </w:pPr>
      <w:bookmarkStart w:id="556" w:name="_Toc10025808"/>
      <w:r>
        <w:rPr>
          <w:rFonts w:ascii="Arial" w:hAnsi="Arial" w:cs="Arial"/>
          <w:color w:val="auto"/>
          <w:sz w:val="20"/>
          <w:szCs w:val="20"/>
        </w:rPr>
        <w:t xml:space="preserve">Tabla </w:t>
      </w:r>
      <w:r w:rsidRPr="0034423A">
        <w:rPr>
          <w:rFonts w:ascii="Arial" w:hAnsi="Arial" w:cs="Arial"/>
          <w:color w:val="auto"/>
          <w:sz w:val="20"/>
          <w:szCs w:val="20"/>
        </w:rPr>
        <w:fldChar w:fldCharType="begin"/>
      </w:r>
      <w:r>
        <w:rPr>
          <w:rFonts w:ascii="Arial" w:hAnsi="Arial" w:cs="Arial"/>
          <w:color w:val="auto"/>
          <w:sz w:val="20"/>
          <w:szCs w:val="20"/>
        </w:rPr>
        <w:instrText xml:space="preserve"> SEQ Tabla \* ARABIC </w:instrText>
      </w:r>
      <w:r w:rsidRPr="0034423A">
        <w:rPr>
          <w:rFonts w:ascii="Arial" w:hAnsi="Arial" w:cs="Arial"/>
          <w:color w:val="auto"/>
          <w:sz w:val="20"/>
          <w:szCs w:val="20"/>
        </w:rPr>
        <w:fldChar w:fldCharType="separate"/>
      </w:r>
      <w:r w:rsidR="00820112">
        <w:rPr>
          <w:rFonts w:ascii="Arial" w:hAnsi="Arial" w:cs="Arial"/>
          <w:noProof/>
          <w:color w:val="auto"/>
          <w:sz w:val="20"/>
          <w:szCs w:val="20"/>
        </w:rPr>
        <w:t>40</w:t>
      </w:r>
      <w:r w:rsidRPr="0034423A">
        <w:rPr>
          <w:rFonts w:ascii="Arial" w:hAnsi="Arial" w:cs="Arial"/>
          <w:color w:val="auto"/>
          <w:sz w:val="20"/>
          <w:szCs w:val="20"/>
        </w:rPr>
        <w:fldChar w:fldCharType="end"/>
      </w:r>
      <w:r>
        <w:rPr>
          <w:rFonts w:ascii="Arial" w:hAnsi="Arial" w:cs="Arial"/>
          <w:color w:val="auto"/>
          <w:sz w:val="20"/>
          <w:szCs w:val="20"/>
        </w:rPr>
        <w:t xml:space="preserve">: </w:t>
      </w:r>
      <w:r w:rsidR="008F31D7">
        <w:rPr>
          <w:rFonts w:ascii="Arial" w:hAnsi="Arial" w:cs="Arial"/>
          <w:color w:val="auto"/>
          <w:sz w:val="20"/>
          <w:szCs w:val="20"/>
        </w:rPr>
        <w:t>Cargos adscritos 2018</w:t>
      </w:r>
      <w:r>
        <w:rPr>
          <w:rFonts w:ascii="Arial" w:hAnsi="Arial" w:cs="Arial"/>
          <w:color w:val="auto"/>
          <w:sz w:val="20"/>
          <w:szCs w:val="20"/>
        </w:rPr>
        <w:t xml:space="preserve"> - Ministerio de Relaciones Exteriores</w:t>
      </w:r>
      <w:bookmarkEnd w:id="554"/>
      <w:bookmarkEnd w:id="555"/>
      <w:bookmarkEnd w:id="556"/>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00"/>
        <w:gridCol w:w="646"/>
        <w:gridCol w:w="2124"/>
      </w:tblGrid>
      <w:tr w:rsidR="00ED261D" w:rsidRPr="00605039" w:rsidTr="00E612A6">
        <w:trPr>
          <w:trHeight w:val="300"/>
          <w:tblHeader/>
        </w:trPr>
        <w:tc>
          <w:tcPr>
            <w:tcW w:w="116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lastRenderedPageBreak/>
              <w:t>Ministerio</w:t>
            </w:r>
          </w:p>
        </w:tc>
        <w:tc>
          <w:tcPr>
            <w:tcW w:w="229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36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1187"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116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Relaciones Exteriores</w:t>
            </w:r>
          </w:p>
        </w:tc>
        <w:tc>
          <w:tcPr>
            <w:tcW w:w="229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Agencia de Cooperación Internacional</w:t>
            </w:r>
          </w:p>
        </w:tc>
        <w:tc>
          <w:tcPr>
            <w:tcW w:w="36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18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Ejecutivo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118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9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Nacional de Fronteras y Límites</w:t>
            </w:r>
          </w:p>
        </w:tc>
        <w:tc>
          <w:tcPr>
            <w:tcW w:w="36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18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6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118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 Fronteras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18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 Límites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9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Antártico Chileno</w:t>
            </w:r>
          </w:p>
        </w:tc>
        <w:tc>
          <w:tcPr>
            <w:tcW w:w="36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18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118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Nacional</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7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57" w:name="_Toc536615889"/>
      <w:bookmarkStart w:id="558" w:name="_Toc8726877"/>
      <w:bookmarkStart w:id="559" w:name="_Toc10025809"/>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41</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sidR="008F31D7">
        <w:rPr>
          <w:rFonts w:ascii="Arial" w:hAnsi="Arial" w:cs="Arial"/>
          <w:color w:val="auto"/>
          <w:sz w:val="20"/>
          <w:szCs w:val="20"/>
        </w:rPr>
        <w:t>argos adscritos 2018</w:t>
      </w:r>
      <w:r>
        <w:rPr>
          <w:rFonts w:ascii="Arial" w:hAnsi="Arial" w:cs="Arial"/>
          <w:color w:val="auto"/>
          <w:sz w:val="20"/>
          <w:szCs w:val="20"/>
        </w:rPr>
        <w:t xml:space="preserve"> - Ministerio de Salud</w:t>
      </w:r>
      <w:bookmarkEnd w:id="557"/>
      <w:bookmarkEnd w:id="558"/>
      <w:bookmarkEnd w:id="5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485"/>
        <w:gridCol w:w="599"/>
        <w:gridCol w:w="3890"/>
      </w:tblGrid>
      <w:tr w:rsidR="00ED261D" w:rsidRPr="00605039" w:rsidTr="00E612A6">
        <w:trPr>
          <w:trHeight w:val="300"/>
          <w:tblHeader/>
        </w:trPr>
        <w:tc>
          <w:tcPr>
            <w:tcW w:w="86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864"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Salud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Central de Abastecimiento del Sistema Nacional de Servicios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Asesoría Jurídica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Compras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Operaciones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Finanzas, Administración y Servicios Internos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Técnico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Referencia de Salud de Maipú</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Directivo Función Subdirector Médico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Directivo Función Subdirector Administrativo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Directivo Función Subdirector Gestión y Planificación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Referencia de Salud Peñalolén Cordillera Oriente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Clínico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Fondo Nacional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Zonal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Administración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Contraloría de Prestadores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Hospital Padre Alberto Hurtado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de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General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de Salud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Agencia Nacional de Medicamentos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Salud Ambiental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Salud Ocupacional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Laboratorio Biomédico Nacional de Referencia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Aconcagua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Hospital de </w:t>
            </w:r>
            <w:proofErr w:type="spellStart"/>
            <w:r>
              <w:rPr>
                <w:rFonts w:ascii="Arial" w:eastAsia="Times New Roman" w:hAnsi="Arial" w:cs="Arial"/>
                <w:color w:val="000000"/>
                <w:sz w:val="16"/>
                <w:szCs w:val="16"/>
              </w:rPr>
              <w:t>Llay</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Llay</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Psiquiátrico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San Camilo de San Felipe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San Juan de Dios de Los Andes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San Camilo de San Felipe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San Juan de Dios de Los Andes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Calama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Tocopilla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Regional de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Regional de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Regional de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Araucanía Norte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Angol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Traiguén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Victoria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de Angol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Victoria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Araucanía Sur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Lautaro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Nueva Imperial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Pitrufquén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Villarrica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Dr. Hernán Henríquez</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Administrativo Hospital Dr. Hernán </w:t>
            </w:r>
            <w:r>
              <w:rPr>
                <w:rFonts w:ascii="Arial" w:eastAsia="Times New Roman" w:hAnsi="Arial" w:cs="Arial"/>
                <w:color w:val="000000"/>
                <w:sz w:val="16"/>
                <w:szCs w:val="16"/>
              </w:rPr>
              <w:lastRenderedPageBreak/>
              <w:t>Henríquez</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Dr. Hernán Henríquez</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Arauco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Curanilahue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Arica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Dr. Juan Noé Crevani de Arica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Dr. Juan Noé Crevani de Arica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Dr. Juan Noé Crevani de Arica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Provincial del Huasco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San José del Carmen de Copiapó</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San José del Carmen de Copiapó</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Provincial del Huasco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San José del Carmen de Copiapó</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Coyhaique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Puerto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Servicio de Salud </w:t>
            </w:r>
            <w:proofErr w:type="spellStart"/>
            <w:r>
              <w:rPr>
                <w:rFonts w:ascii="Arial" w:eastAsia="Times New Roman" w:hAnsi="Arial" w:cs="Arial"/>
                <w:color w:val="000000"/>
                <w:sz w:val="16"/>
                <w:szCs w:val="16"/>
              </w:rPr>
              <w:t>Bío</w:t>
            </w:r>
            <w:proofErr w:type="spellEnd"/>
            <w:r>
              <w:rPr>
                <w:rFonts w:ascii="Arial" w:eastAsia="Times New Roman" w:hAnsi="Arial" w:cs="Arial"/>
                <w:color w:val="000000"/>
                <w:sz w:val="16"/>
                <w:szCs w:val="16"/>
              </w:rPr>
              <w:t xml:space="preserve"> - </w:t>
            </w:r>
            <w:proofErr w:type="spellStart"/>
            <w:r>
              <w:rPr>
                <w:rFonts w:ascii="Arial" w:eastAsia="Times New Roman" w:hAnsi="Arial" w:cs="Arial"/>
                <w:color w:val="000000"/>
                <w:sz w:val="16"/>
                <w:szCs w:val="16"/>
              </w:rPr>
              <w:t>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Dr. Victor Ríos Ruiz de los Ángeles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Dr. Victor Ríos de los Ángeles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Chiloé</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Ancud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Castro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Quellón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Ancud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Castro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Concepción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Coronel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Lota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Hospital Guillermo </w:t>
            </w:r>
            <w:proofErr w:type="spellStart"/>
            <w:r>
              <w:rPr>
                <w:rFonts w:ascii="Arial" w:eastAsia="Times New Roman" w:hAnsi="Arial" w:cs="Arial"/>
                <w:color w:val="000000"/>
                <w:sz w:val="16"/>
                <w:szCs w:val="16"/>
              </w:rPr>
              <w:t>Grant</w:t>
            </w:r>
            <w:proofErr w:type="spellEnd"/>
            <w:r>
              <w:rPr>
                <w:rFonts w:ascii="Arial" w:eastAsia="Times New Roman" w:hAnsi="Arial" w:cs="Arial"/>
                <w:color w:val="000000"/>
                <w:sz w:val="16"/>
                <w:szCs w:val="16"/>
              </w:rPr>
              <w:t xml:space="preserve"> Benavente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Traumatológico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de Coronel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Administrativo Hospital Guillermo </w:t>
            </w:r>
            <w:proofErr w:type="spellStart"/>
            <w:r>
              <w:rPr>
                <w:rFonts w:ascii="Arial" w:eastAsia="Times New Roman" w:hAnsi="Arial" w:cs="Arial"/>
                <w:color w:val="000000"/>
                <w:sz w:val="16"/>
                <w:szCs w:val="16"/>
              </w:rPr>
              <w:t>Grant</w:t>
            </w:r>
            <w:proofErr w:type="spellEnd"/>
            <w:r>
              <w:rPr>
                <w:rFonts w:ascii="Arial" w:eastAsia="Times New Roman" w:hAnsi="Arial" w:cs="Arial"/>
                <w:color w:val="000000"/>
                <w:sz w:val="16"/>
                <w:szCs w:val="16"/>
              </w:rPr>
              <w:t xml:space="preserve"> Benavente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Coronel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Médico Hospital Guillermo </w:t>
            </w:r>
            <w:proofErr w:type="spellStart"/>
            <w:r>
              <w:rPr>
                <w:rFonts w:ascii="Arial" w:eastAsia="Times New Roman" w:hAnsi="Arial" w:cs="Arial"/>
                <w:color w:val="000000"/>
                <w:sz w:val="16"/>
                <w:szCs w:val="16"/>
              </w:rPr>
              <w:t>Grant</w:t>
            </w:r>
            <w:proofErr w:type="spellEnd"/>
            <w:r>
              <w:rPr>
                <w:rFonts w:ascii="Arial" w:eastAsia="Times New Roman" w:hAnsi="Arial" w:cs="Arial"/>
                <w:color w:val="000000"/>
                <w:sz w:val="16"/>
                <w:szCs w:val="16"/>
              </w:rPr>
              <w:t xml:space="preserve"> Benavente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Lota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Illapel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La Serena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Ovalle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La Serena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Iquique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Comunitario de Salud de Alto Hospicio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Hospital Ernesto Torres </w:t>
            </w:r>
            <w:proofErr w:type="spellStart"/>
            <w:r>
              <w:rPr>
                <w:rFonts w:ascii="Arial" w:eastAsia="Times New Roman" w:hAnsi="Arial" w:cs="Arial"/>
                <w:color w:val="000000"/>
                <w:sz w:val="16"/>
                <w:szCs w:val="16"/>
              </w:rPr>
              <w:t>Galdames</w:t>
            </w:r>
            <w:proofErr w:type="spellEnd"/>
            <w:r>
              <w:rPr>
                <w:rFonts w:ascii="Arial" w:eastAsia="Times New Roman" w:hAnsi="Arial" w:cs="Arial"/>
                <w:color w:val="000000"/>
                <w:sz w:val="16"/>
                <w:szCs w:val="16"/>
              </w:rPr>
              <w:t xml:space="preserve"> de Iquique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Iquique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Magallanes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Lautaro Navarro de Punta Arenas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Puerto Natales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Regional Punta Arenas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Lautaro Navarro de Punta Arenas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Puerto Natales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Cauquenes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Constitución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Curicó</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Linares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Parral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Talca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de Curicó</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de Talca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Curicó</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Linares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Talca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Metropolitano Central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Clínico San Borja Arriarán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Maipú</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Urgencia Asistencia Pública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Clínico San Borja Arriaran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de Maipú</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Clínico San Borja Arriaran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Urgencia Asistencia Pública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Maipú</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Metropolitano Norte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Roberto del Río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San José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Instituto Nacional del Cáncer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Instituto Psiquiátrico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Instituto Psiquiátrico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Roberto del Río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San José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Metropolitano Occidente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Curacaví</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Melipilla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Peñaflor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Talagante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Dr. Félix Bulnes Cerda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San Juan de Dios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Instituto Traumatológico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Instituto Traumatológico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Dr. Félix Bulnes Cerda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San Juan de Dios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Melipilla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Peñaflor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Talagante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Dr. Félix Bulnes Cerda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San Juan de Dios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Instituto Traumatológico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Metropolitano Oriente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Geriatría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del Salvador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Hospital Dr. Luís </w:t>
            </w:r>
            <w:proofErr w:type="spellStart"/>
            <w:r>
              <w:rPr>
                <w:rFonts w:ascii="Arial" w:eastAsia="Times New Roman" w:hAnsi="Arial" w:cs="Arial"/>
                <w:color w:val="000000"/>
                <w:sz w:val="16"/>
                <w:szCs w:val="16"/>
              </w:rPr>
              <w:t>Tisné</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Instituto de Neurocirugía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Hospital Instituto de Rehabilitación </w:t>
            </w:r>
            <w:proofErr w:type="spellStart"/>
            <w:r>
              <w:rPr>
                <w:rFonts w:ascii="Arial" w:eastAsia="Times New Roman" w:hAnsi="Arial" w:cs="Arial"/>
                <w:color w:val="000000"/>
                <w:sz w:val="16"/>
                <w:szCs w:val="16"/>
              </w:rPr>
              <w:t>P.A.C</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Instituto Nacional del Tórax</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Luís Calvo Mackenna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del Salvador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Luis Calvo Mackenna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Administrativo Hospital Luis </w:t>
            </w:r>
            <w:proofErr w:type="spellStart"/>
            <w:r>
              <w:rPr>
                <w:rFonts w:ascii="Arial" w:eastAsia="Times New Roman" w:hAnsi="Arial" w:cs="Arial"/>
                <w:color w:val="000000"/>
                <w:sz w:val="16"/>
                <w:szCs w:val="16"/>
              </w:rPr>
              <w:t>Tisné</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del Salvador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Instituto de Neurocirugía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Instituto Nacional del Tórax</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Luís Calvo Mackenna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Médico Hospital Luis </w:t>
            </w:r>
            <w:proofErr w:type="spellStart"/>
            <w:r>
              <w:rPr>
                <w:rFonts w:ascii="Arial" w:eastAsia="Times New Roman" w:hAnsi="Arial" w:cs="Arial"/>
                <w:color w:val="000000"/>
                <w:sz w:val="16"/>
                <w:szCs w:val="16"/>
              </w:rPr>
              <w:t>Tisné</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Metropolitano Sur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Barros Luco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mediana complejidad Psiquiátrico El Peral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El Pino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Exequiel González</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Lucio Córdova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San Luís de Buin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Barros Luco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Exequiel González</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Barros Luco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Exequiel González</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Metropolitano Suroriente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la Florida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San José del Maipo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Dr. Sotero del Río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de la Florida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Dr. Sotero del Río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la Florida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Dr. Sotero del Río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San Carlos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Hospital </w:t>
            </w:r>
            <w:proofErr w:type="spellStart"/>
            <w:r>
              <w:rPr>
                <w:rFonts w:ascii="Arial" w:eastAsia="Times New Roman" w:hAnsi="Arial" w:cs="Arial"/>
                <w:color w:val="000000"/>
                <w:sz w:val="16"/>
                <w:szCs w:val="16"/>
              </w:rPr>
              <w:t>Herminda</w:t>
            </w:r>
            <w:proofErr w:type="spellEnd"/>
            <w:r>
              <w:rPr>
                <w:rFonts w:ascii="Arial" w:eastAsia="Times New Roman" w:hAnsi="Arial" w:cs="Arial"/>
                <w:color w:val="000000"/>
                <w:sz w:val="16"/>
                <w:szCs w:val="16"/>
              </w:rPr>
              <w:t xml:space="preserve"> Martín de Chillán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Administrativo Hospital </w:t>
            </w:r>
            <w:proofErr w:type="spellStart"/>
            <w:r>
              <w:rPr>
                <w:rFonts w:ascii="Arial" w:eastAsia="Times New Roman" w:hAnsi="Arial" w:cs="Arial"/>
                <w:color w:val="000000"/>
                <w:sz w:val="16"/>
                <w:szCs w:val="16"/>
              </w:rPr>
              <w:t>Herminda</w:t>
            </w:r>
            <w:proofErr w:type="spellEnd"/>
            <w:r>
              <w:rPr>
                <w:rFonts w:ascii="Arial" w:eastAsia="Times New Roman" w:hAnsi="Arial" w:cs="Arial"/>
                <w:color w:val="000000"/>
                <w:sz w:val="16"/>
                <w:szCs w:val="16"/>
              </w:rPr>
              <w:t xml:space="preserve"> Martín de Chillán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Subdirector Médico Hospital </w:t>
            </w:r>
            <w:proofErr w:type="spellStart"/>
            <w:r>
              <w:rPr>
                <w:rFonts w:ascii="Arial" w:eastAsia="Times New Roman" w:hAnsi="Arial" w:cs="Arial"/>
                <w:color w:val="000000"/>
                <w:sz w:val="16"/>
                <w:szCs w:val="16"/>
              </w:rPr>
              <w:t>Herminda</w:t>
            </w:r>
            <w:proofErr w:type="spellEnd"/>
            <w:r>
              <w:rPr>
                <w:rFonts w:ascii="Arial" w:eastAsia="Times New Roman" w:hAnsi="Arial" w:cs="Arial"/>
                <w:color w:val="000000"/>
                <w:sz w:val="16"/>
                <w:szCs w:val="16"/>
              </w:rPr>
              <w:t xml:space="preserve"> Martín de Chillán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Rancagua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Rengo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San Fernando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Santa Cruz</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de Rancagua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de San Fernando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Rancagua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de Rengo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Hospital San Fernando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Salud Osorno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Base de Osorno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Hospital de </w:t>
            </w:r>
            <w:proofErr w:type="spellStart"/>
            <w:r>
              <w:rPr>
                <w:rFonts w:ascii="Arial" w:eastAsia="Times New Roman" w:hAnsi="Arial" w:cs="Arial"/>
                <w:color w:val="000000"/>
                <w:sz w:val="16"/>
                <w:szCs w:val="16"/>
              </w:rPr>
              <w:t>Purranque</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Hospital de Río Negro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 Hospital Base de Osorno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Médico Hospital Base de Osorno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Reloncaví</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Hospital de Puerto Montt</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 Hospital de Puerto Montt</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Médico Hospital de Puerto Montt</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Talcahuano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Hospital de Las Higueras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Hospital Tomé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 Hospital de Las Higueras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Médico Hospital de Las Higueras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Valdivia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Hospital de Valdivia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 Hospital de Valdivia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Médico Hospital de Valdivia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Valparaíso - San Antonio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 Hospital Carlos Van </w:t>
            </w:r>
            <w:proofErr w:type="spellStart"/>
            <w:r>
              <w:rPr>
                <w:rFonts w:ascii="Arial" w:eastAsia="Times New Roman" w:hAnsi="Arial" w:cs="Arial"/>
                <w:bCs/>
                <w:color w:val="000000"/>
                <w:sz w:val="16"/>
                <w:szCs w:val="16"/>
              </w:rPr>
              <w:t>Buren</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Hospital Claudio Vicuña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Hospital Eduardo Pereira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Hospital Psiquiátrico del Salvador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Subdirector Administrativo Hospital Carlos Van </w:t>
            </w:r>
            <w:proofErr w:type="spellStart"/>
            <w:r>
              <w:rPr>
                <w:rFonts w:ascii="Arial" w:eastAsia="Times New Roman" w:hAnsi="Arial" w:cs="Arial"/>
                <w:bCs/>
                <w:color w:val="000000"/>
                <w:sz w:val="16"/>
                <w:szCs w:val="16"/>
              </w:rPr>
              <w:t>Buren</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Subdirector Médico Hospital Carlos Van </w:t>
            </w:r>
            <w:proofErr w:type="spellStart"/>
            <w:r>
              <w:rPr>
                <w:rFonts w:ascii="Arial" w:eastAsia="Times New Roman" w:hAnsi="Arial" w:cs="Arial"/>
                <w:bCs/>
                <w:color w:val="000000"/>
                <w:sz w:val="16"/>
                <w:szCs w:val="16"/>
              </w:rPr>
              <w:t>Buren</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Médico Hospital Claudio Vicuña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Médico Hospital Eduardo Pereira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Viña del Mar - Quillota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Atención Primaria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Hospital de Calera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Hospital de Quillota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Hospital de Quilpué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 Hospital Gustavo </w:t>
            </w:r>
            <w:proofErr w:type="spellStart"/>
            <w:r>
              <w:rPr>
                <w:rFonts w:ascii="Arial" w:eastAsia="Times New Roman" w:hAnsi="Arial" w:cs="Arial"/>
                <w:bCs/>
                <w:color w:val="000000"/>
                <w:sz w:val="16"/>
                <w:szCs w:val="16"/>
              </w:rPr>
              <w:t>Fricke</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Hospital Santo Tomás de Limache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Subdirector Administrativo Hospital Gustavo </w:t>
            </w:r>
            <w:proofErr w:type="spellStart"/>
            <w:r>
              <w:rPr>
                <w:rFonts w:ascii="Arial" w:eastAsia="Times New Roman" w:hAnsi="Arial" w:cs="Arial"/>
                <w:bCs/>
                <w:color w:val="000000"/>
                <w:sz w:val="16"/>
                <w:szCs w:val="16"/>
              </w:rPr>
              <w:t>Fricke</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Subdirector Médico Hospital Gustavo </w:t>
            </w:r>
            <w:proofErr w:type="spellStart"/>
            <w:r>
              <w:rPr>
                <w:rFonts w:ascii="Arial" w:eastAsia="Times New Roman" w:hAnsi="Arial" w:cs="Arial"/>
                <w:bCs/>
                <w:color w:val="000000"/>
                <w:sz w:val="16"/>
                <w:szCs w:val="16"/>
              </w:rPr>
              <w:t>Fricke</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Médico Hospital Quillota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Médico Servicio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Superintendencia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Superintendente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Intendente de Fondos y Seguros Previsionales de Salud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Intendente de Prestadores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Control y Fiscalización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Estudios y Desarrollo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Gestión de Recursos Humanos Financieros y Tecnológicos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Regiones, Atención de Personas y Participación Ciudadana</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360 cargos</w:t>
            </w:r>
          </w:p>
        </w:tc>
      </w:tr>
    </w:tbl>
    <w:p w:rsidR="00ED261D" w:rsidRDefault="00ED261D" w:rsidP="00ED261D">
      <w:pPr>
        <w:spacing w:after="0" w:line="240" w:lineRule="auto"/>
        <w:jc w:val="center"/>
        <w:rPr>
          <w:rFonts w:ascii="Arial" w:hAnsi="Arial" w:cs="Arial"/>
          <w:sz w:val="20"/>
          <w:szCs w:val="20"/>
        </w:rPr>
      </w:pPr>
      <w:bookmarkStart w:id="560" w:name="_Toc536615890"/>
    </w:p>
    <w:p w:rsidR="00ED261D" w:rsidRDefault="00ED261D" w:rsidP="00ED261D">
      <w:pPr>
        <w:pStyle w:val="Epgrafe"/>
        <w:spacing w:after="0"/>
        <w:rPr>
          <w:rFonts w:ascii="Arial" w:hAnsi="Arial" w:cs="Arial"/>
          <w:color w:val="auto"/>
          <w:sz w:val="20"/>
          <w:szCs w:val="20"/>
        </w:rPr>
      </w:pPr>
      <w:bookmarkStart w:id="561" w:name="_Toc8726878"/>
      <w:bookmarkStart w:id="562" w:name="_Toc10025810"/>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42</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sidR="008F31D7">
        <w:rPr>
          <w:rFonts w:ascii="Arial" w:hAnsi="Arial" w:cs="Arial"/>
          <w:color w:val="auto"/>
          <w:sz w:val="20"/>
          <w:szCs w:val="20"/>
        </w:rPr>
        <w:t>argos adscritos 2018</w:t>
      </w:r>
      <w:r>
        <w:rPr>
          <w:rFonts w:ascii="Arial" w:hAnsi="Arial" w:cs="Arial"/>
          <w:color w:val="auto"/>
          <w:sz w:val="20"/>
          <w:szCs w:val="20"/>
        </w:rPr>
        <w:t xml:space="preserve"> - Ministerio del Trabajo y Previsión Social</w:t>
      </w:r>
      <w:bookmarkEnd w:id="560"/>
      <w:bookmarkEnd w:id="561"/>
      <w:bookmarkEnd w:id="5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2802"/>
        <w:gridCol w:w="599"/>
        <w:gridCol w:w="3751"/>
      </w:tblGrid>
      <w:tr w:rsidR="00ED261D" w:rsidRPr="00605039" w:rsidTr="00E612A6">
        <w:trPr>
          <w:trHeight w:val="300"/>
          <w:tblHeader/>
        </w:trPr>
        <w:tc>
          <w:tcPr>
            <w:tcW w:w="179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605039" w:rsidRDefault="00ED261D" w:rsidP="00E612A6">
            <w:pPr>
              <w:spacing w:after="0" w:line="240" w:lineRule="auto"/>
              <w:jc w:val="center"/>
              <w:rPr>
                <w:rFonts w:ascii="Arial" w:eastAsia="Times New Roman" w:hAnsi="Arial" w:cs="Arial"/>
                <w:b/>
                <w:color w:val="FFFFFF" w:themeColor="background1"/>
                <w:sz w:val="16"/>
                <w:szCs w:val="16"/>
              </w:rPr>
            </w:pPr>
            <w:r w:rsidRPr="00605039">
              <w:rPr>
                <w:rFonts w:ascii="Arial" w:eastAsia="Times New Roman" w:hAnsi="Arial" w:cs="Arial"/>
                <w:b/>
                <w:color w:val="FFFFFF" w:themeColor="background1"/>
                <w:sz w:val="16"/>
                <w:szCs w:val="16"/>
              </w:rPr>
              <w:t>Cargo</w:t>
            </w:r>
          </w:p>
        </w:tc>
      </w:tr>
      <w:tr w:rsidR="00ED261D" w:rsidTr="00E612A6">
        <w:trPr>
          <w:trHeight w:val="300"/>
        </w:trPr>
        <w:tc>
          <w:tcPr>
            <w:tcW w:w="1794"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Trabajo y Previsión Social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del Trabajo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General de Crédito Prendario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Crédito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Jurídico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de Previsión Social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FC</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Atención Presencial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Auditoría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Personas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Desarrollo y Control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Gestión de Beneficios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Gestión de Información Previsional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Gestión de Pagos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Atención de Clientes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Beneficios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Planificación y Desarrollo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Informática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Jurídica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Servicios al Cliente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Sistemas de Información y de Administración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de Seguridad Laboral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Clientes y Entornos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Jurídico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Operaciones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Finanzas y Administración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Capacitación y Empleo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Capacitación a Personas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Desarrollo y Regulación de Mercado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Empleo y Capacitación en Empresas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Jurídico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Pensiones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Intendente de Fiscalización de Prestadores Públicos y Privados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Intendente de Regulación de Prestadores Públicos y Privados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Atención y Servicios al Usuario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Control de Instituciones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Comisiones Médicas y Ergonómica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Estudios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Desarrollo Estratégico y Administración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Desarrollo Normativo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Financiera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Seguridad Social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Intendente de Beneficios Sociales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Intendente de Seguridad y Salud en el Trabajo</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101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63" w:name="_Toc536615891"/>
      <w:bookmarkStart w:id="564" w:name="_Toc8726879"/>
      <w:bookmarkStart w:id="565" w:name="_Toc10025811"/>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43</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sidR="008F31D7">
        <w:rPr>
          <w:rFonts w:ascii="Arial" w:hAnsi="Arial" w:cs="Arial"/>
          <w:color w:val="auto"/>
          <w:sz w:val="20"/>
          <w:szCs w:val="20"/>
        </w:rPr>
        <w:t>argos adscritos 2018</w:t>
      </w:r>
      <w:r>
        <w:rPr>
          <w:rFonts w:ascii="Arial" w:hAnsi="Arial" w:cs="Arial"/>
          <w:color w:val="auto"/>
          <w:sz w:val="20"/>
          <w:szCs w:val="20"/>
        </w:rPr>
        <w:t xml:space="preserve"> - Ministerio de Transporte y Telecomunicaciones</w:t>
      </w:r>
      <w:bookmarkEnd w:id="563"/>
      <w:bookmarkEnd w:id="564"/>
      <w:bookmarkEnd w:id="565"/>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2481"/>
        <w:gridCol w:w="694"/>
        <w:gridCol w:w="2407"/>
      </w:tblGrid>
      <w:tr w:rsidR="00ED261D" w:rsidRPr="001147C0" w:rsidTr="00E612A6">
        <w:trPr>
          <w:trHeight w:val="300"/>
          <w:tblHeader/>
        </w:trPr>
        <w:tc>
          <w:tcPr>
            <w:tcW w:w="188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38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8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345"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Cargos</w:t>
            </w:r>
          </w:p>
        </w:tc>
      </w:tr>
      <w:tr w:rsidR="00ED261D" w:rsidTr="00E612A6">
        <w:trPr>
          <w:trHeight w:val="300"/>
        </w:trPr>
        <w:tc>
          <w:tcPr>
            <w:tcW w:w="188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Transportes y Telecomunicaciones</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Junta de Aeronáutica Civil</w:t>
            </w:r>
          </w:p>
        </w:tc>
        <w:tc>
          <w:tcPr>
            <w:tcW w:w="388"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345"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General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88"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1345"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Legal</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2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66" w:name="_Toc536615892"/>
      <w:bookmarkStart w:id="567" w:name="_Toc8726880"/>
      <w:bookmarkStart w:id="568" w:name="_Toc10025812"/>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44</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sidR="008F31D7">
        <w:rPr>
          <w:rFonts w:ascii="Arial" w:hAnsi="Arial" w:cs="Arial"/>
          <w:color w:val="auto"/>
          <w:sz w:val="20"/>
          <w:szCs w:val="20"/>
        </w:rPr>
        <w:t>argos adscritos 2018</w:t>
      </w:r>
      <w:r>
        <w:rPr>
          <w:rFonts w:ascii="Arial" w:hAnsi="Arial" w:cs="Arial"/>
          <w:color w:val="auto"/>
          <w:sz w:val="20"/>
          <w:szCs w:val="20"/>
        </w:rPr>
        <w:t xml:space="preserve"> - Ministerio de Vivienda y Urbanismo</w:t>
      </w:r>
      <w:bookmarkEnd w:id="566"/>
      <w:bookmarkEnd w:id="567"/>
      <w:bookmarkEnd w:id="5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3733"/>
        <w:gridCol w:w="599"/>
        <w:gridCol w:w="2993"/>
      </w:tblGrid>
      <w:tr w:rsidR="00ED261D" w:rsidRPr="001147C0" w:rsidTr="00E612A6">
        <w:trPr>
          <w:trHeight w:val="300"/>
          <w:tblHeader/>
        </w:trPr>
        <w:tc>
          <w:tcPr>
            <w:tcW w:w="1621"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Cargos</w:t>
            </w:r>
          </w:p>
        </w:tc>
      </w:tr>
      <w:tr w:rsidR="00ED261D" w:rsidTr="00E612A6">
        <w:trPr>
          <w:trHeight w:val="300"/>
        </w:trPr>
        <w:tc>
          <w:tcPr>
            <w:tcW w:w="1621"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Vivienda y Urbanismo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Parque Metropolitano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Jurídica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Parques y Jardines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Técnica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Zoológico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Urbanismo Región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Antofagasta</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Urbanismo Región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Servicio de Vivienda y Urbanismo Región </w:t>
            </w:r>
            <w:r>
              <w:rPr>
                <w:rFonts w:ascii="Arial" w:eastAsia="Times New Roman" w:hAnsi="Arial" w:cs="Arial"/>
                <w:color w:val="000000"/>
                <w:sz w:val="16"/>
                <w:szCs w:val="16"/>
              </w:rPr>
              <w:lastRenderedPageBreak/>
              <w:t>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lastRenderedPageBreak/>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Urbanismo Región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Aysén</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Servicio de Vivienda y Urbanismo Región </w:t>
            </w:r>
            <w:proofErr w:type="spellStart"/>
            <w:r>
              <w:rPr>
                <w:rFonts w:ascii="Arial" w:eastAsia="Times New Roman" w:hAnsi="Arial" w:cs="Arial"/>
                <w:color w:val="000000"/>
                <w:sz w:val="16"/>
                <w:szCs w:val="16"/>
              </w:rPr>
              <w:t>Bdo</w:t>
            </w:r>
            <w:proofErr w:type="spellEnd"/>
            <w:r>
              <w:rPr>
                <w:rFonts w:ascii="Arial" w:eastAsia="Times New Roman" w:hAnsi="Arial" w:cs="Arial"/>
                <w:color w:val="000000"/>
                <w:sz w:val="16"/>
                <w:szCs w:val="16"/>
              </w:rPr>
              <w:t>.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Urbanismo Región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Coquimbo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Urbanismo Región de la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Araucanía</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Urbanismo Región de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Servicio de Vivienda y Urbanismo Región del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Urbanismo Región del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Urbanismo Región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Los Ríos</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Urbanismo Región Magallanes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Urbanismo Región Metropolitana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Región Metropolitana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Operaciones Habitacionales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Vivienda y Equipamiento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Jurídico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Pavimentación y Obras Viales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Urbanismo Región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Urbanismo Región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Urbanismo Región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Valparaíso</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26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jc w:val="center"/>
        <w:rPr>
          <w:rFonts w:ascii="Arial" w:eastAsia="Times New Roman" w:hAnsi="Arial" w:cs="Arial"/>
          <w:b/>
          <w:bCs/>
          <w:color w:val="000000"/>
          <w:kern w:val="36"/>
          <w:szCs w:val="18"/>
        </w:rPr>
      </w:pPr>
      <w:r>
        <w:rPr>
          <w:rFonts w:ascii="Arial" w:eastAsia="Times New Roman" w:hAnsi="Arial" w:cs="Arial"/>
          <w:b/>
          <w:bCs/>
          <w:color w:val="000000"/>
          <w:kern w:val="36"/>
          <w:szCs w:val="18"/>
        </w:rPr>
        <w:t>---</w:t>
      </w:r>
    </w:p>
    <w:p w:rsidR="00ED261D" w:rsidRDefault="00ED261D" w:rsidP="00ED261D">
      <w:pPr>
        <w:spacing w:after="0" w:line="240" w:lineRule="auto"/>
        <w:rPr>
          <w:rFonts w:ascii="Arial" w:eastAsia="Times New Roman" w:hAnsi="Arial" w:cs="Arial"/>
          <w:b/>
          <w:color w:val="000000"/>
          <w:kern w:val="36"/>
        </w:rPr>
      </w:pPr>
      <w:r>
        <w:rPr>
          <w:rFonts w:ascii="Arial" w:hAnsi="Arial" w:cs="Arial"/>
          <w:bCs/>
          <w:color w:val="000000"/>
        </w:rPr>
        <w:br w:type="page"/>
      </w:r>
      <w:bookmarkStart w:id="569" w:name="_Toc536547718"/>
      <w:bookmarkStart w:id="570" w:name="_Toc536547371"/>
      <w:bookmarkStart w:id="571" w:name="_Toc536545885"/>
      <w:bookmarkStart w:id="572" w:name="_Toc536545444"/>
      <w:bookmarkStart w:id="573" w:name="_Toc536545028"/>
      <w:bookmarkStart w:id="574" w:name="_Toc536544914"/>
    </w:p>
    <w:p w:rsidR="00ED261D" w:rsidRPr="007430C0" w:rsidRDefault="00ED261D" w:rsidP="00ED261D">
      <w:pPr>
        <w:pStyle w:val="Ttulo2"/>
        <w:spacing w:before="0" w:line="240" w:lineRule="auto"/>
        <w:jc w:val="center"/>
        <w:rPr>
          <w:rFonts w:ascii="Arial" w:eastAsia="Arial" w:hAnsi="Arial" w:cs="Arial"/>
          <w:color w:val="1F497D"/>
          <w:sz w:val="24"/>
          <w:szCs w:val="24"/>
        </w:rPr>
      </w:pPr>
      <w:bookmarkStart w:id="575" w:name="_Toc8826248"/>
      <w:bookmarkStart w:id="576" w:name="_Toc10025712"/>
      <w:r w:rsidRPr="007430C0">
        <w:rPr>
          <w:rFonts w:ascii="Arial" w:eastAsia="Arial" w:hAnsi="Arial" w:cs="Arial"/>
          <w:color w:val="1F497D"/>
          <w:sz w:val="24"/>
          <w:szCs w:val="24"/>
        </w:rPr>
        <w:lastRenderedPageBreak/>
        <w:t>ANEXO 7: CARGOS NO ADSCRITOS AL SISTEMA DE ALTA DIRECCIÓN PÚBLICA POR MINISTERIO</w:t>
      </w:r>
      <w:bookmarkEnd w:id="569"/>
      <w:bookmarkEnd w:id="570"/>
      <w:bookmarkEnd w:id="571"/>
      <w:bookmarkEnd w:id="572"/>
      <w:bookmarkEnd w:id="573"/>
      <w:bookmarkEnd w:id="574"/>
      <w:bookmarkEnd w:id="575"/>
      <w:bookmarkEnd w:id="576"/>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77" w:name="_Toc536615893"/>
      <w:bookmarkStart w:id="578" w:name="_Toc8726881"/>
      <w:bookmarkStart w:id="579" w:name="_Toc10025813"/>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45</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argos </w:t>
      </w:r>
      <w:r w:rsidR="00255CFF">
        <w:rPr>
          <w:rFonts w:ascii="Arial" w:hAnsi="Arial" w:cs="Arial"/>
          <w:color w:val="auto"/>
          <w:sz w:val="20"/>
          <w:szCs w:val="20"/>
        </w:rPr>
        <w:t>n</w:t>
      </w:r>
      <w:r>
        <w:rPr>
          <w:rFonts w:ascii="Arial" w:hAnsi="Arial" w:cs="Arial"/>
          <w:color w:val="auto"/>
          <w:sz w:val="20"/>
          <w:szCs w:val="20"/>
        </w:rPr>
        <w:t xml:space="preserve">o </w:t>
      </w:r>
      <w:r w:rsidR="00255CFF">
        <w:rPr>
          <w:rFonts w:ascii="Arial" w:hAnsi="Arial" w:cs="Arial"/>
          <w:color w:val="auto"/>
          <w:sz w:val="20"/>
          <w:szCs w:val="20"/>
        </w:rPr>
        <w:t>a</w:t>
      </w:r>
      <w:r>
        <w:rPr>
          <w:rFonts w:ascii="Arial" w:hAnsi="Arial" w:cs="Arial"/>
          <w:color w:val="auto"/>
          <w:sz w:val="20"/>
          <w:szCs w:val="20"/>
        </w:rPr>
        <w:t>dscritos 2018 – Ministerio de Agricultura.</w:t>
      </w:r>
      <w:bookmarkEnd w:id="577"/>
      <w:bookmarkEnd w:id="578"/>
      <w:bookmarkEnd w:id="579"/>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2206"/>
        <w:gridCol w:w="613"/>
        <w:gridCol w:w="5060"/>
      </w:tblGrid>
      <w:tr w:rsidR="00ED261D" w:rsidRPr="001147C0" w:rsidTr="00E612A6">
        <w:trPr>
          <w:trHeight w:val="300"/>
        </w:trPr>
        <w:tc>
          <w:tcPr>
            <w:tcW w:w="54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25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6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2845"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540"/>
        </w:trPr>
        <w:tc>
          <w:tcPr>
            <w:tcW w:w="54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Agricultura</w:t>
            </w:r>
          </w:p>
        </w:tc>
        <w:tc>
          <w:tcPr>
            <w:tcW w:w="125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Agricultura</w:t>
            </w:r>
          </w:p>
        </w:tc>
        <w:tc>
          <w:tcPr>
            <w:tcW w:w="36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845"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Jefe Programa Investigación e Innovación Tecnológica Silvoagropecuaria. </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1 cargo</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80" w:name="_Toc536615894"/>
      <w:bookmarkStart w:id="581" w:name="_Toc8726882"/>
      <w:bookmarkStart w:id="582" w:name="_Toc10025814"/>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46</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Ministerio de Bienes Nacionales.</w:t>
      </w:r>
      <w:bookmarkEnd w:id="580"/>
      <w:bookmarkEnd w:id="581"/>
      <w:bookmarkEnd w:id="582"/>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3161"/>
        <w:gridCol w:w="653"/>
        <w:gridCol w:w="3515"/>
      </w:tblGrid>
      <w:tr w:rsidR="00ED261D" w:rsidRPr="001147C0" w:rsidTr="00E612A6">
        <w:trPr>
          <w:trHeight w:val="300"/>
        </w:trPr>
        <w:tc>
          <w:tcPr>
            <w:tcW w:w="905"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76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65"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96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540"/>
        </w:trPr>
        <w:tc>
          <w:tcPr>
            <w:tcW w:w="905"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Bienes Nacionales</w:t>
            </w:r>
          </w:p>
        </w:tc>
        <w:tc>
          <w:tcPr>
            <w:tcW w:w="176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Bienes Nacionales</w:t>
            </w:r>
          </w:p>
        </w:tc>
        <w:tc>
          <w:tcPr>
            <w:tcW w:w="365"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196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Administración de Bienes</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1 cargo</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83" w:name="_Toc536615895"/>
      <w:bookmarkStart w:id="584" w:name="_Toc8726883"/>
      <w:bookmarkStart w:id="585" w:name="_Toc10025815"/>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47</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Ministerio de Desarrollo Social.</w:t>
      </w:r>
      <w:bookmarkEnd w:id="583"/>
      <w:bookmarkEnd w:id="584"/>
      <w:bookmarkEnd w:id="585"/>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2635"/>
        <w:gridCol w:w="646"/>
        <w:gridCol w:w="4310"/>
      </w:tblGrid>
      <w:tr w:rsidR="00ED261D" w:rsidRPr="001147C0" w:rsidTr="00E612A6">
        <w:trPr>
          <w:trHeight w:val="300"/>
        </w:trPr>
        <w:tc>
          <w:tcPr>
            <w:tcW w:w="75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472"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6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240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00"/>
        </w:trPr>
        <w:tc>
          <w:tcPr>
            <w:tcW w:w="759"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Desarrollo Social</w:t>
            </w:r>
          </w:p>
        </w:tc>
        <w:tc>
          <w:tcPr>
            <w:tcW w:w="1472"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Servicio Sociales</w:t>
            </w:r>
          </w:p>
        </w:tc>
        <w:tc>
          <w:tcPr>
            <w:tcW w:w="36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408"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Ingreso Ético Familiar y Sistema Chile Solidario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408"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Sistemas de Protección Integral</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2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86" w:name="_Toc536615896"/>
      <w:bookmarkStart w:id="587" w:name="_Toc8726884"/>
      <w:bookmarkStart w:id="588" w:name="_Toc10025816"/>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48</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Ministerio de Economía, Fomento y Turismo.</w:t>
      </w:r>
      <w:bookmarkEnd w:id="586"/>
      <w:bookmarkEnd w:id="587"/>
      <w:bookmarkEnd w:id="588"/>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3189"/>
        <w:gridCol w:w="646"/>
        <w:gridCol w:w="3311"/>
      </w:tblGrid>
      <w:tr w:rsidR="00ED261D" w:rsidRPr="001147C0" w:rsidTr="00E612A6">
        <w:trPr>
          <w:trHeight w:val="300"/>
        </w:trPr>
        <w:tc>
          <w:tcPr>
            <w:tcW w:w="1007"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782"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6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85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00"/>
        </w:trPr>
        <w:tc>
          <w:tcPr>
            <w:tcW w:w="1007"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Economía, Fomento y Turismo</w:t>
            </w:r>
          </w:p>
        </w:tc>
        <w:tc>
          <w:tcPr>
            <w:tcW w:w="1782"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Corporación de Fomento a la Producción</w:t>
            </w:r>
          </w:p>
        </w:tc>
        <w:tc>
          <w:tcPr>
            <w:tcW w:w="36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185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85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85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de Emprendimiento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78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Fiscalía Nacional Económica</w:t>
            </w:r>
          </w:p>
        </w:tc>
        <w:tc>
          <w:tcPr>
            <w:tcW w:w="36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85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 Nacional Económico</w:t>
            </w:r>
          </w:p>
        </w:tc>
      </w:tr>
      <w:tr w:rsidR="00ED261D" w:rsidTr="00E612A6">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78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Economía y Empresas de menor tamaño</w:t>
            </w:r>
          </w:p>
        </w:tc>
        <w:tc>
          <w:tcPr>
            <w:tcW w:w="36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185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Fondo de Innovación para la Competitividad</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78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Pesca y Acuicultura</w:t>
            </w:r>
          </w:p>
        </w:tc>
        <w:tc>
          <w:tcPr>
            <w:tcW w:w="36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185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Fondo de Administración Pesquera</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14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89" w:name="_Toc536615897"/>
      <w:bookmarkStart w:id="590" w:name="_Toc8726885"/>
      <w:bookmarkStart w:id="591" w:name="_Toc10025817"/>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49</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Ministerio de Educación.</w:t>
      </w:r>
      <w:bookmarkEnd w:id="589"/>
      <w:bookmarkEnd w:id="590"/>
      <w:bookmarkEnd w:id="591"/>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4519"/>
        <w:gridCol w:w="695"/>
        <w:gridCol w:w="2709"/>
      </w:tblGrid>
      <w:tr w:rsidR="00ED261D" w:rsidRPr="001147C0" w:rsidTr="00E612A6">
        <w:trPr>
          <w:trHeight w:val="300"/>
          <w:tblHeader/>
        </w:trPr>
        <w:tc>
          <w:tcPr>
            <w:tcW w:w="54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253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9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52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65"/>
        </w:trPr>
        <w:tc>
          <w:tcPr>
            <w:tcW w:w="54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Educación</w:t>
            </w:r>
          </w:p>
        </w:tc>
        <w:tc>
          <w:tcPr>
            <w:tcW w:w="2536"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Agencia de la Calidad de la Educación</w:t>
            </w:r>
          </w:p>
        </w:tc>
        <w:tc>
          <w:tcPr>
            <w:tcW w:w="399"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Consejero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Consejero Reconocido Prestigio Educación Parvularia</w:t>
            </w:r>
          </w:p>
        </w:tc>
      </w:tr>
      <w:tr w:rsidR="00ED261D" w:rsidTr="00E612A6">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 Antofagasta</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 Arica y Parinacota</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 Atacama</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3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 Aysén del General Carlos Ibáñez del Campo</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 Coquimbo</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 La Araucanía</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 Los Lagos</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 Los Ríos</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 Magallanes y Antártica Chilena</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 Tarapacá</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 Valparaíso</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del Biobío</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del Maule</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Metropolitana</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Región del Libertador General Bernardo O’Higgins</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w:t>
            </w:r>
          </w:p>
        </w:tc>
      </w:tr>
      <w:tr w:rsidR="00ED261D" w:rsidTr="00E612A6">
        <w:trPr>
          <w:trHeight w:val="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Consejo Nacional de Educación</w:t>
            </w:r>
          </w:p>
        </w:tc>
        <w:tc>
          <w:tcPr>
            <w:tcW w:w="39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Consejero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Educación</w:t>
            </w:r>
          </w:p>
        </w:tc>
        <w:tc>
          <w:tcPr>
            <w:tcW w:w="399"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Educación Superior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Subvenciones a los Establecimientos Educacionales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Nacional de Acreditación</w:t>
            </w:r>
          </w:p>
        </w:tc>
        <w:tc>
          <w:tcPr>
            <w:tcW w:w="399"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Comisionado/a Técnico Profesional (Trayectoria en Gestión Financiera y Organizacional – 3 años)</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Comisionado/a Técnico Profesional (Vinculación Universidad incluida Región Metropolitana – 6 años)</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Comisionado/a Técnico Profesional (Vinculación Universidad distinta Región Metropolitana – 3 años)</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Comisionado/a Técnico Profesional (Vinculación Universidad distinta Región Metropolitana – 6 años)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Comisionado/a Universitario/a (Trayectoria en Gestión Financiera y Organizacional – 3 años)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Comisionado/a Universitario/a (Vinculación Universidad incluida Región Metropolitana – 6 años)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Comisionado/a Universitario/a (Vinculación Universidad distinta Región Metropolitana – 3 años)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Comisionado/a Universitario/a (Vinculación Universidad distinta Región Metropolitana – 6 años)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 CORFO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Comisionado </w:t>
            </w:r>
            <w:proofErr w:type="spellStart"/>
            <w:r>
              <w:rPr>
                <w:rFonts w:ascii="Arial" w:eastAsia="Times New Roman" w:hAnsi="Arial" w:cs="Arial"/>
                <w:color w:val="000000"/>
                <w:sz w:val="16"/>
                <w:szCs w:val="16"/>
              </w:rPr>
              <w:t>CONICYT</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536"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de Expertos para la Regulación de Aranceles</w:t>
            </w:r>
          </w:p>
        </w:tc>
        <w:tc>
          <w:tcPr>
            <w:tcW w:w="399"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45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92" w:name="_Toc536615898"/>
      <w:bookmarkStart w:id="593" w:name="_Toc8726886"/>
      <w:bookmarkStart w:id="594" w:name="_Toc10025818"/>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50</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Ministerio de Energía.</w:t>
      </w:r>
      <w:bookmarkEnd w:id="592"/>
      <w:bookmarkEnd w:id="593"/>
      <w:bookmarkEnd w:id="594"/>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2384"/>
        <w:gridCol w:w="680"/>
        <w:gridCol w:w="4866"/>
      </w:tblGrid>
      <w:tr w:rsidR="00ED261D" w:rsidRPr="001147C0" w:rsidTr="00E612A6">
        <w:trPr>
          <w:trHeight w:val="300"/>
        </w:trPr>
        <w:tc>
          <w:tcPr>
            <w:tcW w:w="56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332"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80"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271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00"/>
        </w:trPr>
        <w:tc>
          <w:tcPr>
            <w:tcW w:w="56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Energía</w:t>
            </w:r>
          </w:p>
        </w:tc>
        <w:tc>
          <w:tcPr>
            <w:tcW w:w="133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Energía</w:t>
            </w:r>
          </w:p>
        </w:tc>
        <w:tc>
          <w:tcPr>
            <w:tcW w:w="380"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718"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Plan de Acción de Eficiencia Energética</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 cargo</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95" w:name="_Toc536615899"/>
      <w:bookmarkStart w:id="596" w:name="_Toc8726887"/>
      <w:bookmarkStart w:id="597" w:name="_Toc10025819"/>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51</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Ministerio de Hacienda.</w:t>
      </w:r>
      <w:bookmarkEnd w:id="595"/>
      <w:bookmarkEnd w:id="596"/>
      <w:bookmarkEnd w:id="59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667"/>
        <w:gridCol w:w="599"/>
        <w:gridCol w:w="4708"/>
      </w:tblGrid>
      <w:tr w:rsidR="00ED261D" w:rsidRPr="001147C0" w:rsidTr="00E612A6">
        <w:trPr>
          <w:trHeight w:val="300"/>
        </w:trPr>
        <w:tc>
          <w:tcPr>
            <w:tcW w:w="86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180"/>
        </w:trPr>
        <w:tc>
          <w:tcPr>
            <w:tcW w:w="864"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Hacienda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para el Mercado Financiero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 - Unidad de Investigación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Hacienda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Unidad Administradora de los Tribunales Tributarios y Aduaneros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Exportación de Servicios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Modernización del Sector Publico</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4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598" w:name="_Toc536615900"/>
      <w:bookmarkStart w:id="599" w:name="_Toc8726888"/>
      <w:bookmarkStart w:id="600" w:name="_Toc10025820"/>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52</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Ministerio del Interior y Seguridad Pública.</w:t>
      </w:r>
      <w:bookmarkEnd w:id="598"/>
      <w:bookmarkEnd w:id="599"/>
      <w:bookmarkEnd w:id="6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693"/>
        <w:gridCol w:w="709"/>
        <w:gridCol w:w="4551"/>
      </w:tblGrid>
      <w:tr w:rsidR="00ED261D" w:rsidRPr="001147C0" w:rsidTr="00E612A6">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2693"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70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4551"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00"/>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Interior y Seguridad Pública</w:t>
            </w:r>
          </w:p>
        </w:tc>
        <w:tc>
          <w:tcPr>
            <w:tcW w:w="2693"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Desarrollo Regional y Administrativo</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4551"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de Desarrollo Local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551"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Transferencia a Gobiernos Regionales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4551"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Programas de Convergencia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del Interior</w:t>
            </w:r>
          </w:p>
        </w:tc>
        <w:tc>
          <w:tcPr>
            <w:tcW w:w="709"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4551"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Bomberos de Chile</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Prevención del Delito</w:t>
            </w:r>
          </w:p>
        </w:tc>
        <w:tc>
          <w:tcPr>
            <w:tcW w:w="709"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4551"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Centro Regionales de Atención y Orientación a Victimas</w:t>
            </w:r>
          </w:p>
        </w:tc>
      </w:tr>
      <w:tr w:rsidR="00ED261D" w:rsidTr="00E612A6">
        <w:trPr>
          <w:trHeight w:val="300"/>
        </w:trPr>
        <w:tc>
          <w:tcPr>
            <w:tcW w:w="8946"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5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01" w:name="_Toc536615901"/>
      <w:bookmarkStart w:id="602" w:name="_Toc8726889"/>
      <w:bookmarkStart w:id="603" w:name="_Toc10025821"/>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53</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Ministerio de Justicia.</w:t>
      </w:r>
      <w:bookmarkEnd w:id="601"/>
      <w:bookmarkEnd w:id="602"/>
      <w:bookmarkEnd w:id="6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516"/>
        <w:gridCol w:w="599"/>
        <w:gridCol w:w="3859"/>
      </w:tblGrid>
      <w:tr w:rsidR="00ED261D" w:rsidRPr="001147C0" w:rsidTr="00E612A6">
        <w:trPr>
          <w:trHeight w:val="300"/>
        </w:trPr>
        <w:tc>
          <w:tcPr>
            <w:tcW w:w="86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204"/>
        </w:trPr>
        <w:tc>
          <w:tcPr>
            <w:tcW w:w="86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Justicia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Subsecretaria y Administración General de Justicia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de Concesiones del Ministerio de Justicia</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 cargo</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04" w:name="_Toc536615902"/>
      <w:bookmarkStart w:id="605" w:name="_Toc8726890"/>
      <w:bookmarkStart w:id="606" w:name="_Toc10025822"/>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54</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Ministerio de Minería.</w:t>
      </w:r>
      <w:bookmarkEnd w:id="604"/>
      <w:bookmarkEnd w:id="605"/>
      <w:bookmarkEnd w:id="606"/>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660"/>
        <w:gridCol w:w="632"/>
        <w:gridCol w:w="4685"/>
      </w:tblGrid>
      <w:tr w:rsidR="00ED261D" w:rsidRPr="001147C0" w:rsidTr="00E612A6">
        <w:trPr>
          <w:trHeight w:val="300"/>
        </w:trPr>
        <w:tc>
          <w:tcPr>
            <w:tcW w:w="52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49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5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262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00"/>
        </w:trPr>
        <w:tc>
          <w:tcPr>
            <w:tcW w:w="524"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Minería</w:t>
            </w:r>
          </w:p>
        </w:tc>
        <w:tc>
          <w:tcPr>
            <w:tcW w:w="149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Corporación Nacional del Cobre</w:t>
            </w:r>
          </w:p>
        </w:tc>
        <w:tc>
          <w:tcPr>
            <w:tcW w:w="359"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6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6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6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6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49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Empresa Nacional del Petróleo</w:t>
            </w:r>
          </w:p>
        </w:tc>
        <w:tc>
          <w:tcPr>
            <w:tcW w:w="359"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6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6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6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6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49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Minería</w:t>
            </w:r>
          </w:p>
        </w:tc>
        <w:tc>
          <w:tcPr>
            <w:tcW w:w="35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62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Fomento de la Pequeña y Mediana Minería</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9 cargos</w:t>
            </w:r>
          </w:p>
        </w:tc>
      </w:tr>
    </w:tbl>
    <w:p w:rsidR="00ED261D" w:rsidRDefault="00ED261D" w:rsidP="00ED261D">
      <w:pPr>
        <w:pStyle w:val="Epgrafe"/>
        <w:spacing w:after="0"/>
      </w:pPr>
    </w:p>
    <w:p w:rsidR="00ED261D" w:rsidRDefault="00ED261D" w:rsidP="00ED261D">
      <w:pPr>
        <w:pStyle w:val="Epgrafe"/>
        <w:spacing w:after="0"/>
        <w:rPr>
          <w:rFonts w:ascii="Arial" w:hAnsi="Arial" w:cs="Arial"/>
          <w:color w:val="auto"/>
          <w:sz w:val="20"/>
          <w:szCs w:val="20"/>
        </w:rPr>
      </w:pPr>
      <w:bookmarkStart w:id="607" w:name="_Toc536615903"/>
      <w:bookmarkStart w:id="608" w:name="_Toc8726891"/>
      <w:bookmarkStart w:id="609" w:name="_Toc10025823"/>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55</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Ministerio de Obras Públicas.</w:t>
      </w:r>
      <w:bookmarkEnd w:id="607"/>
      <w:bookmarkEnd w:id="608"/>
      <w:bookmarkEnd w:id="609"/>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3562"/>
        <w:gridCol w:w="809"/>
        <w:gridCol w:w="2772"/>
      </w:tblGrid>
      <w:tr w:rsidR="00ED261D" w:rsidRPr="001147C0" w:rsidTr="00E612A6">
        <w:trPr>
          <w:trHeight w:val="300"/>
          <w:tblHeader/>
        </w:trPr>
        <w:tc>
          <w:tcPr>
            <w:tcW w:w="100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990"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52"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54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00"/>
        </w:trPr>
        <w:tc>
          <w:tcPr>
            <w:tcW w:w="1009"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Obras Públicas</w:t>
            </w:r>
          </w:p>
        </w:tc>
        <w:tc>
          <w:tcPr>
            <w:tcW w:w="1990"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Fondo de Infraestructuras</w:t>
            </w:r>
          </w:p>
        </w:tc>
        <w:tc>
          <w:tcPr>
            <w:tcW w:w="452"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4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Suplente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4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Suplente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4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Suplente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4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Suplente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4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Titular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4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Titular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90"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Subsecretaria de Obras Públicas</w:t>
            </w:r>
          </w:p>
        </w:tc>
        <w:tc>
          <w:tcPr>
            <w:tcW w:w="452"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54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Integrante Panel Técnico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4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Integrante Panel Técnico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4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Integrante Panel Técnico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4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Integrante Panel Técnico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4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Integrante Panel Técnico</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11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10" w:name="_Toc536615904"/>
      <w:bookmarkStart w:id="611" w:name="_Toc8726892"/>
      <w:bookmarkStart w:id="612" w:name="_Toc10025824"/>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56</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Ministerio de Salud</w:t>
      </w:r>
      <w:bookmarkEnd w:id="610"/>
      <w:bookmarkEnd w:id="611"/>
      <w:bookmarkEnd w:id="612"/>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406"/>
        <w:gridCol w:w="678"/>
        <w:gridCol w:w="3855"/>
      </w:tblGrid>
      <w:tr w:rsidR="00ED261D" w:rsidRPr="001147C0" w:rsidTr="00E612A6">
        <w:trPr>
          <w:trHeight w:val="300"/>
        </w:trPr>
        <w:tc>
          <w:tcPr>
            <w:tcW w:w="56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90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7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215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65"/>
        </w:trPr>
        <w:tc>
          <w:tcPr>
            <w:tcW w:w="56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Salud</w:t>
            </w:r>
          </w:p>
        </w:tc>
        <w:tc>
          <w:tcPr>
            <w:tcW w:w="190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Redes Asistenciales</w:t>
            </w:r>
          </w:p>
        </w:tc>
        <w:tc>
          <w:tcPr>
            <w:tcW w:w="37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15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Inversión Sectorial de Salud</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 cargo</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13" w:name="_Toc536615905"/>
      <w:bookmarkStart w:id="614" w:name="_Toc8726893"/>
      <w:bookmarkStart w:id="615" w:name="_Toc10025825"/>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57</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Secretaría General de la Presidencia</w:t>
      </w:r>
      <w:bookmarkEnd w:id="613"/>
      <w:bookmarkEnd w:id="614"/>
      <w:bookmarkEnd w:id="6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3228"/>
        <w:gridCol w:w="599"/>
        <w:gridCol w:w="3050"/>
      </w:tblGrid>
      <w:tr w:rsidR="00ED261D" w:rsidRPr="001147C0" w:rsidTr="00E612A6">
        <w:trPr>
          <w:trHeight w:val="300"/>
        </w:trPr>
        <w:tc>
          <w:tcPr>
            <w:tcW w:w="206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40"/>
        </w:trPr>
        <w:tc>
          <w:tcPr>
            <w:tcW w:w="2069"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Secretaria General de la Presidencia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Secretaria General de la Presidencia de la republica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Consejo de Auditoria Interna General de Gobierno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Gobierno Digital</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2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16" w:name="_Toc536615906"/>
      <w:bookmarkStart w:id="617" w:name="_Toc8726894"/>
      <w:bookmarkStart w:id="618" w:name="_Toc10025826"/>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58</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Municipalidades</w:t>
      </w:r>
      <w:bookmarkEnd w:id="616"/>
      <w:bookmarkEnd w:id="617"/>
      <w:bookmarkEnd w:id="6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2643"/>
        <w:gridCol w:w="599"/>
        <w:gridCol w:w="4261"/>
      </w:tblGrid>
      <w:tr w:rsidR="00ED261D" w:rsidRPr="001147C0" w:rsidTr="00E612A6">
        <w:trPr>
          <w:trHeight w:val="300"/>
          <w:tblHeader/>
        </w:trPr>
        <w:tc>
          <w:tcPr>
            <w:tcW w:w="1443"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540"/>
        </w:trPr>
        <w:tc>
          <w:tcPr>
            <w:tcW w:w="1443"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color w:val="000000"/>
                <w:sz w:val="16"/>
                <w:szCs w:val="16"/>
              </w:rPr>
              <w:t>Administración Local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Alto Hospicio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Angol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Arauco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Arica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Bulnes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Cabildo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Cabrero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Calbuco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Caldera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Canela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Cañete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Cartagena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Casablanca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Catemu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Cauquenes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Cerrillos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Chanco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Chañaral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Chépica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Chiguayante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Chillán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Chimbarongo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Codegua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Coelemu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Coihueco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Colbún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Collipulli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Coltauco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Combarbalá</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Concepción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Concón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Constitución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Copiapó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Coronel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Coyhaique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Cunco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Curacautín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Curacaví</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del Departamento de Administración de Educación</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Curanilahue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Curepto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Curicó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Diego de Almagro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Doñihue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El Bosque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El Carmen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El Monte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El Quisco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Estación Central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Florida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Freire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Fresia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Frutillar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Futrono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Galvarino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Gorbea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Graneros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Hijuelas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Hualaihué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Hualañé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Hualpén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Hualqui</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Huechuraba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Illapel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Independencia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La Calera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La Cisterna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La Granja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La Ligua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La Pintana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La Unión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Lago Ranco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Laja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Lanco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Las Cabras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del Departamento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Lautaro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Lebu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Limache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del Departamento de Educación Municipal de Limache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Linares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Llanquihue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Municipalidad de </w:t>
            </w:r>
            <w:proofErr w:type="spellStart"/>
            <w:r>
              <w:rPr>
                <w:rFonts w:ascii="Arial" w:eastAsia="Times New Roman" w:hAnsi="Arial" w:cs="Arial"/>
                <w:bCs/>
                <w:color w:val="000000"/>
                <w:sz w:val="16"/>
                <w:szCs w:val="16"/>
              </w:rPr>
              <w:t>Llay</w:t>
            </w:r>
            <w:proofErr w:type="spellEnd"/>
            <w:r>
              <w:rPr>
                <w:rFonts w:ascii="Arial" w:eastAsia="Times New Roman" w:hAnsi="Arial" w:cs="Arial"/>
                <w:bCs/>
                <w:color w:val="000000"/>
                <w:sz w:val="16"/>
                <w:szCs w:val="16"/>
              </w:rPr>
              <w:t xml:space="preserve"> </w:t>
            </w:r>
            <w:proofErr w:type="spellStart"/>
            <w:r>
              <w:rPr>
                <w:rFonts w:ascii="Arial" w:eastAsia="Times New Roman" w:hAnsi="Arial" w:cs="Arial"/>
                <w:bCs/>
                <w:color w:val="000000"/>
                <w:sz w:val="16"/>
                <w:szCs w:val="16"/>
              </w:rPr>
              <w:t>Llay</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Lo Barnechea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Lo Espejo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Loncoche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Longaví</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Lonquimay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2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Los Álamos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Los Andes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Los Ángeles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del Departamento de Educación Municipal</w:t>
            </w:r>
          </w:p>
        </w:tc>
      </w:tr>
      <w:tr w:rsidR="00ED261D" w:rsidTr="00E612A6">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Los Lagos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Los Muermos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Los Vilos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Lota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Lumaco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del Departamento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Machalí</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Malloa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Educación Municipal de Malloa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Mariquina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Maule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Maullín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Mejillones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del Departamento de Educación Municipal de Mejillones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Molina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Municipalidad de Monte Patria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Mulchén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2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Nacimiento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Nancagua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Negrete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Nogales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Ñiquén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Olivar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Olmué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Osorno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Ovalle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Padre Hurtado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Padre Las Casas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Paillaco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Paine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Palmilla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Parral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2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Pedro Aguirre Cerda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Pelluhue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Pemuco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Penco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Peñaflor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Peralillo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Peumo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Pichidegua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Pichilemu</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Pinto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Pitrufquén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del Departamento de Administración de Educación Municipal de Pitrufquén</w:t>
            </w:r>
          </w:p>
        </w:tc>
      </w:tr>
      <w:tr w:rsidR="00ED261D" w:rsidTr="00E612A6">
        <w:trPr>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Municipalidad de </w:t>
            </w:r>
            <w:proofErr w:type="spellStart"/>
            <w:r>
              <w:rPr>
                <w:rFonts w:ascii="Arial" w:eastAsia="Times New Roman" w:hAnsi="Arial" w:cs="Arial"/>
                <w:color w:val="000000"/>
                <w:sz w:val="16"/>
                <w:szCs w:val="16"/>
              </w:rPr>
              <w:t>Puchuncaví</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Pucón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Puerto Aysén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Puerto Montt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 la Dirección de Educación Municipal</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Puerto Varas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Purén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Municipalidad de </w:t>
            </w:r>
            <w:proofErr w:type="spellStart"/>
            <w:r>
              <w:rPr>
                <w:rFonts w:ascii="Arial" w:eastAsia="Times New Roman" w:hAnsi="Arial" w:cs="Arial"/>
                <w:color w:val="000000"/>
                <w:sz w:val="16"/>
                <w:szCs w:val="16"/>
              </w:rPr>
              <w:t>Purranque</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Putaendo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Puyehue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Quilicura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Quillón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Quillota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Quinta de Tilcoco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Quintero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Quirihue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Recoleta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Rengo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Requinoa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Retiro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Río Bueno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Río Claro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del Departamento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Río Negro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Romeral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del Departamento de Educación Municipal</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Sagrada Familia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Salamanca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Antonio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Carlos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Clemente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Esteban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Felipe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Francisco de Mostazal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Ignacio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Javier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Nicolás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Pedro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Pedro de Atacama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Pedro de la Paz</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1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Ramón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Santa Bárbara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del Departamento de Educación Municipal</w:t>
            </w:r>
          </w:p>
        </w:tc>
      </w:tr>
      <w:tr w:rsidR="00ED261D" w:rsidTr="00E612A6">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Santa Cruz</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 del Departamento de Educación Municipalizada</w:t>
            </w:r>
          </w:p>
        </w:tc>
      </w:tr>
      <w:tr w:rsidR="00ED261D" w:rsidTr="00E612A6">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Santa Juana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Santiago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Talca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Talcahuano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Taltal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Temuco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Teno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Tierra Amarilla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Tirúa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Tocopilla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Tomé</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Traiguén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Tucapel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Valdivia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Victoria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Vicuña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Vilcún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Villa Alegre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Villarrica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Vitacura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Yerbas Buenas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Yumbel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Yungay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Departamento de Administración de Educación Municipal</w:t>
            </w:r>
          </w:p>
        </w:tc>
      </w:tr>
      <w:tr w:rsidR="00ED261D" w:rsidTr="00E612A6">
        <w:trPr>
          <w:trHeight w:val="30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color w:val="000000"/>
                <w:sz w:val="16"/>
                <w:szCs w:val="16"/>
              </w:rPr>
              <w:t>Total 191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19" w:name="_Toc536615907"/>
      <w:bookmarkStart w:id="620" w:name="_Toc8726895"/>
      <w:bookmarkStart w:id="621" w:name="_Toc10025827"/>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59</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Tribunales Tributarios y Aduaneros</w:t>
      </w:r>
      <w:bookmarkEnd w:id="619"/>
      <w:bookmarkEnd w:id="620"/>
      <w:bookmarkEnd w:id="6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479"/>
        <w:gridCol w:w="599"/>
        <w:gridCol w:w="3484"/>
      </w:tblGrid>
      <w:tr w:rsidR="00ED261D" w:rsidRPr="001147C0" w:rsidTr="00E612A6">
        <w:trPr>
          <w:trHeight w:val="300"/>
          <w:tblHeader/>
        </w:trPr>
        <w:tc>
          <w:tcPr>
            <w:tcW w:w="138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40"/>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Otros Organismos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Cuarto Tribunal Tributario Aduanero Región Metropolitana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Cuarto Tribunal Metropolitano</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Cuarto Tribunal Metropolitano</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Primer Tribunal Tributario Aduanero Región Metropolitana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Primer Tribunal Metropolitano</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Tributario Primer Tribunal Metropolitano</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Segundo Tribunal Tributario Aduanero Región Metropolitana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Segundo Tribunal Metropolitano</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Segundo Tribunal Metropolitano</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Tercer Tribunal Tributario Aduanero Región Metropolitana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Tercer Tribunal Metropolitano</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Aduanero Tercer Tribunal Metropolitano</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Tribunal Tributario Aduanero Región Antofagasta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Región Antofagasta</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Región Antofagasta</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Tribunal Tributario Aduanero Región Araucanía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Región Araucanía</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Región Araucanía</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Tribunal Tributario Aduanero Región Arica y Parinacota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Región Arica y Parinacota</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Región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Tribunal Tributario Aduanero Región Atacama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Región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Región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Tribunal Tributario Aduanero Región Aysén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Región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Región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Tribunal Tributario Aduanero Región </w:t>
            </w:r>
            <w:proofErr w:type="spellStart"/>
            <w:r>
              <w:rPr>
                <w:rFonts w:ascii="Arial" w:eastAsia="Times New Roman" w:hAnsi="Arial" w:cs="Arial"/>
                <w:color w:val="000000"/>
                <w:sz w:val="16"/>
                <w:szCs w:val="16"/>
              </w:rPr>
              <w:t>Bío-Bío</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Juez Tributario y Aduanero Región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Secretario Abogado Región </w:t>
            </w:r>
            <w:proofErr w:type="spellStart"/>
            <w:r>
              <w:rPr>
                <w:rFonts w:ascii="Arial" w:eastAsia="Times New Roman" w:hAnsi="Arial" w:cs="Arial"/>
                <w:color w:val="000000"/>
                <w:sz w:val="16"/>
                <w:szCs w:val="16"/>
              </w:rPr>
              <w:t>Bío-Bío</w:t>
            </w:r>
            <w:proofErr w:type="spellEnd"/>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Tribunal Tributario Aduanero Región Coquimbo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Región Coquimbo</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Región Coquimbo</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Tribunal Tributario Aduanero Región Los Lagos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Región Los Lagos</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Región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Tribunal Tributario Aduanero Región Los Ríos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Región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Región Los Ríos</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Tribunal Tributario Aduanero Región Magallanes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Región Magallanes</w:t>
            </w:r>
          </w:p>
        </w:tc>
      </w:tr>
      <w:tr w:rsidR="00ED261D" w:rsidTr="00E612A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Región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Tribunal Tributario Aduanero Región Maule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Región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Región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Tribunal Tributario Aduanero Región O'Higgins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Región O´Higgins</w:t>
            </w:r>
          </w:p>
        </w:tc>
      </w:tr>
      <w:tr w:rsidR="00ED261D" w:rsidTr="00E612A6">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Región O´Higgins</w:t>
            </w:r>
          </w:p>
        </w:tc>
      </w:tr>
      <w:tr w:rsidR="00ED261D" w:rsidTr="00E612A6">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Tribunal Tributario Aduanero Región Tarapacá</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Región Tarapacá</w:t>
            </w:r>
          </w:p>
        </w:tc>
      </w:tr>
      <w:tr w:rsidR="00ED261D" w:rsidTr="00E612A6">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Tributario Región Tarapacá</w:t>
            </w:r>
          </w:p>
        </w:tc>
      </w:tr>
      <w:tr w:rsidR="00ED261D" w:rsidTr="00E612A6">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Tribunal Tributario Aduanero Región Valparaíso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Juez Tributario y Aduanero Región Valparaíso</w:t>
            </w:r>
          </w:p>
        </w:tc>
      </w:tr>
      <w:tr w:rsidR="00ED261D" w:rsidTr="00E612A6">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 Abogado Tributario Región Valparaíso</w:t>
            </w:r>
          </w:p>
        </w:tc>
      </w:tr>
      <w:tr w:rsidR="00ED261D" w:rsidTr="00E612A6">
        <w:trPr>
          <w:trHeight w:val="420"/>
        </w:trPr>
        <w:tc>
          <w:tcPr>
            <w:tcW w:w="9180" w:type="dxa"/>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36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22" w:name="_Toc536615908"/>
      <w:bookmarkStart w:id="623" w:name="_Toc8726896"/>
      <w:bookmarkStart w:id="624" w:name="_Toc10025828"/>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60</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Congreso de la República</w:t>
      </w:r>
      <w:bookmarkEnd w:id="622"/>
      <w:bookmarkEnd w:id="623"/>
      <w:bookmarkEnd w:id="624"/>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629"/>
        <w:gridCol w:w="745"/>
        <w:gridCol w:w="3615"/>
      </w:tblGrid>
      <w:tr w:rsidR="00ED261D" w:rsidRPr="001147C0" w:rsidTr="00E612A6">
        <w:trPr>
          <w:trHeight w:val="300"/>
        </w:trPr>
        <w:tc>
          <w:tcPr>
            <w:tcW w:w="1095"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46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202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00"/>
        </w:trPr>
        <w:tc>
          <w:tcPr>
            <w:tcW w:w="1095"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Otros Organismos</w:t>
            </w:r>
          </w:p>
        </w:tc>
        <w:tc>
          <w:tcPr>
            <w:tcW w:w="1469"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Congreso de la República</w:t>
            </w:r>
          </w:p>
        </w:tc>
        <w:tc>
          <w:tcPr>
            <w:tcW w:w="416"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02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Abogado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2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Contador Auditor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02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Profesional Especialista en Auditoría</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3 cargos</w:t>
            </w:r>
          </w:p>
        </w:tc>
      </w:tr>
    </w:tbl>
    <w:p w:rsidR="00ED261D" w:rsidRDefault="00ED261D" w:rsidP="00ED261D">
      <w:pPr>
        <w:pStyle w:val="Epgrafe"/>
        <w:spacing w:after="0"/>
        <w:rPr>
          <w:rFonts w:ascii="Arial" w:eastAsiaTheme="minorHAnsi" w:hAnsi="Arial" w:cs="Arial"/>
          <w:color w:val="auto"/>
          <w:sz w:val="20"/>
          <w:szCs w:val="20"/>
          <w:lang w:eastAsia="en-US"/>
        </w:rPr>
      </w:pPr>
      <w:bookmarkStart w:id="625" w:name="_Toc536615909"/>
    </w:p>
    <w:p w:rsidR="00ED261D" w:rsidRDefault="00ED261D" w:rsidP="00ED261D">
      <w:pPr>
        <w:pStyle w:val="Epgrafe"/>
        <w:spacing w:after="0"/>
        <w:rPr>
          <w:rFonts w:ascii="Arial" w:hAnsi="Arial" w:cs="Arial"/>
          <w:color w:val="auto"/>
          <w:sz w:val="20"/>
          <w:szCs w:val="20"/>
        </w:rPr>
      </w:pPr>
      <w:bookmarkStart w:id="626" w:name="_Toc8726897"/>
      <w:bookmarkStart w:id="627" w:name="_Toc10025829"/>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61</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Tribunales Ambientales</w:t>
      </w:r>
      <w:bookmarkEnd w:id="625"/>
      <w:bookmarkEnd w:id="626"/>
      <w:bookmarkEnd w:id="627"/>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2669"/>
        <w:gridCol w:w="693"/>
        <w:gridCol w:w="3764"/>
      </w:tblGrid>
      <w:tr w:rsidR="00ED261D" w:rsidRPr="001147C0" w:rsidTr="00E612A6">
        <w:trPr>
          <w:trHeight w:val="300"/>
          <w:tblHeader/>
        </w:trPr>
        <w:tc>
          <w:tcPr>
            <w:tcW w:w="101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49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87"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2102"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00"/>
        </w:trPr>
        <w:tc>
          <w:tcPr>
            <w:tcW w:w="1019"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Otros Organismos</w:t>
            </w:r>
          </w:p>
        </w:tc>
        <w:tc>
          <w:tcPr>
            <w:tcW w:w="149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Primer Tribunal Ambiental</w:t>
            </w:r>
          </w:p>
        </w:tc>
        <w:tc>
          <w:tcPr>
            <w:tcW w:w="387"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10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 Suplente Abogado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0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 Suplente Licenciado en Ciencias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0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 Titular Abogado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0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 Titular Licenciado en Ciencias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49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Segundo Tribunal Ambiental</w:t>
            </w:r>
          </w:p>
        </w:tc>
        <w:tc>
          <w:tcPr>
            <w:tcW w:w="387"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10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 Suplente Abogado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0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 Suplente Licenciado en Ciencias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0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 Titular Abogado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0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 Titular Licenciado en Ciencias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49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Tercer Tribunal Ambiental</w:t>
            </w:r>
          </w:p>
        </w:tc>
        <w:tc>
          <w:tcPr>
            <w:tcW w:w="387"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10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 Suplente Abogado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0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 Suplente Licenciado en Ciencias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0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 Titular Abogado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0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 Titular Licenciado en Ciencias</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15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28" w:name="_Toc536615910"/>
      <w:bookmarkStart w:id="629" w:name="_Toc8726898"/>
      <w:bookmarkStart w:id="630" w:name="_Toc10025830"/>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62</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Consejo para la Transparencia</w:t>
      </w:r>
      <w:bookmarkEnd w:id="628"/>
      <w:bookmarkEnd w:id="629"/>
      <w:bookmarkEnd w:id="630"/>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98"/>
        <w:gridCol w:w="700"/>
        <w:gridCol w:w="3513"/>
      </w:tblGrid>
      <w:tr w:rsidR="00ED261D" w:rsidRPr="001147C0" w:rsidTr="00E612A6">
        <w:trPr>
          <w:trHeight w:val="300"/>
        </w:trPr>
        <w:tc>
          <w:tcPr>
            <w:tcW w:w="1027"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61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9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96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00"/>
        </w:trPr>
        <w:tc>
          <w:tcPr>
            <w:tcW w:w="1027"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Otros Organismos</w:t>
            </w:r>
          </w:p>
        </w:tc>
        <w:tc>
          <w:tcPr>
            <w:tcW w:w="1619"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Consejo para la Transparencia</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96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 Administración y Finanzas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6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 Estudios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6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 Fiscalización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6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 Informática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6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General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6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Jurídico</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6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31" w:name="_Toc536615911"/>
      <w:bookmarkStart w:id="632" w:name="_Toc8726899"/>
      <w:bookmarkStart w:id="633" w:name="_Toc10025831"/>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63</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Instituto de Derechos Humanos</w:t>
      </w:r>
      <w:bookmarkEnd w:id="631"/>
      <w:bookmarkEnd w:id="632"/>
      <w:bookmarkEnd w:id="633"/>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2755"/>
        <w:gridCol w:w="646"/>
        <w:gridCol w:w="4013"/>
      </w:tblGrid>
      <w:tr w:rsidR="00ED261D" w:rsidRPr="001147C0" w:rsidTr="00E612A6">
        <w:trPr>
          <w:trHeight w:val="300"/>
          <w:tblHeader/>
        </w:trPr>
        <w:tc>
          <w:tcPr>
            <w:tcW w:w="85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53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6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2242"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00"/>
        </w:trPr>
        <w:tc>
          <w:tcPr>
            <w:tcW w:w="858"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Otros Organismos</w:t>
            </w:r>
          </w:p>
        </w:tc>
        <w:tc>
          <w:tcPr>
            <w:tcW w:w="1539"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Nacional de Derechos Humanos</w:t>
            </w:r>
          </w:p>
        </w:tc>
        <w:tc>
          <w:tcPr>
            <w:tcW w:w="36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Directivo Unidad de Administración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Directivo Unidad de Colaboración y Atención a la Ciudadanía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Directivo Unidad de Educación y Promoción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Directivo Unidad de Estudios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Directivo Unidad de Jurídica y Judicial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de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de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de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de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de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Jefe Regional Región de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de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de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de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de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de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Metropolitana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de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de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Unidad de Auditoria Interna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2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Regional Región de Ñuble</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22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34" w:name="_Toc536615912"/>
      <w:bookmarkStart w:id="635" w:name="_Toc8726900"/>
      <w:bookmarkStart w:id="636" w:name="_Toc10025832"/>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64</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Servicio Electoral</w:t>
      </w:r>
      <w:bookmarkEnd w:id="634"/>
      <w:bookmarkEnd w:id="635"/>
      <w:bookmarkEnd w:id="636"/>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568"/>
        <w:gridCol w:w="646"/>
        <w:gridCol w:w="5072"/>
      </w:tblGrid>
      <w:tr w:rsidR="00ED261D" w:rsidRPr="001147C0" w:rsidTr="00E612A6">
        <w:trPr>
          <w:trHeight w:val="300"/>
          <w:tblHeader/>
        </w:trPr>
        <w:tc>
          <w:tcPr>
            <w:tcW w:w="92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lastRenderedPageBreak/>
              <w:t>Ministerio</w:t>
            </w:r>
          </w:p>
        </w:tc>
        <w:tc>
          <w:tcPr>
            <w:tcW w:w="87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6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283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00"/>
        </w:trPr>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Otros Organismos</w:t>
            </w:r>
          </w:p>
        </w:tc>
        <w:tc>
          <w:tcPr>
            <w:tcW w:w="876"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Electoral</w:t>
            </w:r>
          </w:p>
        </w:tc>
        <w:tc>
          <w:tcPr>
            <w:tcW w:w="36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6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Antofagasta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Araucanía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Atacama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Aysén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Bío-Bío</w:t>
            </w:r>
            <w:proofErr w:type="spellEnd"/>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Coquimbo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Ríos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Magallanes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Maule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Metropolitano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O’Higgins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Tarapacá</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Cargo por definir</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División de Registros y Padrón Electoral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División Gasto y Propaganda Electoral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Fiscalización Financiamiento de Partidos Políticos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Gestión Interna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Registro y Funcionamiento de Partidos Políticos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 Director Control del Gasto y Financiamiento Electoral</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Partidos Políticos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83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Registro, Inscripción y Acto Electoral</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28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37" w:name="_Toc536615913"/>
      <w:bookmarkStart w:id="638" w:name="_Toc8726901"/>
      <w:bookmarkStart w:id="639" w:name="_Toc10025833"/>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65</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Trabajo y Previsión Social</w:t>
      </w:r>
      <w:bookmarkEnd w:id="637"/>
      <w:bookmarkEnd w:id="638"/>
      <w:bookmarkEnd w:id="639"/>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2688"/>
        <w:gridCol w:w="761"/>
        <w:gridCol w:w="2720"/>
      </w:tblGrid>
      <w:tr w:rsidR="00ED261D" w:rsidRPr="001147C0" w:rsidTr="00E612A6">
        <w:trPr>
          <w:trHeight w:val="300"/>
        </w:trPr>
        <w:tc>
          <w:tcPr>
            <w:tcW w:w="155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502"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25"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52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780"/>
        </w:trPr>
        <w:tc>
          <w:tcPr>
            <w:tcW w:w="155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Trabajo y Previsión Social</w:t>
            </w:r>
          </w:p>
        </w:tc>
        <w:tc>
          <w:tcPr>
            <w:tcW w:w="150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del Trabajo</w:t>
            </w:r>
          </w:p>
        </w:tc>
        <w:tc>
          <w:tcPr>
            <w:tcW w:w="425"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152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Jefe Programa </w:t>
            </w:r>
            <w:proofErr w:type="spellStart"/>
            <w:r>
              <w:rPr>
                <w:rFonts w:ascii="Arial" w:eastAsia="Times New Roman" w:hAnsi="Arial" w:cs="Arial"/>
                <w:color w:val="000000"/>
                <w:sz w:val="16"/>
                <w:szCs w:val="16"/>
              </w:rPr>
              <w:t>Proempleo</w:t>
            </w:r>
            <w:proofErr w:type="spellEnd"/>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 cargo</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40" w:name="_Toc536615914"/>
      <w:bookmarkStart w:id="641" w:name="_Toc8726902"/>
      <w:bookmarkStart w:id="642" w:name="_Toc10025834"/>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66</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Transporte y Telecomunicaciones</w:t>
      </w:r>
      <w:bookmarkEnd w:id="640"/>
      <w:bookmarkEnd w:id="641"/>
      <w:bookmarkEnd w:id="642"/>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158"/>
        <w:gridCol w:w="646"/>
        <w:gridCol w:w="3453"/>
      </w:tblGrid>
      <w:tr w:rsidR="00ED261D" w:rsidRPr="001147C0" w:rsidTr="00E612A6">
        <w:trPr>
          <w:trHeight w:val="300"/>
          <w:tblHeader/>
        </w:trPr>
        <w:tc>
          <w:tcPr>
            <w:tcW w:w="150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20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6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929"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300"/>
        </w:trPr>
        <w:tc>
          <w:tcPr>
            <w:tcW w:w="1504"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Transportes y Telecomunicaciones</w:t>
            </w:r>
          </w:p>
        </w:tc>
        <w:tc>
          <w:tcPr>
            <w:tcW w:w="1206"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Sin</w:t>
            </w:r>
          </w:p>
        </w:tc>
        <w:tc>
          <w:tcPr>
            <w:tcW w:w="36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92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Integrante Panel de Expertos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2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Integrante Panel de Expertos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2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Suplente Panel de Expertos</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206"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Transportes</w:t>
            </w:r>
          </w:p>
        </w:tc>
        <w:tc>
          <w:tcPr>
            <w:tcW w:w="36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192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Empresa de Ferrocarriles del Estado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929"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Subsidio Nacional al Transporte Publico</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5 cargos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43" w:name="_Toc536615915"/>
      <w:bookmarkStart w:id="644" w:name="_Toc8726903"/>
      <w:bookmarkStart w:id="645" w:name="_Toc10025835"/>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67</w:t>
      </w:r>
      <w:r>
        <w:fldChar w:fldCharType="end"/>
      </w:r>
      <w:r>
        <w:rPr>
          <w:rFonts w:ascii="Arial" w:hAnsi="Arial" w:cs="Arial"/>
          <w:color w:val="auto"/>
          <w:sz w:val="20"/>
          <w:szCs w:val="20"/>
        </w:rPr>
        <w:t xml:space="preserve">: </w:t>
      </w:r>
      <w:r w:rsidR="00255CFF">
        <w:rPr>
          <w:rFonts w:ascii="Arial" w:hAnsi="Arial" w:cs="Arial"/>
          <w:color w:val="auto"/>
          <w:sz w:val="20"/>
          <w:szCs w:val="20"/>
        </w:rPr>
        <w:t xml:space="preserve">cargos no adscritos </w:t>
      </w:r>
      <w:r>
        <w:rPr>
          <w:rFonts w:ascii="Arial" w:hAnsi="Arial" w:cs="Arial"/>
          <w:color w:val="auto"/>
          <w:sz w:val="20"/>
          <w:szCs w:val="20"/>
        </w:rPr>
        <w:t>2018 – Vivienda y Urbanismo</w:t>
      </w:r>
      <w:bookmarkEnd w:id="643"/>
      <w:bookmarkEnd w:id="644"/>
      <w:bookmarkEnd w:id="645"/>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152"/>
        <w:gridCol w:w="646"/>
        <w:gridCol w:w="3243"/>
      </w:tblGrid>
      <w:tr w:rsidR="00ED261D" w:rsidRPr="001147C0" w:rsidTr="00E612A6">
        <w:trPr>
          <w:trHeight w:val="300"/>
        </w:trPr>
        <w:tc>
          <w:tcPr>
            <w:tcW w:w="106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76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6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81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r>
      <w:tr w:rsidR="00ED261D" w:rsidTr="00E612A6">
        <w:trPr>
          <w:trHeight w:val="540"/>
        </w:trPr>
        <w:tc>
          <w:tcPr>
            <w:tcW w:w="106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Vivienda y Urbanismo</w:t>
            </w:r>
          </w:p>
        </w:tc>
        <w:tc>
          <w:tcPr>
            <w:tcW w:w="176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vivienda y urbanismo</w:t>
            </w:r>
          </w:p>
        </w:tc>
        <w:tc>
          <w:tcPr>
            <w:tcW w:w="36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181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Recuperación de Barrios</w:t>
            </w:r>
          </w:p>
        </w:tc>
      </w:tr>
      <w:tr w:rsidR="00ED261D" w:rsidTr="00E612A6">
        <w:trPr>
          <w:trHeight w:val="30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 cargo</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jc w:val="center"/>
        <w:rPr>
          <w:rFonts w:ascii="Arial" w:eastAsia="Times New Roman" w:hAnsi="Arial" w:cs="Arial"/>
          <w:sz w:val="18"/>
          <w:szCs w:val="18"/>
        </w:rPr>
      </w:pPr>
      <w:r>
        <w:rPr>
          <w:rFonts w:ascii="Arial" w:eastAsia="Times New Roman" w:hAnsi="Arial" w:cs="Arial"/>
          <w:sz w:val="18"/>
          <w:szCs w:val="18"/>
        </w:rPr>
        <w:t>---</w:t>
      </w:r>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r>
        <w:rPr>
          <w:rFonts w:ascii="Arial" w:eastAsia="Times New Roman" w:hAnsi="Arial" w:cs="Arial"/>
          <w:sz w:val="18"/>
          <w:szCs w:val="18"/>
        </w:rPr>
        <w:br w:type="page"/>
      </w:r>
    </w:p>
    <w:p w:rsidR="00ED261D" w:rsidRPr="007430C0" w:rsidRDefault="00ED261D" w:rsidP="00ED261D">
      <w:pPr>
        <w:pStyle w:val="Ttulo2"/>
        <w:spacing w:before="0" w:line="240" w:lineRule="auto"/>
        <w:jc w:val="center"/>
        <w:rPr>
          <w:rFonts w:ascii="Arial" w:eastAsia="Arial" w:hAnsi="Arial" w:cs="Arial"/>
          <w:color w:val="1F497D"/>
          <w:sz w:val="24"/>
          <w:szCs w:val="24"/>
        </w:rPr>
      </w:pPr>
      <w:bookmarkStart w:id="646" w:name="_Toc536547719"/>
      <w:bookmarkStart w:id="647" w:name="_Toc536547372"/>
      <w:bookmarkStart w:id="648" w:name="_Toc536545886"/>
      <w:bookmarkStart w:id="649" w:name="_Toc536545445"/>
      <w:bookmarkStart w:id="650" w:name="_Toc536545029"/>
      <w:bookmarkStart w:id="651" w:name="_Toc536544915"/>
      <w:bookmarkStart w:id="652" w:name="_Toc8826249"/>
      <w:bookmarkStart w:id="653" w:name="_Toc10025713"/>
      <w:r w:rsidRPr="007430C0">
        <w:rPr>
          <w:rFonts w:ascii="Arial" w:eastAsia="Arial" w:hAnsi="Arial" w:cs="Arial"/>
          <w:color w:val="1F497D"/>
          <w:sz w:val="24"/>
          <w:szCs w:val="24"/>
        </w:rPr>
        <w:lastRenderedPageBreak/>
        <w:t xml:space="preserve">ANEXO 8: CONCURSOS PUBLICADOS DE CARGOS ADSCRITOS AL SISTEMA DE ALTA DIRECCIÓN PÚBLICA, POR MINISTERIO AL 31 DE DICIEMBRE </w:t>
      </w:r>
      <w:r w:rsidR="00AE398F">
        <w:rPr>
          <w:rFonts w:ascii="Arial" w:eastAsia="Arial" w:hAnsi="Arial" w:cs="Arial"/>
          <w:color w:val="1F497D"/>
          <w:sz w:val="24"/>
          <w:szCs w:val="24"/>
        </w:rPr>
        <w:t xml:space="preserve">DE </w:t>
      </w:r>
      <w:r w:rsidRPr="007430C0">
        <w:rPr>
          <w:rFonts w:ascii="Arial" w:eastAsia="Arial" w:hAnsi="Arial" w:cs="Arial"/>
          <w:color w:val="1F497D"/>
          <w:sz w:val="24"/>
          <w:szCs w:val="24"/>
        </w:rPr>
        <w:t>201</w:t>
      </w:r>
      <w:r>
        <w:rPr>
          <w:rFonts w:ascii="Arial" w:eastAsia="Arial" w:hAnsi="Arial" w:cs="Arial"/>
          <w:color w:val="1F497D"/>
          <w:sz w:val="24"/>
          <w:szCs w:val="24"/>
        </w:rPr>
        <w:t>8</w:t>
      </w:r>
      <w:r w:rsidRPr="007430C0">
        <w:rPr>
          <w:rFonts w:ascii="Arial" w:eastAsia="Arial" w:hAnsi="Arial" w:cs="Arial"/>
          <w:color w:val="1F497D"/>
          <w:sz w:val="24"/>
          <w:szCs w:val="24"/>
        </w:rPr>
        <w:t>.</w:t>
      </w:r>
      <w:bookmarkEnd w:id="646"/>
      <w:bookmarkEnd w:id="647"/>
      <w:bookmarkEnd w:id="648"/>
      <w:bookmarkEnd w:id="649"/>
      <w:bookmarkEnd w:id="650"/>
      <w:bookmarkEnd w:id="651"/>
      <w:bookmarkEnd w:id="652"/>
      <w:bookmarkEnd w:id="653"/>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54" w:name="_Toc536615916"/>
      <w:bookmarkStart w:id="655" w:name="_Toc8726904"/>
      <w:bookmarkStart w:id="656" w:name="_Toc10025836"/>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68</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publicados </w:t>
      </w:r>
      <w:r w:rsidR="008F31D7">
        <w:rPr>
          <w:rFonts w:ascii="Arial" w:hAnsi="Arial" w:cs="Arial"/>
          <w:color w:val="auto"/>
          <w:sz w:val="20"/>
          <w:szCs w:val="20"/>
        </w:rPr>
        <w:t>cargos adscritos 2018</w:t>
      </w:r>
      <w:r>
        <w:rPr>
          <w:rFonts w:ascii="Arial" w:hAnsi="Arial" w:cs="Arial"/>
          <w:color w:val="auto"/>
          <w:sz w:val="20"/>
          <w:szCs w:val="20"/>
        </w:rPr>
        <w:t xml:space="preserve"> - Ministerio de Agricultura.</w:t>
      </w:r>
      <w:bookmarkEnd w:id="654"/>
      <w:bookmarkEnd w:id="655"/>
      <w:bookmarkEnd w:id="656"/>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2064"/>
        <w:gridCol w:w="700"/>
        <w:gridCol w:w="2726"/>
        <w:gridCol w:w="1888"/>
      </w:tblGrid>
      <w:tr w:rsidR="00ED261D" w:rsidRPr="001147C0" w:rsidTr="00E612A6">
        <w:trPr>
          <w:trHeight w:val="320"/>
          <w:tblHeader/>
        </w:trPr>
        <w:tc>
          <w:tcPr>
            <w:tcW w:w="87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15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9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52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Cargo</w:t>
            </w:r>
          </w:p>
        </w:tc>
        <w:tc>
          <w:tcPr>
            <w:tcW w:w="105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65"/>
        </w:trPr>
        <w:tc>
          <w:tcPr>
            <w:tcW w:w="878"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Agricultura</w:t>
            </w:r>
          </w:p>
        </w:tc>
        <w:tc>
          <w:tcPr>
            <w:tcW w:w="115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Nacional de Riego</w:t>
            </w:r>
          </w:p>
        </w:tc>
        <w:tc>
          <w:tcPr>
            <w:tcW w:w="39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Secretario/a Ejecutivo/a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15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de Desarrollo Agropecuario</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Aysén</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Magallanes y la Antártica Chilena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O’Higgins</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Fiscalía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Asistencia Financiera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Finanzas y Administración</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Fomento</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Gestión Estratégica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Personas</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Desarrollo Rural</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15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Oficina de Políticas Agrarias</w:t>
            </w:r>
          </w:p>
        </w:tc>
        <w:tc>
          <w:tcPr>
            <w:tcW w:w="39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Nacional</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15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Agrícola y Ganadero</w:t>
            </w:r>
          </w:p>
        </w:tc>
        <w:tc>
          <w:tcPr>
            <w:tcW w:w="39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Aysén</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Bdo</w:t>
            </w:r>
            <w:proofErr w:type="spellEnd"/>
            <w:r>
              <w:rPr>
                <w:rFonts w:ascii="Arial" w:eastAsia="Times New Roman" w:hAnsi="Arial" w:cs="Arial"/>
                <w:color w:val="000000"/>
                <w:sz w:val="16"/>
                <w:szCs w:val="16"/>
              </w:rPr>
              <w:t>. O’Higgins</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Magallanes y la Antártica Chilena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5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Protección Pecuaria</w:t>
            </w:r>
          </w:p>
        </w:tc>
        <w:tc>
          <w:tcPr>
            <w:tcW w:w="105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3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38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57" w:name="_Toc536615917"/>
      <w:bookmarkStart w:id="658" w:name="_Toc8726905"/>
      <w:bookmarkStart w:id="659" w:name="_Toc10025837"/>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69</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Defensa Nacional.</w:t>
      </w:r>
      <w:bookmarkEnd w:id="657"/>
      <w:bookmarkEnd w:id="658"/>
      <w:bookmarkEnd w:id="6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2159"/>
        <w:gridCol w:w="654"/>
        <w:gridCol w:w="2572"/>
        <w:gridCol w:w="1797"/>
      </w:tblGrid>
      <w:tr w:rsidR="00ED261D" w:rsidRPr="001147C0" w:rsidTr="00E612A6">
        <w:trPr>
          <w:trHeight w:val="320"/>
          <w:tblHeader/>
        </w:trPr>
        <w:tc>
          <w:tcPr>
            <w:tcW w:w="176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320"/>
        </w:trPr>
        <w:tc>
          <w:tcPr>
            <w:tcW w:w="1764"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Defensa Nacional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Caja de Previsión de la Defensa Nacional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Personas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General de Aeronáutica Civil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Departamento Comercial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6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60" w:name="_Toc536615918"/>
      <w:bookmarkStart w:id="661" w:name="_Toc8726906"/>
      <w:bookmarkStart w:id="662" w:name="_Toc10025838"/>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70</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Desarrollo Social.</w:t>
      </w:r>
      <w:bookmarkEnd w:id="660"/>
      <w:bookmarkEnd w:id="661"/>
      <w:bookmarkEnd w:id="6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2245"/>
        <w:gridCol w:w="650"/>
        <w:gridCol w:w="2604"/>
        <w:gridCol w:w="1752"/>
      </w:tblGrid>
      <w:tr w:rsidR="00ED261D" w:rsidRPr="001147C0" w:rsidTr="00E612A6">
        <w:trPr>
          <w:trHeight w:val="320"/>
          <w:tblHeader/>
        </w:trPr>
        <w:tc>
          <w:tcPr>
            <w:tcW w:w="1696"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320"/>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Desarrollo Social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Corporación Nacional de Desarrollo Indígena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Cañete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Osorno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Valdivia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Nacional Iquique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1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Nacional Temuco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Fondo de Solidaridad e Inversión Social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Ejecutivo/a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Función: Personas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Gestión de Programas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Nacional de la Juventud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Nivel </w:t>
            </w:r>
            <w:r>
              <w:rPr>
                <w:rFonts w:ascii="Arial" w:eastAsia="Times New Roman" w:hAnsi="Arial" w:cs="Arial"/>
                <w:color w:val="000000"/>
                <w:sz w:val="16"/>
                <w:szCs w:val="16"/>
              </w:rPr>
              <w:lastRenderedPageBreak/>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lastRenderedPageBreak/>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Finalizado con </w:t>
            </w:r>
            <w:r>
              <w:rPr>
                <w:rFonts w:ascii="Arial" w:eastAsia="Times New Roman" w:hAnsi="Arial" w:cs="Arial"/>
                <w:color w:val="000000"/>
                <w:sz w:val="16"/>
                <w:szCs w:val="16"/>
              </w:rPr>
              <w:lastRenderedPageBreak/>
              <w:t>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la Discapacidad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del Adulto 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División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División de Planificación, Desarrollo y Control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Gestión y Coordinación Territorial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36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63" w:name="_Toc536615919"/>
      <w:bookmarkStart w:id="664" w:name="_Toc8726907"/>
      <w:bookmarkStart w:id="665" w:name="_Toc10025839"/>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71</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Economía, Fomento y Turismo.</w:t>
      </w:r>
      <w:bookmarkEnd w:id="663"/>
      <w:bookmarkEnd w:id="664"/>
      <w:bookmarkEnd w:id="66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2455"/>
        <w:gridCol w:w="637"/>
        <w:gridCol w:w="2302"/>
        <w:gridCol w:w="1624"/>
      </w:tblGrid>
      <w:tr w:rsidR="00ED261D" w:rsidRPr="001147C0" w:rsidTr="00E612A6">
        <w:trPr>
          <w:trHeight w:val="320"/>
          <w:tblHeader/>
        </w:trPr>
        <w:tc>
          <w:tcPr>
            <w:tcW w:w="1928"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65"/>
        </w:trPr>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Economía, Fomento y Turismo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Agencia de Promoción de la Inversión Extranjera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Nacional de Estadísticas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Magallanes y la Antártica Chilena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Función Administrativa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Función Operaciones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Función Técnica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Nacional de Propiedad Industrial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Pesca y Acuicultura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w:t>
            </w:r>
            <w:proofErr w:type="spellEnd"/>
            <w:r>
              <w:rPr>
                <w:rFonts w:ascii="Arial" w:eastAsia="Times New Roman" w:hAnsi="Arial" w:cs="Arial"/>
                <w:color w:val="000000"/>
                <w:sz w:val="16"/>
                <w:szCs w:val="16"/>
              </w:rPr>
              <w:t xml:space="preserve"> - </w:t>
            </w:r>
            <w:proofErr w:type="spellStart"/>
            <w:r>
              <w:rPr>
                <w:rFonts w:ascii="Arial" w:eastAsia="Times New Roman" w:hAnsi="Arial" w:cs="Arial"/>
                <w:color w:val="000000"/>
                <w:sz w:val="16"/>
                <w:szCs w:val="16"/>
              </w:rPr>
              <w:t>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Administrativo/a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Nacional de Acuicultura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Nacional de Pesca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Pesquería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Turismo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Magallanes y la Antártica Chilena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Marketing</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del Consumidor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Consumo Financiero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Jurídica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Superintendencia de Insolvencia y </w:t>
            </w:r>
            <w:proofErr w:type="spellStart"/>
            <w:r>
              <w:rPr>
                <w:rFonts w:ascii="Arial" w:eastAsia="Times New Roman" w:hAnsi="Arial" w:cs="Arial"/>
                <w:color w:val="000000"/>
                <w:sz w:val="16"/>
                <w:szCs w:val="16"/>
              </w:rPr>
              <w:t>Reemprendimiento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Fiscalización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47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66" w:name="_Toc536615920"/>
      <w:bookmarkStart w:id="667" w:name="_Toc8726908"/>
      <w:bookmarkStart w:id="668" w:name="_Toc10025840"/>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72</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Educación</w:t>
      </w:r>
      <w:bookmarkEnd w:id="666"/>
      <w:bookmarkEnd w:id="667"/>
      <w:bookmarkEnd w:id="6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2637"/>
        <w:gridCol w:w="640"/>
        <w:gridCol w:w="2661"/>
        <w:gridCol w:w="1656"/>
      </w:tblGrid>
      <w:tr w:rsidR="00ED261D" w:rsidRPr="001147C0" w:rsidTr="00E612A6">
        <w:trPr>
          <w:trHeight w:val="320"/>
          <w:tblHeader/>
        </w:trPr>
        <w:tc>
          <w:tcPr>
            <w:tcW w:w="1351"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65"/>
        </w:trPr>
        <w:tc>
          <w:tcPr>
            <w:tcW w:w="1351"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Educación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Agencia de Calidad de la Educación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de Estudios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Nacional de Investigación Científica y Tecnológica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Función Programa Explora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Consejo de Rectores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Secretario/a General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Junta Nacional de Auxilio Escolar y Becas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Función Alimentación Escolar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Jurídico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Junta Nacional de Jardines Infantiles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Vicepresidente/a Ejecutivo/a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Departamento Recursos Financieros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Departamento Técnico Pedagógico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la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2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Región del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del Libertador Bernardo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Metropolitana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Local de Educación Barrancas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Local de Educación Barrancas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Local de Educación Costa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Local de Educación Costa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Local de Educación Huasco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Local de Educación Huasco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Local de Educación Puerto Cordillera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Servicio Local de Educación Puerto Cordillera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Educación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 Educación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Educación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Libertador Bernardo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Magallanes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Intendente de Educación Parvularia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División Función Administración General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División Función Comunicaciones y Denuncias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División Función Fiscalización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54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69" w:name="_Toc536615921"/>
    </w:p>
    <w:p w:rsidR="00ED261D" w:rsidRDefault="00ED261D" w:rsidP="00ED261D">
      <w:pPr>
        <w:pStyle w:val="Epgrafe"/>
        <w:spacing w:after="0"/>
        <w:rPr>
          <w:rFonts w:ascii="Arial" w:hAnsi="Arial" w:cs="Arial"/>
          <w:color w:val="auto"/>
          <w:sz w:val="20"/>
          <w:szCs w:val="20"/>
        </w:rPr>
      </w:pPr>
      <w:bookmarkStart w:id="670" w:name="_Toc8726909"/>
      <w:bookmarkStart w:id="671" w:name="_Toc10025841"/>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73</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Energía</w:t>
      </w:r>
      <w:bookmarkEnd w:id="669"/>
      <w:bookmarkEnd w:id="670"/>
      <w:bookmarkEnd w:id="6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2763"/>
        <w:gridCol w:w="661"/>
        <w:gridCol w:w="2251"/>
        <w:gridCol w:w="1866"/>
      </w:tblGrid>
      <w:tr w:rsidR="00ED261D" w:rsidRPr="001147C0" w:rsidTr="00E612A6">
        <w:trPr>
          <w:trHeight w:val="320"/>
          <w:tblHeader/>
        </w:trPr>
        <w:tc>
          <w:tcPr>
            <w:tcW w:w="140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65"/>
        </w:trPr>
        <w:tc>
          <w:tcPr>
            <w:tcW w:w="1405"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Energía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Chilena de Energía Nuclear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Ejecutivo/a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Nacional de Energía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Secretario/a Ejecutivo/a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Función Eléctrico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w:t>
            </w:r>
          </w:p>
        </w:tc>
      </w:tr>
      <w:tr w:rsidR="00ED261D" w:rsidTr="00E612A6">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Electricidad y Combustibles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w:t>
            </w:r>
            <w:proofErr w:type="spellEnd"/>
            <w:r>
              <w:rPr>
                <w:rFonts w:ascii="Arial" w:eastAsia="Times New Roman" w:hAnsi="Arial" w:cs="Arial"/>
                <w:color w:val="000000"/>
                <w:sz w:val="16"/>
                <w:szCs w:val="16"/>
              </w:rPr>
              <w:t xml:space="preserve"> - </w:t>
            </w:r>
            <w:proofErr w:type="spellStart"/>
            <w:r>
              <w:rPr>
                <w:rFonts w:ascii="Arial" w:eastAsia="Times New Roman" w:hAnsi="Arial" w:cs="Arial"/>
                <w:color w:val="000000"/>
                <w:sz w:val="16"/>
                <w:szCs w:val="16"/>
              </w:rPr>
              <w:t>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de Ingeniería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10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72" w:name="_Toc536615922"/>
      <w:bookmarkStart w:id="673" w:name="_Toc8726910"/>
      <w:bookmarkStart w:id="674" w:name="_Toc10025842"/>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74</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Hacienda</w:t>
      </w:r>
      <w:bookmarkEnd w:id="672"/>
      <w:bookmarkEnd w:id="673"/>
      <w:bookmarkEnd w:id="674"/>
    </w:p>
    <w:tbl>
      <w:tblPr>
        <w:tblW w:w="9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449"/>
        <w:gridCol w:w="635"/>
        <w:gridCol w:w="3133"/>
        <w:gridCol w:w="1600"/>
      </w:tblGrid>
      <w:tr w:rsidR="00ED261D" w:rsidRPr="001147C0" w:rsidTr="00E612A6">
        <w:trPr>
          <w:trHeight w:val="393"/>
        </w:trPr>
        <w:tc>
          <w:tcPr>
            <w:tcW w:w="1188"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80"/>
        </w:trPr>
        <w:tc>
          <w:tcPr>
            <w:tcW w:w="1188"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Hacienda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Compras y Contratación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Tecnología y Negocio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Tesorerías - Tesorería General de la República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Tesorero/a Región del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Tesorero/a Región Metropolitana Santiago Sur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Operaciones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Aduanas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de Aduana Antofagasta, Región de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7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de Aduana Puerto Montt, Región de Los Lagos y Región de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7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de Aduana Punta Arenas, Región de Magallanes y la Antártica Chilena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Función Administrativo/a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Función Recursos Humanos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Casinos de Juego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Fiscalización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93"/>
        </w:trPr>
        <w:tc>
          <w:tcPr>
            <w:tcW w:w="9005"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12 convocatorias</w:t>
            </w:r>
          </w:p>
        </w:tc>
      </w:tr>
    </w:tbl>
    <w:p w:rsidR="00ED261D" w:rsidRDefault="00ED261D" w:rsidP="00ED261D">
      <w:pPr>
        <w:spacing w:after="0" w:line="240" w:lineRule="auto"/>
        <w:rPr>
          <w:rFonts w:ascii="Arial" w:eastAsia="Times New Roman" w:hAnsi="Arial" w:cs="Arial"/>
          <w:b/>
          <w:bCs/>
          <w:color w:val="000000"/>
          <w:sz w:val="18"/>
          <w:szCs w:val="18"/>
          <w:highlight w:val="yellow"/>
        </w:rPr>
      </w:pPr>
    </w:p>
    <w:p w:rsidR="00ED261D" w:rsidRDefault="00ED261D" w:rsidP="00ED261D">
      <w:pPr>
        <w:pStyle w:val="Epgrafe"/>
        <w:spacing w:after="0"/>
        <w:rPr>
          <w:rFonts w:ascii="Arial" w:eastAsiaTheme="minorHAnsi" w:hAnsi="Arial" w:cs="Arial"/>
          <w:color w:val="auto"/>
          <w:sz w:val="20"/>
          <w:szCs w:val="20"/>
          <w:lang w:eastAsia="en-US"/>
        </w:rPr>
      </w:pPr>
      <w:bookmarkStart w:id="675" w:name="_Toc536615923"/>
    </w:p>
    <w:p w:rsidR="00ED261D" w:rsidRDefault="00ED261D" w:rsidP="00ED261D">
      <w:pPr>
        <w:pStyle w:val="Epgrafe"/>
        <w:spacing w:after="0"/>
        <w:rPr>
          <w:rFonts w:ascii="Arial" w:hAnsi="Arial" w:cs="Arial"/>
          <w:color w:val="auto"/>
          <w:sz w:val="20"/>
          <w:szCs w:val="20"/>
        </w:rPr>
      </w:pPr>
    </w:p>
    <w:p w:rsidR="00ED261D" w:rsidRDefault="00ED261D" w:rsidP="00ED261D">
      <w:pPr>
        <w:pStyle w:val="Epgrafe"/>
        <w:spacing w:after="0"/>
        <w:rPr>
          <w:rFonts w:ascii="Arial" w:hAnsi="Arial" w:cs="Arial"/>
          <w:color w:val="auto"/>
          <w:sz w:val="20"/>
          <w:szCs w:val="20"/>
        </w:rPr>
      </w:pPr>
      <w:bookmarkStart w:id="676" w:name="_Toc8726911"/>
      <w:bookmarkStart w:id="677" w:name="_Toc10025843"/>
      <w:r>
        <w:rPr>
          <w:rFonts w:ascii="Arial" w:hAnsi="Arial" w:cs="Arial"/>
          <w:color w:val="auto"/>
          <w:sz w:val="20"/>
          <w:szCs w:val="20"/>
        </w:rPr>
        <w:lastRenderedPageBreak/>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75</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Interior y Seguridad Pública</w:t>
      </w:r>
      <w:bookmarkEnd w:id="675"/>
      <w:bookmarkEnd w:id="676"/>
      <w:bookmarkEnd w:id="6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3011"/>
        <w:gridCol w:w="635"/>
        <w:gridCol w:w="1907"/>
        <w:gridCol w:w="1606"/>
      </w:tblGrid>
      <w:tr w:rsidR="00ED261D" w:rsidRPr="001147C0" w:rsidTr="00E612A6">
        <w:trPr>
          <w:trHeight w:val="320"/>
          <w:tblHeader/>
        </w:trPr>
        <w:tc>
          <w:tcPr>
            <w:tcW w:w="178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237"/>
        </w:trPr>
        <w:tc>
          <w:tcPr>
            <w:tcW w:w="178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del Interior y Seguridad Pública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Previsión de Carabineros de Chile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Contador/a General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Hospital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Administrativo/a Hospital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Médico/a Hospital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para la Prevención y Rehabilitación del Consumo de Drogas y Alcohol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Jurídica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Programática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Territorial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23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78" w:name="_Toc536615924"/>
      <w:bookmarkStart w:id="679" w:name="_Toc8726912"/>
      <w:bookmarkStart w:id="680" w:name="_Toc10025844"/>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76</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publicados cargos adscritos 2018 - Ministerio de Justicia y </w:t>
      </w:r>
      <w:proofErr w:type="spellStart"/>
      <w:r>
        <w:rPr>
          <w:rFonts w:ascii="Arial" w:hAnsi="Arial" w:cs="Arial"/>
          <w:color w:val="auto"/>
          <w:sz w:val="20"/>
          <w:szCs w:val="20"/>
        </w:rPr>
        <w:t>DDHH</w:t>
      </w:r>
      <w:bookmarkEnd w:id="678"/>
      <w:bookmarkEnd w:id="679"/>
      <w:bookmarkEnd w:id="680"/>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2090"/>
        <w:gridCol w:w="650"/>
        <w:gridCol w:w="2244"/>
        <w:gridCol w:w="1756"/>
      </w:tblGrid>
      <w:tr w:rsidR="00ED261D" w:rsidRPr="001147C0" w:rsidTr="00E612A6">
        <w:trPr>
          <w:trHeight w:val="320"/>
          <w:tblHeader/>
        </w:trPr>
        <w:tc>
          <w:tcPr>
            <w:tcW w:w="220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152"/>
        </w:trPr>
        <w:tc>
          <w:tcPr>
            <w:tcW w:w="2205"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Justicia y Derechos Humanos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Registro Civil e Identificación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Operaciones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Médico Legal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del Menor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2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2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23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81" w:name="_Toc536615925"/>
      <w:bookmarkStart w:id="682" w:name="_Toc8726913"/>
      <w:bookmarkStart w:id="683" w:name="_Toc10025845"/>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77</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Medio Ambiente</w:t>
      </w:r>
      <w:bookmarkEnd w:id="681"/>
      <w:bookmarkEnd w:id="682"/>
      <w:bookmarkEnd w:id="6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2113"/>
        <w:gridCol w:w="646"/>
        <w:gridCol w:w="2847"/>
        <w:gridCol w:w="1719"/>
      </w:tblGrid>
      <w:tr w:rsidR="00ED261D" w:rsidRPr="001147C0" w:rsidTr="00E612A6">
        <w:trPr>
          <w:trHeight w:val="320"/>
          <w:tblHeader/>
        </w:trPr>
        <w:tc>
          <w:tcPr>
            <w:tcW w:w="162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65"/>
        </w:trPr>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del Medio Ambiente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Evaluación Ambiental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w:t>
            </w:r>
            <w:proofErr w:type="spellEnd"/>
            <w:r>
              <w:rPr>
                <w:rFonts w:ascii="Arial" w:eastAsia="Times New Roman" w:hAnsi="Arial" w:cs="Arial"/>
                <w:color w:val="000000"/>
                <w:sz w:val="16"/>
                <w:szCs w:val="16"/>
              </w:rPr>
              <w:t xml:space="preserve"> - </w:t>
            </w:r>
            <w:proofErr w:type="spellStart"/>
            <w:r>
              <w:rPr>
                <w:rFonts w:ascii="Arial" w:eastAsia="Times New Roman" w:hAnsi="Arial" w:cs="Arial"/>
                <w:color w:val="000000"/>
                <w:sz w:val="16"/>
                <w:szCs w:val="16"/>
              </w:rPr>
              <w:t>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Libertador Bernardo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Evaluación Ambiental y Participación Ciudadana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Jurídica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del Medio Ambiente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13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84" w:name="_Toc536615926"/>
      <w:bookmarkStart w:id="685" w:name="_Toc8726914"/>
      <w:bookmarkStart w:id="686" w:name="_Toc10025846"/>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78</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Minería</w:t>
      </w:r>
      <w:bookmarkEnd w:id="684"/>
      <w:bookmarkEnd w:id="685"/>
      <w:bookmarkEnd w:id="6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2453"/>
        <w:gridCol w:w="675"/>
        <w:gridCol w:w="2304"/>
        <w:gridCol w:w="2011"/>
      </w:tblGrid>
      <w:tr w:rsidR="00ED261D" w:rsidRPr="0034423A" w:rsidTr="00E612A6">
        <w:trPr>
          <w:trHeight w:val="320"/>
        </w:trPr>
        <w:tc>
          <w:tcPr>
            <w:tcW w:w="1503"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34423A" w:rsidRDefault="00ED261D" w:rsidP="00E612A6">
            <w:pPr>
              <w:spacing w:after="0" w:line="240" w:lineRule="auto"/>
              <w:jc w:val="center"/>
              <w:rPr>
                <w:rFonts w:ascii="Arial" w:eastAsia="Times New Roman" w:hAnsi="Arial" w:cs="Arial"/>
                <w:b/>
                <w:color w:val="FFFFFF" w:themeColor="background1"/>
                <w:sz w:val="16"/>
                <w:szCs w:val="16"/>
              </w:rPr>
            </w:pPr>
            <w:r w:rsidRPr="0034423A">
              <w:rPr>
                <w:rFonts w:ascii="Arial" w:eastAsia="Times New Roman" w:hAnsi="Arial" w:cs="Arial"/>
                <w:b/>
                <w:color w:val="FFFFFF" w:themeColor="background1"/>
                <w:sz w:val="16"/>
                <w:szCs w:val="16"/>
              </w:rPr>
              <w:lastRenderedPageBreak/>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34423A" w:rsidRDefault="00ED261D" w:rsidP="00E612A6">
            <w:pPr>
              <w:spacing w:after="0" w:line="240" w:lineRule="auto"/>
              <w:jc w:val="center"/>
              <w:rPr>
                <w:rFonts w:ascii="Arial" w:eastAsia="Times New Roman" w:hAnsi="Arial" w:cs="Arial"/>
                <w:b/>
                <w:color w:val="FFFFFF" w:themeColor="background1"/>
                <w:sz w:val="16"/>
                <w:szCs w:val="16"/>
              </w:rPr>
            </w:pPr>
            <w:r w:rsidRPr="0034423A">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34423A" w:rsidRDefault="00ED261D" w:rsidP="00E612A6">
            <w:pPr>
              <w:spacing w:after="0" w:line="240" w:lineRule="auto"/>
              <w:jc w:val="center"/>
              <w:rPr>
                <w:rFonts w:ascii="Arial" w:eastAsia="Times New Roman" w:hAnsi="Arial" w:cs="Arial"/>
                <w:b/>
                <w:color w:val="FFFFFF" w:themeColor="background1"/>
                <w:sz w:val="16"/>
                <w:szCs w:val="16"/>
              </w:rPr>
            </w:pPr>
            <w:r w:rsidRPr="0034423A">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34423A" w:rsidRDefault="00ED261D" w:rsidP="00E612A6">
            <w:pPr>
              <w:spacing w:after="0" w:line="240" w:lineRule="auto"/>
              <w:jc w:val="center"/>
              <w:rPr>
                <w:rFonts w:ascii="Arial" w:eastAsia="Times New Roman" w:hAnsi="Arial" w:cs="Arial"/>
                <w:b/>
                <w:color w:val="FFFFFF" w:themeColor="background1"/>
                <w:sz w:val="16"/>
                <w:szCs w:val="16"/>
              </w:rPr>
            </w:pPr>
            <w:r w:rsidRPr="0034423A">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34423A" w:rsidRDefault="00ED261D" w:rsidP="00E612A6">
            <w:pPr>
              <w:spacing w:after="0" w:line="240" w:lineRule="auto"/>
              <w:jc w:val="center"/>
              <w:rPr>
                <w:rFonts w:ascii="Arial" w:eastAsia="Times New Roman" w:hAnsi="Arial" w:cs="Arial"/>
                <w:b/>
                <w:color w:val="FFFFFF" w:themeColor="background1"/>
                <w:sz w:val="16"/>
                <w:szCs w:val="16"/>
              </w:rPr>
            </w:pPr>
            <w:r w:rsidRPr="0034423A">
              <w:rPr>
                <w:rFonts w:ascii="Arial" w:eastAsia="Times New Roman" w:hAnsi="Arial" w:cs="Arial"/>
                <w:b/>
                <w:color w:val="FFFFFF" w:themeColor="background1"/>
                <w:sz w:val="16"/>
                <w:szCs w:val="16"/>
              </w:rPr>
              <w:t>Estado Concurso</w:t>
            </w:r>
          </w:p>
        </w:tc>
      </w:tr>
      <w:tr w:rsidR="00ED261D" w:rsidTr="00E612A6">
        <w:trPr>
          <w:trHeight w:val="220"/>
        </w:trPr>
        <w:tc>
          <w:tcPr>
            <w:tcW w:w="1503"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Minería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Chilena del Cobre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Geología y Minería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Nacional de Geología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Nacional de Minería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03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87" w:name="_Toc536615927"/>
      <w:bookmarkStart w:id="688" w:name="_Toc8726915"/>
      <w:bookmarkStart w:id="689" w:name="_Toc10025847"/>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79</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la Mujer y la Equidad de Género</w:t>
      </w:r>
      <w:bookmarkEnd w:id="687"/>
      <w:bookmarkEnd w:id="688"/>
      <w:bookmarkEnd w:id="689"/>
    </w:p>
    <w:tbl>
      <w:tblPr>
        <w:tblW w:w="92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279"/>
        <w:gridCol w:w="647"/>
        <w:gridCol w:w="2464"/>
        <w:gridCol w:w="1727"/>
      </w:tblGrid>
      <w:tr w:rsidR="00ED261D" w:rsidRPr="001147C0" w:rsidTr="00E612A6">
        <w:trPr>
          <w:trHeight w:val="378"/>
          <w:tblHeader/>
        </w:trPr>
        <w:tc>
          <w:tcPr>
            <w:tcW w:w="208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77"/>
        </w:trPr>
        <w:tc>
          <w:tcPr>
            <w:tcW w:w="208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la Mujer y la Equidad de Género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la Mujer y la Equidad de Género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1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Libertador Bernardo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Magallanes y la Antártica Chilena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w:t>
            </w:r>
          </w:p>
        </w:tc>
      </w:tr>
      <w:tr w:rsidR="00ED261D" w:rsidTr="00E612A6">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78"/>
        </w:trPr>
        <w:tc>
          <w:tcPr>
            <w:tcW w:w="9204"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17 convocatorias</w:t>
            </w:r>
          </w:p>
        </w:tc>
      </w:tr>
    </w:tbl>
    <w:p w:rsidR="00ED261D" w:rsidRDefault="00ED261D" w:rsidP="00ED261D">
      <w:pPr>
        <w:pStyle w:val="Epgrafe"/>
        <w:spacing w:after="0"/>
        <w:rPr>
          <w:rFonts w:ascii="Arial" w:hAnsi="Arial" w:cs="Arial"/>
          <w:color w:val="auto"/>
          <w:sz w:val="20"/>
          <w:szCs w:val="20"/>
        </w:rPr>
      </w:pPr>
      <w:bookmarkStart w:id="690" w:name="_Toc536615928"/>
    </w:p>
    <w:p w:rsidR="00ED261D" w:rsidRDefault="00ED261D" w:rsidP="00ED261D">
      <w:pPr>
        <w:pStyle w:val="Epgrafe"/>
        <w:spacing w:after="0"/>
        <w:rPr>
          <w:rFonts w:ascii="Arial" w:hAnsi="Arial" w:cs="Arial"/>
          <w:color w:val="auto"/>
          <w:sz w:val="20"/>
          <w:szCs w:val="20"/>
        </w:rPr>
      </w:pPr>
      <w:bookmarkStart w:id="691" w:name="_Toc8726916"/>
      <w:bookmarkStart w:id="692" w:name="_Toc10025848"/>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80</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del Deporte</w:t>
      </w:r>
      <w:bookmarkEnd w:id="690"/>
      <w:bookmarkEnd w:id="691"/>
      <w:bookmarkEnd w:id="69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119"/>
        <w:gridCol w:w="661"/>
        <w:gridCol w:w="2848"/>
        <w:gridCol w:w="1873"/>
      </w:tblGrid>
      <w:tr w:rsidR="00ED261D" w:rsidRPr="001147C0" w:rsidTr="00E612A6">
        <w:trPr>
          <w:trHeight w:val="320"/>
          <w:tblHeader/>
        </w:trPr>
        <w:tc>
          <w:tcPr>
            <w:tcW w:w="144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242"/>
        </w:trPr>
        <w:tc>
          <w:tcPr>
            <w:tcW w:w="1444"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del Deporte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Nacional de Deportes de Chile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w:t>
            </w:r>
          </w:p>
        </w:tc>
      </w:tr>
      <w:tr w:rsidR="00ED261D" w:rsidTr="00E612A6">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Magallanes y la Antártica Chilena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División Actividad Física y Deportes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11 convocatorias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93" w:name="_Toc536615929"/>
      <w:bookmarkStart w:id="694" w:name="_Toc8726917"/>
      <w:bookmarkStart w:id="695" w:name="_Toc10025849"/>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81</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Obras Públicas</w:t>
      </w:r>
      <w:bookmarkEnd w:id="693"/>
      <w:bookmarkEnd w:id="694"/>
      <w:bookmarkEnd w:id="6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2331"/>
        <w:gridCol w:w="654"/>
        <w:gridCol w:w="2483"/>
        <w:gridCol w:w="1798"/>
      </w:tblGrid>
      <w:tr w:rsidR="00ED261D" w:rsidRPr="001147C0" w:rsidTr="00E612A6">
        <w:trPr>
          <w:trHeight w:val="320"/>
          <w:tblHeader/>
        </w:trPr>
        <w:tc>
          <w:tcPr>
            <w:tcW w:w="168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320"/>
        </w:trPr>
        <w:tc>
          <w:tcPr>
            <w:tcW w:w="1680"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Obras Públicas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Aeropuertos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de Infraestructura Aeroportuaria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Arquitectura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Administración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Edificación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Planificación y Coordinación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Arquitectura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Contabilidad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Obras Hidráulicas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Gestión y Desarrollo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Obras Portuarias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Vialidad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Obras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General de Aguas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Legal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Fiscalía del Ministerio de Obras Públicas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Expropiaciones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Servicios Sanitarios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Auditoría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17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96" w:name="_Toc536615930"/>
      <w:bookmarkStart w:id="697" w:name="_Toc8726918"/>
      <w:bookmarkStart w:id="698" w:name="_Toc10025850"/>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82</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Relaciones Exteriores</w:t>
      </w:r>
      <w:bookmarkEnd w:id="696"/>
      <w:bookmarkEnd w:id="697"/>
      <w:bookmarkEnd w:id="6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733"/>
        <w:gridCol w:w="684"/>
        <w:gridCol w:w="1537"/>
        <w:gridCol w:w="1433"/>
      </w:tblGrid>
      <w:tr w:rsidR="00ED261D" w:rsidRPr="001147C0" w:rsidTr="00E612A6">
        <w:trPr>
          <w:trHeight w:val="320"/>
        </w:trPr>
        <w:tc>
          <w:tcPr>
            <w:tcW w:w="255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65"/>
        </w:trPr>
        <w:tc>
          <w:tcPr>
            <w:tcW w:w="2559"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Relaciones Exteriores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Nacional de Fronteras y Límites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de Límites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01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699" w:name="_Toc536615931"/>
      <w:bookmarkStart w:id="700" w:name="_Toc8726919"/>
      <w:bookmarkStart w:id="701" w:name="_Toc10025851"/>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83</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Salud</w:t>
      </w:r>
      <w:bookmarkEnd w:id="699"/>
      <w:bookmarkEnd w:id="700"/>
      <w:bookmarkEnd w:id="70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2543"/>
        <w:gridCol w:w="637"/>
        <w:gridCol w:w="3040"/>
        <w:gridCol w:w="1626"/>
      </w:tblGrid>
      <w:tr w:rsidR="00ED261D" w:rsidRPr="001147C0" w:rsidTr="00E612A6">
        <w:trPr>
          <w:trHeight w:val="320"/>
          <w:tblHeader/>
        </w:trPr>
        <w:tc>
          <w:tcPr>
            <w:tcW w:w="109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169"/>
        </w:trPr>
        <w:tc>
          <w:tcPr>
            <w:tcW w:w="1099"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bCs/>
                <w:color w:val="000000"/>
                <w:sz w:val="16"/>
                <w:szCs w:val="16"/>
              </w:rPr>
              <w:t>Ministerio de Salud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Centro de Referencia de Salud Peñalolén Cordillera Oriente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de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Médico/a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Fondo Nacional de Salud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Zonal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Zonal Norte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Zonal Sur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Jefes de División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1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de Gestión y Desarrollo de Personas,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Instituto de Salud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Jefe/a Departamento de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Aconcagua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Nómina</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Director/a Hospital Psiquiátrico Dr. </w:t>
            </w:r>
            <w:proofErr w:type="spellStart"/>
            <w:r>
              <w:rPr>
                <w:rFonts w:ascii="Arial" w:eastAsia="Times New Roman" w:hAnsi="Arial" w:cs="Arial"/>
                <w:bCs/>
                <w:color w:val="000000"/>
                <w:sz w:val="16"/>
                <w:szCs w:val="16"/>
              </w:rPr>
              <w:t>Philippe</w:t>
            </w:r>
            <w:proofErr w:type="spellEnd"/>
            <w:r>
              <w:rPr>
                <w:rFonts w:ascii="Arial" w:eastAsia="Times New Roman" w:hAnsi="Arial" w:cs="Arial"/>
                <w:bCs/>
                <w:color w:val="000000"/>
                <w:sz w:val="16"/>
                <w:szCs w:val="16"/>
              </w:rPr>
              <w:t xml:space="preserve"> Pinel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Regional de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Araucanía Norte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Angol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Traiguén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Victoria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Jefe/a Departamento Auditoría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Araucanía Sur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Villarrica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Dr. Hernán Henríquez Aravena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Arauco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Curanilahue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Jefe/a Departamento Auditoría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Arica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Dr. Juan Noé Crevani de Arica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San José del Carmen de Copiapó</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w:t>
            </w:r>
          </w:p>
        </w:tc>
      </w:tr>
      <w:tr w:rsidR="00ED261D" w:rsidTr="00E612A6">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Puerto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Chiloé</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Castro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Jefe/a Departamento Auditoría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Concepción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1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Traumatológico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Subdirector/a Administrativo/a Hospital Guillermo </w:t>
            </w:r>
            <w:proofErr w:type="spellStart"/>
            <w:r>
              <w:rPr>
                <w:rFonts w:ascii="Arial" w:eastAsia="Times New Roman" w:hAnsi="Arial" w:cs="Arial"/>
                <w:bCs/>
                <w:color w:val="000000"/>
                <w:sz w:val="16"/>
                <w:szCs w:val="16"/>
              </w:rPr>
              <w:t>Grant</w:t>
            </w:r>
            <w:proofErr w:type="spellEnd"/>
            <w:r>
              <w:rPr>
                <w:rFonts w:ascii="Arial" w:eastAsia="Times New Roman" w:hAnsi="Arial" w:cs="Arial"/>
                <w:bCs/>
                <w:color w:val="000000"/>
                <w:sz w:val="16"/>
                <w:szCs w:val="16"/>
              </w:rPr>
              <w:t xml:space="preserve"> Benavente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del Libertador Bernardo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San Fernando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Regional Libertador Bernardo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del Reloncaví</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Base de Puerto Montt</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Jefe/a Departamento Auditoría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Iquique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Magallanes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Curicó</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Hospital de Curicó</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Servicio de Salud Metropolitano </w:t>
            </w:r>
            <w:r>
              <w:rPr>
                <w:rFonts w:ascii="Arial" w:eastAsia="Times New Roman" w:hAnsi="Arial" w:cs="Arial"/>
                <w:bCs/>
                <w:color w:val="000000"/>
                <w:sz w:val="16"/>
                <w:szCs w:val="16"/>
              </w:rPr>
              <w:lastRenderedPageBreak/>
              <w:t>Central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lastRenderedPageBreak/>
              <w:t xml:space="preserve">Nivel </w:t>
            </w:r>
            <w:r>
              <w:rPr>
                <w:rFonts w:ascii="Arial" w:eastAsia="Times New Roman" w:hAnsi="Arial" w:cs="Arial"/>
                <w:bCs/>
                <w:color w:val="000000"/>
                <w:sz w:val="16"/>
                <w:szCs w:val="16"/>
              </w:rPr>
              <w:lastRenderedPageBreak/>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lastRenderedPageBreak/>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Finalizado con </w:t>
            </w:r>
            <w:r>
              <w:rPr>
                <w:rFonts w:ascii="Arial" w:eastAsia="Times New Roman" w:hAnsi="Arial" w:cs="Arial"/>
                <w:bCs/>
                <w:color w:val="000000"/>
                <w:sz w:val="16"/>
                <w:szCs w:val="16"/>
              </w:rPr>
              <w:lastRenderedPageBreak/>
              <w:t>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Urgencia Asistencia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Metropolitano Norte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San José</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Instituto Nacional del cáncer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Metropolitano Occidente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1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San Juan de Dios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Metropolitano Oriente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del Salvador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Director/a Hospital Instituto de Rehabilitación </w:t>
            </w:r>
            <w:proofErr w:type="spellStart"/>
            <w:r>
              <w:rPr>
                <w:rFonts w:ascii="Arial" w:eastAsia="Times New Roman" w:hAnsi="Arial" w:cs="Arial"/>
                <w:bCs/>
                <w:color w:val="000000"/>
                <w:sz w:val="16"/>
                <w:szCs w:val="16"/>
              </w:rPr>
              <w:t>P.A.C</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Instituto Nacional del Tórax</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 Hospital Luis Calvo Mackenna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1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Metropolitano Sur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Exequiel González</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San Luís de Buin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Metropolitano Suroriente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San José del Maipo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Dr. Sotero del Río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Hospital Dr. Sotero del Río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Director/a Hospital </w:t>
            </w:r>
            <w:proofErr w:type="spellStart"/>
            <w:r>
              <w:rPr>
                <w:rFonts w:ascii="Arial" w:eastAsia="Times New Roman" w:hAnsi="Arial" w:cs="Arial"/>
                <w:bCs/>
                <w:color w:val="000000"/>
                <w:sz w:val="16"/>
                <w:szCs w:val="16"/>
              </w:rPr>
              <w:t>Herminda</w:t>
            </w:r>
            <w:proofErr w:type="spellEnd"/>
            <w:r>
              <w:rPr>
                <w:rFonts w:ascii="Arial" w:eastAsia="Times New Roman" w:hAnsi="Arial" w:cs="Arial"/>
                <w:bCs/>
                <w:color w:val="000000"/>
                <w:sz w:val="16"/>
                <w:szCs w:val="16"/>
              </w:rPr>
              <w:t xml:space="preserve"> Martín de Chillán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Osorno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Base de Osorno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Hospital Base de Osorno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Talcahuano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2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Valdivia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Valparaíso - San Antonio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Director/a Hospital Carlos Van </w:t>
            </w:r>
            <w:proofErr w:type="spellStart"/>
            <w:r>
              <w:rPr>
                <w:rFonts w:ascii="Arial" w:eastAsia="Times New Roman" w:hAnsi="Arial" w:cs="Arial"/>
                <w:bCs/>
                <w:color w:val="000000"/>
                <w:sz w:val="16"/>
                <w:szCs w:val="16"/>
              </w:rPr>
              <w:t>Buren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Claudio Vicuña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1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Dr. Eduardo Pereira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w:t>
            </w:r>
          </w:p>
        </w:tc>
      </w:tr>
      <w:tr w:rsidR="00ED261D" w:rsidTr="00E612A6">
        <w:trPr>
          <w:trHeight w:val="1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Viña del Mar - Quillota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Calera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Quilpué</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San Martín de Quillota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Nómina</w:t>
            </w:r>
          </w:p>
        </w:tc>
      </w:tr>
      <w:tr w:rsidR="00ED261D" w:rsidTr="00E612A6">
        <w:trPr>
          <w:trHeight w:val="1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Superintendencia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Superintendente/a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Intendente/a de Fondos y Seguros Previsionales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Jefe/a Departamento Función: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Jefe/a Departamento Función: Estudios y Desarrollo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Evaluación</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117 convocatorias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02" w:name="_Toc536615932"/>
      <w:bookmarkStart w:id="703" w:name="_Toc8726920"/>
      <w:bookmarkStart w:id="704" w:name="_Toc10025852"/>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84</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Trabajo y Previsión Social</w:t>
      </w:r>
      <w:bookmarkEnd w:id="702"/>
      <w:bookmarkEnd w:id="703"/>
      <w:bookmarkEnd w:id="7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2229"/>
        <w:gridCol w:w="642"/>
        <w:gridCol w:w="2512"/>
        <w:gridCol w:w="1675"/>
      </w:tblGrid>
      <w:tr w:rsidR="00ED261D" w:rsidRPr="001147C0" w:rsidTr="00E612A6">
        <w:trPr>
          <w:trHeight w:val="320"/>
          <w:tblHeader/>
        </w:trPr>
        <w:tc>
          <w:tcPr>
            <w:tcW w:w="1888"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320"/>
        </w:trPr>
        <w:tc>
          <w:tcPr>
            <w:tcW w:w="1888"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del Trabajo y Previsión Social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del Trabajo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Jurídica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Recursos Humanos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Relaciones Laborales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de Previsión Social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Canales de Atención a Clientes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Jurídica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Informática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de Seguridad Laboral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Clientes y Entornos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Capacitación y Empleo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Bdo</w:t>
            </w:r>
            <w:proofErr w:type="spellEnd"/>
            <w:r>
              <w:rPr>
                <w:rFonts w:ascii="Arial" w:eastAsia="Times New Roman" w:hAnsi="Arial" w:cs="Arial"/>
                <w:color w:val="000000"/>
                <w:sz w:val="16"/>
                <w:szCs w:val="16"/>
              </w:rPr>
              <w:t>.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2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Capacitación a Personas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Desarrollo y Regulación de Mercado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Jurídico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Pensiones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Atención y Servicios al Usuario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Desarrollo Normativo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Seguridad Social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30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05" w:name="_Toc536615933"/>
      <w:bookmarkStart w:id="706" w:name="_Toc8726921"/>
      <w:bookmarkStart w:id="707" w:name="_Toc10025853"/>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85</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Vivienda y Urbanismo</w:t>
      </w:r>
      <w:bookmarkEnd w:id="705"/>
      <w:bookmarkEnd w:id="706"/>
      <w:bookmarkEnd w:id="7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2623"/>
        <w:gridCol w:w="643"/>
        <w:gridCol w:w="2218"/>
        <w:gridCol w:w="1684"/>
      </w:tblGrid>
      <w:tr w:rsidR="00ED261D" w:rsidRPr="001147C0" w:rsidTr="00E612A6">
        <w:trPr>
          <w:trHeight w:val="320"/>
          <w:tblHeader/>
        </w:trPr>
        <w:tc>
          <w:tcPr>
            <w:tcW w:w="177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346"/>
        </w:trPr>
        <w:tc>
          <w:tcPr>
            <w:tcW w:w="1779"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Vivienda y Urbanismo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Parque Metropolitano de Santiago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4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1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Servicio de Vivienda y Urbanización Región </w:t>
            </w:r>
            <w:proofErr w:type="spellStart"/>
            <w:r>
              <w:rPr>
                <w:rFonts w:ascii="Arial" w:eastAsia="Times New Roman" w:hAnsi="Arial" w:cs="Arial"/>
                <w:color w:val="000000"/>
                <w:sz w:val="16"/>
                <w:szCs w:val="16"/>
              </w:rPr>
              <w:t>Bdo</w:t>
            </w:r>
            <w:proofErr w:type="spellEnd"/>
            <w:r>
              <w:rPr>
                <w:rFonts w:ascii="Arial" w:eastAsia="Times New Roman" w:hAnsi="Arial" w:cs="Arial"/>
                <w:color w:val="000000"/>
                <w:sz w:val="16"/>
                <w:szCs w:val="16"/>
              </w:rPr>
              <w:t>.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la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Servicio de Vivienda y Urbanización Región del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Magallanes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1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Metropolitana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Operaciones Habitacionales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Vivienda y Equipamiento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Jurídico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Pavimentación y Obras Viales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22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08" w:name="_Toc536615934"/>
      <w:bookmarkStart w:id="709" w:name="_Toc8726922"/>
      <w:bookmarkStart w:id="710" w:name="_Toc10025854"/>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86</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adscritos 2018 - Ministerio de Cultura, las artes y el patrimonio</w:t>
      </w:r>
      <w:bookmarkEnd w:id="708"/>
      <w:bookmarkEnd w:id="709"/>
      <w:bookmarkEnd w:id="7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9"/>
        <w:gridCol w:w="1860"/>
        <w:gridCol w:w="660"/>
        <w:gridCol w:w="1713"/>
        <w:gridCol w:w="1854"/>
      </w:tblGrid>
      <w:tr w:rsidR="00ED261D" w:rsidRPr="001147C0" w:rsidTr="00E612A6">
        <w:trPr>
          <w:trHeight w:val="320"/>
        </w:trPr>
        <w:tc>
          <w:tcPr>
            <w:tcW w:w="285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91"/>
        </w:trPr>
        <w:tc>
          <w:tcPr>
            <w:tcW w:w="2859"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las Culturas, las artes y el Patrimonio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del Patrimonio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03 convocatorias</w:t>
            </w:r>
          </w:p>
        </w:tc>
      </w:tr>
    </w:tbl>
    <w:p w:rsidR="00ED261D" w:rsidRDefault="00ED261D" w:rsidP="00ED261D">
      <w:pPr>
        <w:spacing w:after="0" w:line="240" w:lineRule="auto"/>
        <w:jc w:val="center"/>
        <w:rPr>
          <w:rFonts w:ascii="Arial" w:eastAsia="Times New Roman" w:hAnsi="Arial" w:cs="Arial"/>
          <w:szCs w:val="18"/>
        </w:rPr>
      </w:pPr>
      <w:r>
        <w:rPr>
          <w:rFonts w:ascii="Arial" w:eastAsia="Times New Roman" w:hAnsi="Arial" w:cs="Arial"/>
          <w:szCs w:val="18"/>
        </w:rPr>
        <w:t>---</w:t>
      </w:r>
    </w:p>
    <w:p w:rsidR="00ED261D" w:rsidRDefault="00ED261D" w:rsidP="00ED261D">
      <w:pPr>
        <w:spacing w:after="0" w:line="240" w:lineRule="auto"/>
        <w:rPr>
          <w:rFonts w:ascii="Arial" w:eastAsia="Times New Roman" w:hAnsi="Arial" w:cs="Arial"/>
          <w:b/>
          <w:bCs/>
          <w:color w:val="000000"/>
          <w:kern w:val="36"/>
          <w:sz w:val="18"/>
          <w:szCs w:val="18"/>
        </w:rPr>
      </w:pPr>
      <w:r>
        <w:rPr>
          <w:rFonts w:ascii="Arial" w:eastAsia="Times New Roman" w:hAnsi="Arial" w:cs="Arial"/>
          <w:b/>
          <w:bCs/>
          <w:color w:val="000000"/>
          <w:kern w:val="36"/>
          <w:sz w:val="18"/>
          <w:szCs w:val="18"/>
        </w:rPr>
        <w:br w:type="page"/>
      </w:r>
    </w:p>
    <w:p w:rsidR="00ED261D" w:rsidRPr="007430C0" w:rsidRDefault="00ED261D" w:rsidP="00CB17CB">
      <w:pPr>
        <w:pStyle w:val="Ttulo2"/>
        <w:spacing w:before="0" w:line="240" w:lineRule="auto"/>
        <w:jc w:val="center"/>
        <w:rPr>
          <w:rFonts w:ascii="Arial" w:eastAsia="Arial" w:hAnsi="Arial" w:cs="Arial"/>
          <w:color w:val="1F497D"/>
          <w:sz w:val="24"/>
          <w:szCs w:val="24"/>
        </w:rPr>
      </w:pPr>
      <w:bookmarkStart w:id="711" w:name="_Toc536547720"/>
      <w:bookmarkStart w:id="712" w:name="_Toc536547373"/>
      <w:bookmarkStart w:id="713" w:name="_Toc536545887"/>
      <w:bookmarkStart w:id="714" w:name="_Toc536545446"/>
      <w:bookmarkStart w:id="715" w:name="_Toc536545030"/>
      <w:bookmarkStart w:id="716" w:name="_Toc536544916"/>
      <w:bookmarkStart w:id="717" w:name="_Toc8826250"/>
      <w:bookmarkStart w:id="718" w:name="_Toc10025714"/>
      <w:r w:rsidRPr="007430C0">
        <w:rPr>
          <w:rFonts w:ascii="Arial" w:eastAsia="Arial" w:hAnsi="Arial" w:cs="Arial"/>
          <w:color w:val="1F497D"/>
          <w:sz w:val="24"/>
          <w:szCs w:val="24"/>
        </w:rPr>
        <w:lastRenderedPageBreak/>
        <w:t>ANEXO 9: CONCURSOS PUBLICADOS DE CARGOS NO ADSCRITOS AL SISTEMA DE ALTA DIRECCIÓN PÚBLICA POR MINISTERIO AL 31 DE DICIEMBRE 2018.</w:t>
      </w:r>
      <w:bookmarkEnd w:id="711"/>
      <w:bookmarkEnd w:id="712"/>
      <w:bookmarkEnd w:id="713"/>
      <w:bookmarkEnd w:id="714"/>
      <w:bookmarkEnd w:id="715"/>
      <w:bookmarkEnd w:id="716"/>
      <w:bookmarkEnd w:id="717"/>
      <w:bookmarkEnd w:id="718"/>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19" w:name="_Toc536615935"/>
      <w:bookmarkStart w:id="720" w:name="_Toc8726923"/>
      <w:bookmarkStart w:id="721" w:name="_Toc10025855"/>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87</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no adscritos 2018 - Ministerio de Educación.</w:t>
      </w:r>
      <w:bookmarkEnd w:id="719"/>
      <w:bookmarkEnd w:id="720"/>
      <w:bookmarkEnd w:id="7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335"/>
        <w:gridCol w:w="644"/>
        <w:gridCol w:w="2212"/>
        <w:gridCol w:w="2027"/>
      </w:tblGrid>
      <w:tr w:rsidR="00ED261D" w:rsidRPr="001147C0" w:rsidTr="00E612A6">
        <w:trPr>
          <w:trHeight w:val="320"/>
        </w:trPr>
        <w:tc>
          <w:tcPr>
            <w:tcW w:w="1728"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320"/>
        </w:trPr>
        <w:tc>
          <w:tcPr>
            <w:tcW w:w="1728"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Educación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Agencia de Calidad de la Educación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Consejera/a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Consejero/a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Nacional de Acreditación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Comisionado </w:t>
            </w:r>
            <w:proofErr w:type="spellStart"/>
            <w:r>
              <w:rPr>
                <w:rFonts w:ascii="Arial" w:eastAsia="Times New Roman" w:hAnsi="Arial" w:cs="Arial"/>
                <w:color w:val="000000"/>
                <w:sz w:val="16"/>
                <w:szCs w:val="16"/>
              </w:rPr>
              <w:t>CONICYT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 Técnico Profesional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Comisionado Universitario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Comisionado CORFO </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13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22" w:name="_Toc536615936"/>
      <w:bookmarkStart w:id="723" w:name="_Toc8726924"/>
      <w:bookmarkStart w:id="724" w:name="_Toc10025856"/>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88</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no adscritos 2018 - Ministerio de Economía, Fomento y Turismo</w:t>
      </w:r>
      <w:bookmarkEnd w:id="722"/>
      <w:bookmarkEnd w:id="723"/>
      <w:bookmarkEnd w:id="7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2348"/>
        <w:gridCol w:w="637"/>
        <w:gridCol w:w="2423"/>
        <w:gridCol w:w="1624"/>
      </w:tblGrid>
      <w:tr w:rsidR="00ED261D" w:rsidRPr="001147C0" w:rsidTr="00E612A6">
        <w:trPr>
          <w:trHeight w:val="320"/>
        </w:trPr>
        <w:tc>
          <w:tcPr>
            <w:tcW w:w="191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320"/>
        </w:trPr>
        <w:tc>
          <w:tcPr>
            <w:tcW w:w="1914"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Economía, Fomento y Turismo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Corporación de Fomento a la Producción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Corporativo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Desarrollo Competitivo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Innovación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5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Inversión y Financiamiento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Procesos, Operaciones y Tecnología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Fiscalía Nacional Económica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 Nacional Económico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Jefe División </w:t>
            </w:r>
            <w:proofErr w:type="spellStart"/>
            <w:r>
              <w:rPr>
                <w:rFonts w:ascii="Arial" w:eastAsia="Times New Roman" w:hAnsi="Arial" w:cs="Arial"/>
                <w:color w:val="000000"/>
                <w:sz w:val="16"/>
                <w:szCs w:val="16"/>
              </w:rPr>
              <w:t>Anticarteles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Turismo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Economía y Empresas de menor tamaño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Fondo de Innovación para la Competitividad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11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25" w:name="_Toc536615937"/>
      <w:bookmarkStart w:id="726" w:name="_Toc8726925"/>
      <w:bookmarkStart w:id="727" w:name="_Toc10025857"/>
      <w:r>
        <w:rPr>
          <w:rFonts w:ascii="Arial" w:hAnsi="Arial" w:cs="Arial"/>
          <w:color w:val="auto"/>
          <w:sz w:val="20"/>
          <w:szCs w:val="20"/>
        </w:rPr>
        <w:lastRenderedPageBreak/>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89</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no adscritos 2018 - Ministerio de Hacienda.</w:t>
      </w:r>
      <w:bookmarkEnd w:id="725"/>
      <w:bookmarkEnd w:id="726"/>
      <w:bookmarkEnd w:id="7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926"/>
        <w:gridCol w:w="680"/>
        <w:gridCol w:w="2600"/>
        <w:gridCol w:w="2063"/>
      </w:tblGrid>
      <w:tr w:rsidR="00ED261D" w:rsidRPr="001147C0" w:rsidTr="00E612A6">
        <w:trPr>
          <w:trHeight w:val="320"/>
        </w:trPr>
        <w:tc>
          <w:tcPr>
            <w:tcW w:w="1676"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305"/>
        </w:trPr>
        <w:tc>
          <w:tcPr>
            <w:tcW w:w="1676"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Hacienda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Subsecretaria de Hacienda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Exportación de Servicios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01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28" w:name="_Toc536615938"/>
      <w:bookmarkStart w:id="729" w:name="_Toc8726926"/>
      <w:bookmarkStart w:id="730" w:name="_Toc10025858"/>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90</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no adscritos 2018 - Ministerio de Minería.</w:t>
      </w:r>
      <w:bookmarkEnd w:id="728"/>
      <w:bookmarkEnd w:id="729"/>
      <w:bookmarkEnd w:id="730"/>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2942"/>
        <w:gridCol w:w="780"/>
        <w:gridCol w:w="1494"/>
        <w:gridCol w:w="1706"/>
      </w:tblGrid>
      <w:tr w:rsidR="00ED261D" w:rsidRPr="001147C0" w:rsidTr="00E612A6">
        <w:trPr>
          <w:trHeight w:val="320"/>
        </w:trPr>
        <w:tc>
          <w:tcPr>
            <w:tcW w:w="1132"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64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3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835"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952"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320"/>
        </w:trPr>
        <w:tc>
          <w:tcPr>
            <w:tcW w:w="1132"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Minería</w:t>
            </w:r>
          </w:p>
        </w:tc>
        <w:tc>
          <w:tcPr>
            <w:tcW w:w="1644"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Corporación Nacional del Cobre</w:t>
            </w:r>
          </w:p>
        </w:tc>
        <w:tc>
          <w:tcPr>
            <w:tcW w:w="436"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835"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95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95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3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02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31" w:name="_Toc536615939"/>
      <w:bookmarkStart w:id="732" w:name="_Toc8726927"/>
      <w:bookmarkStart w:id="733" w:name="_Toc10025859"/>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91</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no adscritos 2018 - Otros Organismos del Estado</w:t>
      </w:r>
      <w:bookmarkEnd w:id="731"/>
      <w:bookmarkEnd w:id="732"/>
      <w:bookmarkEnd w:id="733"/>
      <w:r>
        <w:rPr>
          <w:rFonts w:ascii="Arial" w:hAnsi="Arial" w:cs="Arial"/>
          <w:color w:val="auto"/>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730"/>
        <w:gridCol w:w="664"/>
        <w:gridCol w:w="3303"/>
        <w:gridCol w:w="1899"/>
      </w:tblGrid>
      <w:tr w:rsidR="00ED261D" w:rsidRPr="001147C0" w:rsidTr="00E612A6">
        <w:trPr>
          <w:trHeight w:val="320"/>
        </w:trPr>
        <w:tc>
          <w:tcPr>
            <w:tcW w:w="135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320"/>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Otros Organismos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Segundo Tribunal Ambiental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Ministro/a Suplente Abogado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Ministro/a Suplente Licenciado en Ciencias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Ministro/a Titular Abogado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Electoral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Control de Gasto y Financiamiento Electoral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Tercer Tribunal Ambiental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Ministro/a Suplente Licenciado/a en Ciencias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32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07 convocatorias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34" w:name="_Toc536615940"/>
      <w:bookmarkStart w:id="735" w:name="_Toc8726928"/>
      <w:bookmarkStart w:id="736" w:name="_Toc10025860"/>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92</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no adscritos 2018 - Ministerio de Obras Públicas</w:t>
      </w:r>
      <w:bookmarkEnd w:id="734"/>
      <w:bookmarkEnd w:id="735"/>
      <w:bookmarkEnd w:id="736"/>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391"/>
        <w:gridCol w:w="599"/>
        <w:gridCol w:w="1827"/>
        <w:gridCol w:w="2156"/>
      </w:tblGrid>
      <w:tr w:rsidR="00ED261D" w:rsidRPr="001147C0" w:rsidTr="00E612A6">
        <w:trPr>
          <w:trHeight w:val="320"/>
        </w:trPr>
        <w:tc>
          <w:tcPr>
            <w:tcW w:w="110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33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2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02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20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320"/>
        </w:trPr>
        <w:tc>
          <w:tcPr>
            <w:tcW w:w="1106"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Obras Públicas</w:t>
            </w:r>
          </w:p>
        </w:tc>
        <w:tc>
          <w:tcPr>
            <w:tcW w:w="1338"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Fondo de Infraestructuras</w:t>
            </w:r>
          </w:p>
        </w:tc>
        <w:tc>
          <w:tcPr>
            <w:tcW w:w="326"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102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Titular</w:t>
            </w:r>
          </w:p>
        </w:tc>
        <w:tc>
          <w:tcPr>
            <w:tcW w:w="120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20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20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338"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Subsecretaria de Obras Públicas</w:t>
            </w:r>
          </w:p>
        </w:tc>
        <w:tc>
          <w:tcPr>
            <w:tcW w:w="32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1023"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Integrante Panel Técnico</w:t>
            </w:r>
          </w:p>
        </w:tc>
        <w:tc>
          <w:tcPr>
            <w:tcW w:w="120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32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04 convocatorias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37" w:name="_Toc536615941"/>
      <w:bookmarkStart w:id="738" w:name="_Toc8726929"/>
      <w:bookmarkStart w:id="739" w:name="_Toc10025861"/>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93</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no adscritos 2018 - Jefe/a Departamento de Administración de Educación Municipal.</w:t>
      </w:r>
      <w:bookmarkEnd w:id="737"/>
      <w:bookmarkEnd w:id="738"/>
      <w:bookmarkEnd w:id="7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830"/>
        <w:gridCol w:w="644"/>
        <w:gridCol w:w="3324"/>
        <w:gridCol w:w="1691"/>
      </w:tblGrid>
      <w:tr w:rsidR="00ED261D" w:rsidRPr="001147C0" w:rsidTr="00E612A6">
        <w:trPr>
          <w:trHeight w:val="320"/>
          <w:tblHeader/>
        </w:trPr>
        <w:tc>
          <w:tcPr>
            <w:tcW w:w="145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115"/>
        </w:trPr>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Administración local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Arauco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Departamento de Administración de Educación Municipal de Arauco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Calbuco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Calbuco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Canela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de Educación Municipal de Canela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Catemu</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efe/a Departamento de Administración de Educación Municipal de Catemu</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Chépica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Chépica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Coelemu</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Coelemu</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Curacaví</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Departamento de Administración de Educación Municipal de Curacaví</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Curepto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Departamento de Administración de Educación Municipal de Curepto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El Monte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de Educación Municipal de El Monte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2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Futrono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Departamento de Administración de Educación Municipal de Futrono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Gorbea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Gorbea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Illapel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Departamento de Administración de Educación Municipal de Illapel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Las Cabras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del Departamento de Educación Municipal de Las Cabras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Llanquihue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Llanquihue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Los Álamos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Los Álamos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los Ángeles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Departamento de Administración de Educación Municipal de Los Ángeles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Machalí</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del Departamento de Educación Municipal de Machalí</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Monte Patria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Monte Patria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Parral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Departamento de Administración de Educación Municipal de Parral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1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Pitrufquén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del Departamento de Educación Municipal de Pitrufquén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Quillota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Departamento de Administración de Educación Municipal de Quillota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Quinta de Tilcoco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Departamento de Administración de Educación Municipal de Tilcoco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Quintero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Quintero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Quirihue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Quirihue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Nicolás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San Nicolás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Santa Bárbara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de Educación Municipal de Santa Bárbara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Tocopilla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Tocopilla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Evaluación</w:t>
            </w:r>
          </w:p>
        </w:tc>
      </w:tr>
      <w:tr w:rsidR="00ED261D" w:rsidTr="00E612A6">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Tucapel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Departamento de Administración de Educación Municipal de Tucapel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Yerbas Buenas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Yerbas Buenas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Nómina</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Yumbel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de Educación Municipal de Yumbel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31 convocatorias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40" w:name="_Toc536615942"/>
      <w:bookmarkStart w:id="741" w:name="_Toc8726930"/>
      <w:bookmarkStart w:id="742" w:name="_Toc10025862"/>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94</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publicados cargos no adscritos 2018 – Ministerio de Agricultura</w:t>
      </w:r>
      <w:bookmarkEnd w:id="740"/>
      <w:bookmarkEnd w:id="741"/>
      <w:bookmarkEnd w:id="7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2061"/>
        <w:gridCol w:w="654"/>
        <w:gridCol w:w="2110"/>
        <w:gridCol w:w="2187"/>
      </w:tblGrid>
      <w:tr w:rsidR="00ED261D" w:rsidRPr="001147C0" w:rsidTr="00E612A6">
        <w:trPr>
          <w:trHeight w:val="320"/>
        </w:trPr>
        <w:tc>
          <w:tcPr>
            <w:tcW w:w="193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Estado Concurso</w:t>
            </w:r>
          </w:p>
        </w:tc>
      </w:tr>
      <w:tr w:rsidR="00ED261D" w:rsidTr="00E612A6">
        <w:trPr>
          <w:trHeight w:val="65"/>
        </w:trPr>
        <w:tc>
          <w:tcPr>
            <w:tcW w:w="193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Agricultura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Oficina de Políticas Agrarias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Nivel 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Ministro/a Suplente Abogado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Finalizado con nombramiento</w:t>
            </w:r>
          </w:p>
        </w:tc>
      </w:tr>
      <w:tr w:rsidR="00ED261D" w:rsidTr="00E612A6">
        <w:trPr>
          <w:trHeight w:val="65"/>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01 convocatorias</w:t>
            </w:r>
          </w:p>
        </w:tc>
      </w:tr>
    </w:tbl>
    <w:p w:rsidR="00ED261D" w:rsidRDefault="00ED261D" w:rsidP="00ED261D">
      <w:pPr>
        <w:spacing w:after="0" w:line="240" w:lineRule="auto"/>
        <w:jc w:val="center"/>
        <w:rPr>
          <w:rFonts w:ascii="Arial" w:eastAsia="Times New Roman" w:hAnsi="Arial" w:cs="Arial"/>
          <w:szCs w:val="18"/>
        </w:rPr>
      </w:pPr>
      <w:r>
        <w:rPr>
          <w:rFonts w:ascii="Arial" w:eastAsia="Times New Roman" w:hAnsi="Arial" w:cs="Arial"/>
          <w:szCs w:val="18"/>
        </w:rPr>
        <w:t>---</w:t>
      </w:r>
    </w:p>
    <w:p w:rsidR="00ED261D" w:rsidRPr="007430C0" w:rsidRDefault="00ED261D" w:rsidP="00CB17CB">
      <w:pPr>
        <w:pStyle w:val="Ttulo2"/>
        <w:spacing w:before="0" w:line="240" w:lineRule="auto"/>
        <w:jc w:val="center"/>
        <w:rPr>
          <w:rFonts w:ascii="Arial" w:eastAsia="Arial" w:hAnsi="Arial" w:cs="Arial"/>
          <w:color w:val="1F497D"/>
          <w:sz w:val="24"/>
          <w:szCs w:val="24"/>
        </w:rPr>
      </w:pPr>
      <w:r>
        <w:rPr>
          <w:rFonts w:ascii="Arial" w:hAnsi="Arial" w:cs="Arial"/>
          <w:color w:val="000000"/>
          <w:kern w:val="36"/>
          <w:sz w:val="18"/>
          <w:szCs w:val="18"/>
        </w:rPr>
        <w:br w:type="page"/>
      </w:r>
      <w:bookmarkStart w:id="743" w:name="_Toc536547721"/>
      <w:bookmarkStart w:id="744" w:name="_Toc536547374"/>
      <w:bookmarkStart w:id="745" w:name="_Toc536545888"/>
      <w:bookmarkStart w:id="746" w:name="_Toc536545447"/>
      <w:bookmarkStart w:id="747" w:name="_Toc536545031"/>
      <w:bookmarkStart w:id="748" w:name="_Toc536544917"/>
      <w:bookmarkStart w:id="749" w:name="_Toc8826251"/>
      <w:bookmarkStart w:id="750" w:name="_Toc10025715"/>
      <w:r w:rsidRPr="007430C0">
        <w:rPr>
          <w:rFonts w:ascii="Arial" w:eastAsia="Arial" w:hAnsi="Arial" w:cs="Arial"/>
          <w:color w:val="1F497D"/>
          <w:sz w:val="24"/>
          <w:szCs w:val="24"/>
        </w:rPr>
        <w:lastRenderedPageBreak/>
        <w:t>ANEXO 10: CONCURSOS NOMBRADOS DE CARGOS ADSCRITOS AL SISTEMA DE ALTA DIRECCIÓN PÚBLICA POR MINISTERIO AL 31 DE DICIEMBRE DE 2018.</w:t>
      </w:r>
      <w:bookmarkEnd w:id="743"/>
      <w:bookmarkEnd w:id="744"/>
      <w:bookmarkEnd w:id="745"/>
      <w:bookmarkEnd w:id="746"/>
      <w:bookmarkEnd w:id="747"/>
      <w:bookmarkEnd w:id="748"/>
      <w:bookmarkEnd w:id="749"/>
      <w:bookmarkEnd w:id="750"/>
    </w:p>
    <w:p w:rsidR="00ED261D" w:rsidRPr="007430C0" w:rsidRDefault="00ED261D" w:rsidP="00ED261D">
      <w:pPr>
        <w:spacing w:after="0" w:line="240" w:lineRule="auto"/>
        <w:rPr>
          <w:rFonts w:ascii="Arial" w:eastAsia="Times New Roman" w:hAnsi="Arial" w:cs="Arial"/>
          <w:b/>
          <w:bCs/>
          <w:color w:val="000000"/>
          <w:sz w:val="18"/>
          <w:szCs w:val="18"/>
        </w:rPr>
      </w:pPr>
      <w:bookmarkStart w:id="751" w:name="_Toc536615943"/>
    </w:p>
    <w:p w:rsidR="00ED261D" w:rsidRDefault="00ED261D" w:rsidP="00ED261D">
      <w:pPr>
        <w:spacing w:after="0" w:line="240" w:lineRule="auto"/>
        <w:rPr>
          <w:rFonts w:ascii="Arial" w:eastAsia="Times New Roman" w:hAnsi="Arial" w:cs="Arial"/>
          <w:b/>
          <w:bCs/>
          <w:color w:val="000000"/>
          <w:sz w:val="18"/>
          <w:szCs w:val="18"/>
        </w:rPr>
      </w:pPr>
    </w:p>
    <w:p w:rsidR="00ED261D" w:rsidRPr="007430C0"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hAnsi="Arial" w:cs="Arial"/>
          <w:color w:val="auto"/>
          <w:sz w:val="20"/>
          <w:szCs w:val="20"/>
        </w:rPr>
      </w:pPr>
      <w:bookmarkStart w:id="752" w:name="_Toc8726931"/>
      <w:bookmarkStart w:id="753" w:name="_Toc10025863"/>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95</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Agricultura</w:t>
      </w:r>
      <w:bookmarkEnd w:id="751"/>
      <w:bookmarkEnd w:id="752"/>
      <w:bookmarkEnd w:id="753"/>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353"/>
        <w:gridCol w:w="2063"/>
        <w:gridCol w:w="469"/>
        <w:gridCol w:w="2604"/>
        <w:gridCol w:w="2457"/>
      </w:tblGrid>
      <w:tr w:rsidR="00ED261D" w:rsidRPr="001147C0" w:rsidTr="00E612A6">
        <w:trPr>
          <w:trHeight w:val="295"/>
        </w:trPr>
        <w:tc>
          <w:tcPr>
            <w:tcW w:w="83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13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83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Agricultura</w:t>
            </w:r>
          </w:p>
        </w:tc>
        <w:tc>
          <w:tcPr>
            <w:tcW w:w="113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Comisión Nacional de Riego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Secretario/a Ejecutivo/a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Federico Errázuriz Tagle</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13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Instituto de Desarrollo Agropecuario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Carlos </w:t>
            </w:r>
            <w:proofErr w:type="spellStart"/>
            <w:r>
              <w:rPr>
                <w:rFonts w:ascii="Arial" w:eastAsia="Times New Roman" w:hAnsi="Arial" w:cs="Arial"/>
                <w:sz w:val="16"/>
                <w:szCs w:val="16"/>
              </w:rPr>
              <w:t>Recondo</w:t>
            </w:r>
            <w:proofErr w:type="spellEnd"/>
            <w:r>
              <w:rPr>
                <w:rFonts w:ascii="Arial" w:eastAsia="Times New Roman" w:hAnsi="Arial" w:cs="Arial"/>
                <w:sz w:val="16"/>
                <w:szCs w:val="16"/>
              </w:rPr>
              <w:t xml:space="preserve"> Lavanderos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Función: Asistencia Financiera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Claudio Enrique </w:t>
            </w:r>
            <w:proofErr w:type="spellStart"/>
            <w:r>
              <w:rPr>
                <w:rFonts w:ascii="Arial" w:eastAsia="Times New Roman" w:hAnsi="Arial" w:cs="Arial"/>
                <w:sz w:val="16"/>
                <w:szCs w:val="16"/>
              </w:rPr>
              <w:t>Sabat</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Pietracaprina</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Fiscalía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Tatiana </w:t>
            </w:r>
            <w:proofErr w:type="spellStart"/>
            <w:r>
              <w:rPr>
                <w:rFonts w:ascii="Arial" w:eastAsia="Times New Roman" w:hAnsi="Arial" w:cs="Arial"/>
                <w:sz w:val="16"/>
                <w:szCs w:val="16"/>
              </w:rPr>
              <w:t>Millaray</w:t>
            </w:r>
            <w:proofErr w:type="spellEnd"/>
            <w:r>
              <w:rPr>
                <w:rFonts w:ascii="Arial" w:eastAsia="Times New Roman" w:hAnsi="Arial" w:cs="Arial"/>
                <w:sz w:val="16"/>
                <w:szCs w:val="16"/>
              </w:rPr>
              <w:t xml:space="preserve"> De La Peña </w:t>
            </w:r>
            <w:proofErr w:type="spellStart"/>
            <w:r>
              <w:rPr>
                <w:rFonts w:ascii="Arial" w:eastAsia="Times New Roman" w:hAnsi="Arial" w:cs="Arial"/>
                <w:sz w:val="16"/>
                <w:szCs w:val="16"/>
              </w:rPr>
              <w:t>Cevas</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Función: Personas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Elisa Marlene Díaz Correa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Función: Fomento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Francisca Del Pilar Silva Torrealba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Función: Finanzas y Administración</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Orielle</w:t>
            </w:r>
            <w:proofErr w:type="spellEnd"/>
            <w:r>
              <w:rPr>
                <w:rFonts w:ascii="Arial" w:eastAsia="Times New Roman" w:hAnsi="Arial" w:cs="Arial"/>
                <w:sz w:val="16"/>
                <w:szCs w:val="16"/>
              </w:rPr>
              <w:t xml:space="preserve"> Díaz Acosta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Director/a Regional </w:t>
            </w:r>
            <w:proofErr w:type="spellStart"/>
            <w:r>
              <w:rPr>
                <w:rFonts w:ascii="Arial" w:eastAsia="Times New Roman" w:hAnsi="Arial" w:cs="Arial"/>
                <w:sz w:val="16"/>
                <w:szCs w:val="16"/>
              </w:rPr>
              <w:t>Bío-Bío</w:t>
            </w:r>
            <w:proofErr w:type="spellEnd"/>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Odin</w:t>
            </w:r>
            <w:proofErr w:type="spellEnd"/>
            <w:r>
              <w:rPr>
                <w:rFonts w:ascii="Arial" w:eastAsia="Times New Roman" w:hAnsi="Arial" w:cs="Arial"/>
                <w:sz w:val="16"/>
                <w:szCs w:val="16"/>
              </w:rPr>
              <w:t xml:space="preserve"> Antonio Daniel Vallejos Cid</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O’Higgins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Juan Carol García González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Maule</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Oscar Leonardo Muñoz </w:t>
            </w:r>
            <w:proofErr w:type="spellStart"/>
            <w:r>
              <w:rPr>
                <w:rFonts w:ascii="Arial" w:eastAsia="Times New Roman" w:hAnsi="Arial" w:cs="Arial"/>
                <w:sz w:val="16"/>
                <w:szCs w:val="16"/>
              </w:rPr>
              <w:t>Riffo</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Metropolitana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Onofre Antonio Sotomayor Díaz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Valparaíso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Fernando Alberto Torregrosa </w:t>
            </w:r>
            <w:proofErr w:type="spellStart"/>
            <w:r>
              <w:rPr>
                <w:rFonts w:ascii="Arial" w:eastAsia="Times New Roman" w:hAnsi="Arial" w:cs="Arial"/>
                <w:sz w:val="16"/>
                <w:szCs w:val="16"/>
              </w:rPr>
              <w:t>Alessandrini</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Los Lagos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Carlos Marcelo Jesús Gómez </w:t>
            </w:r>
            <w:proofErr w:type="spellStart"/>
            <w:r>
              <w:rPr>
                <w:rFonts w:ascii="Arial" w:eastAsia="Times New Roman" w:hAnsi="Arial" w:cs="Arial"/>
                <w:sz w:val="16"/>
                <w:szCs w:val="16"/>
              </w:rPr>
              <w:t>Hofmann</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13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Oficina de Estudios y Políticas Agrarias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María Emilia </w:t>
            </w:r>
            <w:proofErr w:type="spellStart"/>
            <w:r>
              <w:rPr>
                <w:rFonts w:ascii="Arial" w:eastAsia="Times New Roman" w:hAnsi="Arial" w:cs="Arial"/>
                <w:sz w:val="16"/>
                <w:szCs w:val="16"/>
              </w:rPr>
              <w:t>Undurraga</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Marimón</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13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Agrícola y Ganadero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Horacio Orlando </w:t>
            </w:r>
            <w:proofErr w:type="spellStart"/>
            <w:r>
              <w:rPr>
                <w:rFonts w:ascii="Arial" w:eastAsia="Times New Roman" w:hAnsi="Arial" w:cs="Arial"/>
                <w:sz w:val="16"/>
                <w:szCs w:val="16"/>
              </w:rPr>
              <w:t>Bórquez</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Conti</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O’Higgins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Paola Gloria Conca Prieto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Maule</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Luis Fernando Pinochet Romero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Director/a Regional </w:t>
            </w:r>
            <w:proofErr w:type="spellStart"/>
            <w:r>
              <w:rPr>
                <w:rFonts w:ascii="Arial" w:eastAsia="Times New Roman" w:hAnsi="Arial" w:cs="Arial"/>
                <w:sz w:val="16"/>
                <w:szCs w:val="16"/>
              </w:rPr>
              <w:t>Bío-Bío</w:t>
            </w:r>
            <w:proofErr w:type="spellEnd"/>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Iván Andrés Ramírez </w:t>
            </w:r>
            <w:proofErr w:type="spellStart"/>
            <w:r>
              <w:rPr>
                <w:rFonts w:ascii="Arial" w:eastAsia="Times New Roman" w:hAnsi="Arial" w:cs="Arial"/>
                <w:sz w:val="16"/>
                <w:szCs w:val="16"/>
              </w:rPr>
              <w:t>Delpin</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Valparaíso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Leonidas</w:t>
            </w:r>
            <w:proofErr w:type="spellEnd"/>
            <w:r>
              <w:rPr>
                <w:rFonts w:ascii="Arial" w:eastAsia="Times New Roman" w:hAnsi="Arial" w:cs="Arial"/>
                <w:sz w:val="16"/>
                <w:szCs w:val="16"/>
              </w:rPr>
              <w:t xml:space="preserve"> Valdivieso Sotomayor</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Araucanía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María Teresa Fernández Cabrera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Los Lagos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Eduardo Cristian Maximiliano Monreal </w:t>
            </w:r>
            <w:proofErr w:type="spellStart"/>
            <w:r>
              <w:rPr>
                <w:rFonts w:ascii="Arial" w:eastAsia="Times New Roman" w:hAnsi="Arial" w:cs="Arial"/>
                <w:sz w:val="16"/>
                <w:szCs w:val="16"/>
              </w:rPr>
              <w:t>Brauning</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Atacama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Mei</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Siu</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Maggi</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Achu</w:t>
            </w:r>
            <w:proofErr w:type="spellEnd"/>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22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54" w:name="_Toc536615944"/>
      <w:bookmarkStart w:id="755" w:name="_Toc8726932"/>
      <w:bookmarkStart w:id="756" w:name="_Toc10025864"/>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96</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Defensa Nacional</w:t>
      </w:r>
      <w:bookmarkEnd w:id="754"/>
      <w:bookmarkEnd w:id="755"/>
      <w:bookmarkEnd w:id="756"/>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684"/>
        <w:gridCol w:w="2036"/>
        <w:gridCol w:w="470"/>
        <w:gridCol w:w="2720"/>
        <w:gridCol w:w="2036"/>
      </w:tblGrid>
      <w:tr w:rsidR="00ED261D" w:rsidRPr="001147C0" w:rsidTr="00E612A6">
        <w:trPr>
          <w:trHeight w:val="356"/>
        </w:trPr>
        <w:tc>
          <w:tcPr>
            <w:tcW w:w="83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137"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07"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83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Defensa Nacional</w:t>
            </w:r>
          </w:p>
        </w:tc>
        <w:tc>
          <w:tcPr>
            <w:tcW w:w="1137"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Dirección General de Aeronáutica Civil</w:t>
            </w:r>
          </w:p>
        </w:tc>
        <w:tc>
          <w:tcPr>
            <w:tcW w:w="407"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 del Departamento de Seguridad Operacional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César Alberto Mac-</w:t>
            </w:r>
            <w:proofErr w:type="spellStart"/>
            <w:r>
              <w:rPr>
                <w:rFonts w:ascii="Arial" w:eastAsia="Times New Roman" w:hAnsi="Arial" w:cs="Arial"/>
                <w:sz w:val="16"/>
                <w:szCs w:val="16"/>
              </w:rPr>
              <w:t>Namara</w:t>
            </w:r>
            <w:proofErr w:type="spellEnd"/>
            <w:r>
              <w:rPr>
                <w:rFonts w:ascii="Arial" w:eastAsia="Times New Roman" w:hAnsi="Arial" w:cs="Arial"/>
                <w:sz w:val="16"/>
                <w:szCs w:val="16"/>
              </w:rPr>
              <w:t xml:space="preserve"> Manríquez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 del Departamento de Auditoría Interna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Alfredo Eduardo Castillo Dinamarca</w:t>
            </w:r>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02 Nombramientos</w:t>
            </w:r>
          </w:p>
        </w:tc>
      </w:tr>
    </w:tbl>
    <w:p w:rsidR="00ED261D" w:rsidRDefault="00ED261D" w:rsidP="00ED261D">
      <w:pPr>
        <w:spacing w:after="0" w:line="240" w:lineRule="auto"/>
        <w:rPr>
          <w:rFonts w:ascii="Arial" w:eastAsia="Times New Roman" w:hAnsi="Arial" w:cs="Arial"/>
          <w:b/>
          <w:bCs/>
          <w:sz w:val="18"/>
          <w:szCs w:val="18"/>
        </w:rPr>
      </w:pPr>
    </w:p>
    <w:p w:rsidR="00ED261D" w:rsidRDefault="00ED261D" w:rsidP="00ED261D">
      <w:pPr>
        <w:spacing w:after="0" w:line="240" w:lineRule="auto"/>
        <w:rPr>
          <w:rFonts w:ascii="Arial" w:eastAsia="Times New Roman" w:hAnsi="Arial" w:cs="Arial"/>
          <w:b/>
          <w:bCs/>
          <w:sz w:val="18"/>
          <w:szCs w:val="18"/>
        </w:rPr>
      </w:pPr>
    </w:p>
    <w:p w:rsidR="00ED261D" w:rsidRDefault="00ED261D" w:rsidP="00ED261D">
      <w:pPr>
        <w:spacing w:after="0" w:line="240" w:lineRule="auto"/>
        <w:rPr>
          <w:rFonts w:ascii="Arial" w:eastAsia="Times New Roman" w:hAnsi="Arial" w:cs="Arial"/>
          <w:b/>
          <w:bCs/>
          <w:sz w:val="18"/>
          <w:szCs w:val="18"/>
        </w:rPr>
      </w:pPr>
    </w:p>
    <w:p w:rsidR="00ED261D" w:rsidRDefault="00ED261D" w:rsidP="00ED261D">
      <w:pPr>
        <w:spacing w:after="0" w:line="240" w:lineRule="auto"/>
        <w:rPr>
          <w:rFonts w:ascii="Arial" w:eastAsia="Times New Roman" w:hAnsi="Arial" w:cs="Arial"/>
          <w:b/>
          <w:bCs/>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57" w:name="_Toc536615945"/>
      <w:bookmarkStart w:id="758" w:name="_Toc8726933"/>
      <w:bookmarkStart w:id="759" w:name="_Toc10025865"/>
      <w:r>
        <w:rPr>
          <w:rFonts w:ascii="Arial" w:hAnsi="Arial" w:cs="Arial"/>
          <w:color w:val="auto"/>
          <w:sz w:val="20"/>
          <w:szCs w:val="20"/>
        </w:rPr>
        <w:lastRenderedPageBreak/>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97</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Desarrollo Social</w:t>
      </w:r>
      <w:bookmarkEnd w:id="757"/>
      <w:bookmarkEnd w:id="758"/>
      <w:bookmarkEnd w:id="759"/>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647"/>
        <w:gridCol w:w="2337"/>
        <w:gridCol w:w="470"/>
        <w:gridCol w:w="2296"/>
        <w:gridCol w:w="2196"/>
      </w:tblGrid>
      <w:tr w:rsidR="00ED261D" w:rsidRPr="001147C0" w:rsidTr="00E612A6">
        <w:trPr>
          <w:trHeight w:val="348"/>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393"/>
        </w:trPr>
        <w:tc>
          <w:tcPr>
            <w:tcW w:w="953"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Desarrollo Social</w:t>
            </w: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Corporación Nacional de Desarrollo Indígena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Jorge Retamal Rubio</w:t>
            </w:r>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Fiscal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Fernando Andrés </w:t>
            </w:r>
            <w:proofErr w:type="spellStart"/>
            <w:r>
              <w:rPr>
                <w:rFonts w:ascii="Arial" w:eastAsia="Times New Roman" w:hAnsi="Arial" w:cs="Arial"/>
                <w:sz w:val="16"/>
                <w:szCs w:val="16"/>
              </w:rPr>
              <w:t>Saenz</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Taladriz</w:t>
            </w:r>
            <w:proofErr w:type="spellEnd"/>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 Nacional Temuco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Marcelo Alejandro </w:t>
            </w:r>
            <w:proofErr w:type="spellStart"/>
            <w:r>
              <w:rPr>
                <w:rFonts w:ascii="Arial" w:eastAsia="Times New Roman" w:hAnsi="Arial" w:cs="Arial"/>
                <w:sz w:val="16"/>
                <w:szCs w:val="16"/>
              </w:rPr>
              <w:t>Huenchuñir</w:t>
            </w:r>
            <w:proofErr w:type="spellEnd"/>
            <w:r>
              <w:rPr>
                <w:rFonts w:ascii="Arial" w:eastAsia="Times New Roman" w:hAnsi="Arial" w:cs="Arial"/>
                <w:sz w:val="16"/>
                <w:szCs w:val="16"/>
              </w:rPr>
              <w:t xml:space="preserve"> Gómez</w:t>
            </w:r>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Fondo de Solidaridad e Inversión Social</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Ejecutivo/a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Felipe </w:t>
            </w:r>
            <w:proofErr w:type="spellStart"/>
            <w:r>
              <w:rPr>
                <w:rFonts w:ascii="Arial" w:eastAsia="Times New Roman" w:hAnsi="Arial" w:cs="Arial"/>
                <w:sz w:val="16"/>
                <w:szCs w:val="16"/>
              </w:rPr>
              <w:t>Bettancourt</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Guglielmetti</w:t>
            </w:r>
            <w:proofErr w:type="spellEnd"/>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Departamento Gestión de Programas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María Patricia Díaz Domínguez</w:t>
            </w:r>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Instituto Nacional de la Juventud</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Mirko</w:t>
            </w:r>
            <w:proofErr w:type="spellEnd"/>
            <w:r>
              <w:rPr>
                <w:rFonts w:ascii="Arial" w:eastAsia="Times New Roman" w:hAnsi="Arial" w:cs="Arial"/>
                <w:sz w:val="16"/>
                <w:szCs w:val="16"/>
              </w:rPr>
              <w:t xml:space="preserve"> Felipe </w:t>
            </w:r>
            <w:proofErr w:type="spellStart"/>
            <w:r>
              <w:rPr>
                <w:rFonts w:ascii="Arial" w:eastAsia="Times New Roman" w:hAnsi="Arial" w:cs="Arial"/>
                <w:sz w:val="16"/>
                <w:szCs w:val="16"/>
              </w:rPr>
              <w:t>Salfate</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Yutronic</w:t>
            </w:r>
            <w:proofErr w:type="spellEnd"/>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Metropolitana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María Asunción </w:t>
            </w:r>
            <w:proofErr w:type="spellStart"/>
            <w:r>
              <w:rPr>
                <w:rFonts w:ascii="Arial" w:eastAsia="Times New Roman" w:hAnsi="Arial" w:cs="Arial"/>
                <w:sz w:val="16"/>
                <w:szCs w:val="16"/>
              </w:rPr>
              <w:t>Cekalovic</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Mattson</w:t>
            </w:r>
            <w:proofErr w:type="spellEnd"/>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María Jesús </w:t>
            </w:r>
            <w:proofErr w:type="spellStart"/>
            <w:r>
              <w:rPr>
                <w:rFonts w:ascii="Arial" w:eastAsia="Times New Roman" w:hAnsi="Arial" w:cs="Arial"/>
                <w:sz w:val="16"/>
                <w:szCs w:val="16"/>
              </w:rPr>
              <w:t>Jaqueih</w:t>
            </w:r>
            <w:proofErr w:type="spellEnd"/>
            <w:r>
              <w:rPr>
                <w:rFonts w:ascii="Arial" w:eastAsia="Times New Roman" w:hAnsi="Arial" w:cs="Arial"/>
                <w:sz w:val="16"/>
                <w:szCs w:val="16"/>
              </w:rPr>
              <w:t xml:space="preserve"> Espejo</w:t>
            </w:r>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Antofagasta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Paola Adriana Solari Montenegro</w:t>
            </w:r>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O’Higgins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Richard Alexis Torres Rivas</w:t>
            </w:r>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Director/a Regional </w:t>
            </w:r>
            <w:proofErr w:type="spellStart"/>
            <w:r>
              <w:rPr>
                <w:rFonts w:ascii="Arial" w:eastAsia="Times New Roman" w:hAnsi="Arial" w:cs="Arial"/>
                <w:sz w:val="16"/>
                <w:szCs w:val="16"/>
              </w:rPr>
              <w:t>Bío-Bío</w:t>
            </w:r>
            <w:proofErr w:type="spellEnd"/>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Gustavo Sebastián </w:t>
            </w:r>
            <w:proofErr w:type="spellStart"/>
            <w:r>
              <w:rPr>
                <w:rFonts w:ascii="Arial" w:eastAsia="Times New Roman" w:hAnsi="Arial" w:cs="Arial"/>
                <w:sz w:val="16"/>
                <w:szCs w:val="16"/>
              </w:rPr>
              <w:t>Apablaza</w:t>
            </w:r>
            <w:proofErr w:type="spellEnd"/>
            <w:r>
              <w:rPr>
                <w:rFonts w:ascii="Arial" w:eastAsia="Times New Roman" w:hAnsi="Arial" w:cs="Arial"/>
                <w:sz w:val="16"/>
                <w:szCs w:val="16"/>
              </w:rPr>
              <w:t xml:space="preserve"> Salinas</w:t>
            </w:r>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Araucanía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Stefano Carlo Ferrari Smith</w:t>
            </w:r>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Los Lagos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Rodrigo Aguayo </w:t>
            </w:r>
            <w:proofErr w:type="spellStart"/>
            <w:r>
              <w:rPr>
                <w:rFonts w:ascii="Arial" w:eastAsia="Times New Roman" w:hAnsi="Arial" w:cs="Arial"/>
                <w:sz w:val="16"/>
                <w:szCs w:val="16"/>
              </w:rPr>
              <w:t>Beroiz</w:t>
            </w:r>
            <w:proofErr w:type="spellEnd"/>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Nacional de la Discapacidad</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María Ximena Rivas </w:t>
            </w:r>
            <w:proofErr w:type="spellStart"/>
            <w:r>
              <w:rPr>
                <w:rFonts w:ascii="Arial" w:eastAsia="Times New Roman" w:hAnsi="Arial" w:cs="Arial"/>
                <w:sz w:val="16"/>
                <w:szCs w:val="16"/>
              </w:rPr>
              <w:t>Asenjo</w:t>
            </w:r>
            <w:proofErr w:type="spellEnd"/>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Metropolitano/a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María Loreto Cruz Salazar</w:t>
            </w:r>
          </w:p>
        </w:tc>
      </w:tr>
      <w:tr w:rsidR="00ED261D" w:rsidTr="00E612A6">
        <w:trPr>
          <w:trHeight w:val="393"/>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Nacional del Adulto Mayor</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Octavio Gustavo Amaro Vergara Andueza</w:t>
            </w:r>
          </w:p>
        </w:tc>
      </w:tr>
      <w:tr w:rsidR="00ED261D" w:rsidTr="00E612A6">
        <w:trPr>
          <w:trHeight w:val="16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16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60" w:name="_Toc536615946"/>
      <w:bookmarkStart w:id="761" w:name="_Toc8726934"/>
      <w:bookmarkStart w:id="762" w:name="_Toc10025866"/>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98</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Economía, Fomento y Turismo</w:t>
      </w:r>
      <w:bookmarkEnd w:id="760"/>
      <w:bookmarkEnd w:id="761"/>
      <w:bookmarkEnd w:id="762"/>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980"/>
        <w:gridCol w:w="2370"/>
        <w:gridCol w:w="431"/>
        <w:gridCol w:w="2345"/>
        <w:gridCol w:w="1820"/>
      </w:tblGrid>
      <w:tr w:rsidR="00ED261D" w:rsidRPr="001147C0" w:rsidTr="00E612A6">
        <w:trPr>
          <w:cantSplit/>
          <w:trHeight w:val="342"/>
          <w:tblHeader/>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cantSplit/>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Economía, Fomento y Turismo</w:t>
            </w: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Agencia de Promoción de la Inversión Extranjera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Cristian Hernán Rodríguez </w:t>
            </w:r>
            <w:proofErr w:type="spellStart"/>
            <w:r>
              <w:rPr>
                <w:rFonts w:ascii="Arial" w:eastAsia="Times New Roman" w:hAnsi="Arial" w:cs="Arial"/>
                <w:sz w:val="16"/>
                <w:szCs w:val="16"/>
              </w:rPr>
              <w:t>Chiffelle</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Fiscalía Nacional Económica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Jefe División </w:t>
            </w:r>
            <w:proofErr w:type="spellStart"/>
            <w:r>
              <w:rPr>
                <w:rFonts w:ascii="Arial" w:eastAsia="Times New Roman" w:hAnsi="Arial" w:cs="Arial"/>
                <w:sz w:val="16"/>
                <w:szCs w:val="16"/>
              </w:rPr>
              <w:t>Anticarteles</w:t>
            </w:r>
            <w:proofErr w:type="spellEnd"/>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Juan Cristóbal Correa Serrano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 División Estudios de Mercado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Sebastián Arturo Castro Quiroz</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de Administración y Gestión</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Ana Estefanía Azar Díaz</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Instituto Nacional de Estadísticas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Guillermo Patillo </w:t>
            </w:r>
            <w:proofErr w:type="spellStart"/>
            <w:r>
              <w:rPr>
                <w:rFonts w:ascii="Arial" w:eastAsia="Times New Roman" w:hAnsi="Arial" w:cs="Arial"/>
                <w:sz w:val="16"/>
                <w:szCs w:val="16"/>
              </w:rPr>
              <w:t>Alvarez</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Araucanía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Javier Alejandro Pérez </w:t>
            </w:r>
            <w:proofErr w:type="spellStart"/>
            <w:r>
              <w:rPr>
                <w:rFonts w:ascii="Arial" w:eastAsia="Times New Roman" w:hAnsi="Arial" w:cs="Arial"/>
                <w:sz w:val="16"/>
                <w:szCs w:val="16"/>
              </w:rPr>
              <w:t>Iracabal</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Magallanes y la Antártica Chilena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Rodolfo Alfredo </w:t>
            </w:r>
            <w:proofErr w:type="spellStart"/>
            <w:r>
              <w:rPr>
                <w:rFonts w:ascii="Arial" w:eastAsia="Times New Roman" w:hAnsi="Arial" w:cs="Arial"/>
                <w:sz w:val="16"/>
                <w:szCs w:val="16"/>
              </w:rPr>
              <w:t>Arecheta</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Bucarey</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Función Operaciones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Humberto Antonio Gómez Cisternas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Atacama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Rodrigo Plutarco Barraza Escudero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Jurídica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María Gabriela </w:t>
            </w:r>
            <w:proofErr w:type="spellStart"/>
            <w:r>
              <w:rPr>
                <w:rFonts w:ascii="Arial" w:eastAsia="Times New Roman" w:hAnsi="Arial" w:cs="Arial"/>
                <w:sz w:val="16"/>
                <w:szCs w:val="16"/>
              </w:rPr>
              <w:t>Ilabaca</w:t>
            </w:r>
            <w:proofErr w:type="spellEnd"/>
            <w:r>
              <w:rPr>
                <w:rFonts w:ascii="Arial" w:eastAsia="Times New Roman" w:hAnsi="Arial" w:cs="Arial"/>
                <w:sz w:val="16"/>
                <w:szCs w:val="16"/>
              </w:rPr>
              <w:t xml:space="preserve"> Toledo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Nacional de Pesca y Acuicultura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Alicia Lorena Gallardo </w:t>
            </w:r>
            <w:proofErr w:type="spellStart"/>
            <w:r>
              <w:rPr>
                <w:rFonts w:ascii="Arial" w:eastAsia="Times New Roman" w:hAnsi="Arial" w:cs="Arial"/>
                <w:sz w:val="16"/>
                <w:szCs w:val="16"/>
              </w:rPr>
              <w:t>Lagno</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Arica y Parinacota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Christian Manuel De La Barra </w:t>
            </w:r>
            <w:proofErr w:type="spellStart"/>
            <w:r>
              <w:rPr>
                <w:rFonts w:ascii="Arial" w:eastAsia="Times New Roman" w:hAnsi="Arial" w:cs="Arial"/>
                <w:sz w:val="16"/>
                <w:szCs w:val="16"/>
              </w:rPr>
              <w:t>Rob</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Tarapacá</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Marcelo Antonio Moreno Toledo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Metropolitano/a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Alejandra Victoria Arriaza </w:t>
            </w:r>
            <w:proofErr w:type="spellStart"/>
            <w:r>
              <w:rPr>
                <w:rFonts w:ascii="Arial" w:eastAsia="Times New Roman" w:hAnsi="Arial" w:cs="Arial"/>
                <w:sz w:val="16"/>
                <w:szCs w:val="16"/>
              </w:rPr>
              <w:t>Loeb</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Director Regional </w:t>
            </w:r>
            <w:proofErr w:type="spellStart"/>
            <w:r>
              <w:rPr>
                <w:rFonts w:ascii="Arial" w:eastAsia="Times New Roman" w:hAnsi="Arial" w:cs="Arial"/>
                <w:sz w:val="16"/>
                <w:szCs w:val="16"/>
              </w:rPr>
              <w:t>Bío</w:t>
            </w:r>
            <w:proofErr w:type="spellEnd"/>
            <w:r>
              <w:rPr>
                <w:rFonts w:ascii="Arial" w:eastAsia="Times New Roman" w:hAnsi="Arial" w:cs="Arial"/>
                <w:sz w:val="16"/>
                <w:szCs w:val="16"/>
              </w:rPr>
              <w:t xml:space="preserve"> - </w:t>
            </w:r>
            <w:proofErr w:type="spellStart"/>
            <w:r>
              <w:rPr>
                <w:rFonts w:ascii="Arial" w:eastAsia="Times New Roman" w:hAnsi="Arial" w:cs="Arial"/>
                <w:sz w:val="16"/>
                <w:szCs w:val="16"/>
              </w:rPr>
              <w:t>Bío</w:t>
            </w:r>
            <w:proofErr w:type="spellEnd"/>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Claudio Andrés Felipe </w:t>
            </w:r>
            <w:proofErr w:type="spellStart"/>
            <w:r>
              <w:rPr>
                <w:rFonts w:ascii="Arial" w:eastAsia="Times New Roman" w:hAnsi="Arial" w:cs="Arial"/>
                <w:sz w:val="16"/>
                <w:szCs w:val="16"/>
              </w:rPr>
              <w:t>Baez</w:t>
            </w:r>
            <w:proofErr w:type="spellEnd"/>
            <w:r>
              <w:rPr>
                <w:rFonts w:ascii="Arial" w:eastAsia="Times New Roman" w:hAnsi="Arial" w:cs="Arial"/>
                <w:sz w:val="16"/>
                <w:szCs w:val="16"/>
              </w:rPr>
              <w:t xml:space="preserve"> Beltrán</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Nacional de Turismo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Andrea Verónica </w:t>
            </w:r>
            <w:proofErr w:type="spellStart"/>
            <w:r>
              <w:rPr>
                <w:rFonts w:ascii="Arial" w:eastAsia="Times New Roman" w:hAnsi="Arial" w:cs="Arial"/>
                <w:sz w:val="16"/>
                <w:szCs w:val="16"/>
              </w:rPr>
              <w:t>Wolleter</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Eyheramendy</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Los Ríos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Paulina Eugenia </w:t>
            </w:r>
            <w:proofErr w:type="spellStart"/>
            <w:r>
              <w:rPr>
                <w:rFonts w:ascii="Arial" w:eastAsia="Times New Roman" w:hAnsi="Arial" w:cs="Arial"/>
                <w:sz w:val="16"/>
                <w:szCs w:val="16"/>
              </w:rPr>
              <w:t>Steffen</w:t>
            </w:r>
            <w:proofErr w:type="spellEnd"/>
            <w:r>
              <w:rPr>
                <w:rFonts w:ascii="Arial" w:eastAsia="Times New Roman" w:hAnsi="Arial" w:cs="Arial"/>
                <w:sz w:val="16"/>
                <w:szCs w:val="16"/>
              </w:rPr>
              <w:t xml:space="preserve"> Aninat</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Arica y Parinacota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Lelia</w:t>
            </w:r>
            <w:proofErr w:type="spellEnd"/>
            <w:r>
              <w:rPr>
                <w:rFonts w:ascii="Arial" w:eastAsia="Times New Roman" w:hAnsi="Arial" w:cs="Arial"/>
                <w:sz w:val="16"/>
                <w:szCs w:val="16"/>
              </w:rPr>
              <w:t xml:space="preserve"> Luz </w:t>
            </w:r>
            <w:proofErr w:type="spellStart"/>
            <w:r>
              <w:rPr>
                <w:rFonts w:ascii="Arial" w:eastAsia="Times New Roman" w:hAnsi="Arial" w:cs="Arial"/>
                <w:sz w:val="16"/>
                <w:szCs w:val="16"/>
              </w:rPr>
              <w:t>Mazzini</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Galdames</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Antofagasta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Irina Tania Salgado Gómez</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de Marketing</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Emma Carolina Ortega Martínez</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Metropolitano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Marilyn Elizabeth </w:t>
            </w:r>
            <w:proofErr w:type="spellStart"/>
            <w:r>
              <w:rPr>
                <w:rFonts w:ascii="Arial" w:eastAsia="Times New Roman" w:hAnsi="Arial" w:cs="Arial"/>
                <w:sz w:val="16"/>
                <w:szCs w:val="16"/>
              </w:rPr>
              <w:t>Masbernat</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Cambiaso</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Tarapacá</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Bárbara Loreto Rojas Tamborino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Valparaíso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Marcelo Eladio Vidal Acevedo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Magallanes y la Antártica Chilena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Ximena Andrea Castro Rojas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Los Lagos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Maritza Ximena </w:t>
            </w:r>
            <w:proofErr w:type="spellStart"/>
            <w:r>
              <w:rPr>
                <w:rFonts w:ascii="Arial" w:eastAsia="Times New Roman" w:hAnsi="Arial" w:cs="Arial"/>
                <w:sz w:val="16"/>
                <w:szCs w:val="16"/>
              </w:rPr>
              <w:t>Laffertte</w:t>
            </w:r>
            <w:proofErr w:type="spellEnd"/>
            <w:r>
              <w:rPr>
                <w:rFonts w:ascii="Arial" w:eastAsia="Times New Roman" w:hAnsi="Arial" w:cs="Arial"/>
                <w:sz w:val="16"/>
                <w:szCs w:val="16"/>
              </w:rPr>
              <w:t xml:space="preserve"> Cisternas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Aysén</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Patricio Alberto </w:t>
            </w:r>
            <w:proofErr w:type="spellStart"/>
            <w:r>
              <w:rPr>
                <w:rFonts w:ascii="Arial" w:eastAsia="Times New Roman" w:hAnsi="Arial" w:cs="Arial"/>
                <w:sz w:val="16"/>
                <w:szCs w:val="16"/>
              </w:rPr>
              <w:t>Bastías</w:t>
            </w:r>
            <w:proofErr w:type="spellEnd"/>
            <w:r>
              <w:rPr>
                <w:rFonts w:ascii="Arial" w:eastAsia="Times New Roman" w:hAnsi="Arial" w:cs="Arial"/>
                <w:sz w:val="16"/>
                <w:szCs w:val="16"/>
              </w:rPr>
              <w:t xml:space="preserve"> Mora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Nacional del Consumidor</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Lucas Del Villar Montt</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Función Consumo Financiero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Cristóbal </w:t>
            </w:r>
            <w:proofErr w:type="spellStart"/>
            <w:r>
              <w:rPr>
                <w:rFonts w:ascii="Arial" w:eastAsia="Times New Roman" w:hAnsi="Arial" w:cs="Arial"/>
                <w:sz w:val="16"/>
                <w:szCs w:val="16"/>
              </w:rPr>
              <w:t>Caorsi</w:t>
            </w:r>
            <w:proofErr w:type="spellEnd"/>
            <w:r>
              <w:rPr>
                <w:rFonts w:ascii="Arial" w:eastAsia="Times New Roman" w:hAnsi="Arial" w:cs="Arial"/>
                <w:sz w:val="16"/>
                <w:szCs w:val="16"/>
              </w:rPr>
              <w:t xml:space="preserve"> Riveros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Jurídica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Francisca María Barrientos Camus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Superintendencia de Insolvencia y </w:t>
            </w:r>
            <w:proofErr w:type="spellStart"/>
            <w:r>
              <w:rPr>
                <w:rFonts w:ascii="Arial" w:eastAsia="Times New Roman" w:hAnsi="Arial" w:cs="Arial"/>
                <w:sz w:val="16"/>
                <w:szCs w:val="16"/>
              </w:rPr>
              <w:t>Reemprendimiento</w:t>
            </w:r>
            <w:proofErr w:type="spellEnd"/>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Departamento Fiscalización</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Eduardo </w:t>
            </w:r>
            <w:proofErr w:type="spellStart"/>
            <w:r>
              <w:rPr>
                <w:rFonts w:ascii="Arial" w:eastAsia="Times New Roman" w:hAnsi="Arial" w:cs="Arial"/>
                <w:sz w:val="16"/>
                <w:szCs w:val="16"/>
              </w:rPr>
              <w:t>Leonidas</w:t>
            </w:r>
            <w:proofErr w:type="spellEnd"/>
            <w:r>
              <w:rPr>
                <w:rFonts w:ascii="Arial" w:eastAsia="Times New Roman" w:hAnsi="Arial" w:cs="Arial"/>
                <w:sz w:val="16"/>
                <w:szCs w:val="16"/>
              </w:rPr>
              <w:t xml:space="preserve"> Cáceres Guzmán</w:t>
            </w:r>
          </w:p>
        </w:tc>
      </w:tr>
      <w:tr w:rsidR="00ED261D" w:rsidTr="00E612A6">
        <w:trPr>
          <w:cantSplit/>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30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63" w:name="_Toc536615947"/>
      <w:bookmarkStart w:id="764" w:name="_Toc8726935"/>
      <w:bookmarkStart w:id="765" w:name="_Toc10025867"/>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99</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Educación</w:t>
      </w:r>
      <w:bookmarkEnd w:id="763"/>
      <w:bookmarkEnd w:id="764"/>
      <w:bookmarkEnd w:id="765"/>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262"/>
        <w:gridCol w:w="2850"/>
        <w:gridCol w:w="452"/>
        <w:gridCol w:w="2462"/>
        <w:gridCol w:w="1920"/>
      </w:tblGrid>
      <w:tr w:rsidR="00ED261D" w:rsidRPr="001147C0" w:rsidTr="00E612A6">
        <w:trPr>
          <w:cantSplit/>
          <w:trHeight w:val="330"/>
          <w:tblHeader/>
        </w:trPr>
        <w:tc>
          <w:tcPr>
            <w:tcW w:w="914"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56"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06"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14"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Educación</w:t>
            </w:r>
          </w:p>
        </w:tc>
        <w:tc>
          <w:tcPr>
            <w:tcW w:w="105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Comisión Nacional de Investigación Científica y Tecnológica</w:t>
            </w: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 Departamento Función Programa Explora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Cristian Ariel </w:t>
            </w:r>
            <w:proofErr w:type="spellStart"/>
            <w:r>
              <w:rPr>
                <w:rFonts w:ascii="Arial" w:eastAsia="Times New Roman" w:hAnsi="Arial" w:cs="Arial"/>
                <w:sz w:val="16"/>
                <w:szCs w:val="16"/>
              </w:rPr>
              <w:t>Levín</w:t>
            </w:r>
            <w:proofErr w:type="spellEnd"/>
            <w:r>
              <w:rPr>
                <w:rFonts w:ascii="Arial" w:eastAsia="Times New Roman" w:hAnsi="Arial" w:cs="Arial"/>
                <w:sz w:val="16"/>
                <w:szCs w:val="16"/>
              </w:rPr>
              <w:t xml:space="preserve"> Suazo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5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Consejo de Rectores</w:t>
            </w: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Secretario/a General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María Elena González </w:t>
            </w:r>
            <w:proofErr w:type="spellStart"/>
            <w:r>
              <w:rPr>
                <w:rFonts w:ascii="Arial" w:eastAsia="Times New Roman" w:hAnsi="Arial" w:cs="Arial"/>
                <w:sz w:val="16"/>
                <w:szCs w:val="16"/>
              </w:rPr>
              <w:t>Plitt</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56"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Junta Nacional de Auxilio Escolar y Becas</w:t>
            </w: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Departamento Función Alimentación Escolar</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Néstor Edgardo Salinas Cabello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Araucanía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Jorge Alejandro Arias </w:t>
            </w:r>
            <w:proofErr w:type="spellStart"/>
            <w:r>
              <w:rPr>
                <w:rFonts w:ascii="Arial" w:eastAsia="Times New Roman" w:hAnsi="Arial" w:cs="Arial"/>
                <w:sz w:val="16"/>
                <w:szCs w:val="16"/>
              </w:rPr>
              <w:t>Horn</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Departamento Jurídico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Alejandro </w:t>
            </w:r>
            <w:proofErr w:type="spellStart"/>
            <w:r>
              <w:rPr>
                <w:rFonts w:ascii="Arial" w:eastAsia="Times New Roman" w:hAnsi="Arial" w:cs="Arial"/>
                <w:sz w:val="16"/>
                <w:szCs w:val="16"/>
              </w:rPr>
              <w:t>Andres</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Layseca</w:t>
            </w:r>
            <w:proofErr w:type="spellEnd"/>
            <w:r>
              <w:rPr>
                <w:rFonts w:ascii="Arial" w:eastAsia="Times New Roman" w:hAnsi="Arial" w:cs="Arial"/>
                <w:sz w:val="16"/>
                <w:szCs w:val="16"/>
              </w:rPr>
              <w:t xml:space="preserve"> Astudillo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56"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Junta Nacional de Jardines Infantiles</w:t>
            </w: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Vicepresidente/a Ejecutivo/a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Adriana Amelia Gaete </w:t>
            </w:r>
            <w:proofErr w:type="spellStart"/>
            <w:r>
              <w:rPr>
                <w:rFonts w:ascii="Arial" w:eastAsia="Times New Roman" w:hAnsi="Arial" w:cs="Arial"/>
                <w:sz w:val="16"/>
                <w:szCs w:val="16"/>
              </w:rPr>
              <w:t>Somarriva</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Región de Los Lagos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Eduardo Antonio Hernández </w:t>
            </w:r>
            <w:proofErr w:type="spellStart"/>
            <w:r>
              <w:rPr>
                <w:rFonts w:ascii="Arial" w:eastAsia="Times New Roman" w:hAnsi="Arial" w:cs="Arial"/>
                <w:sz w:val="16"/>
                <w:szCs w:val="16"/>
              </w:rPr>
              <w:t>Agurto</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Región de la Araucanía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Juan Pablo Gonzalo </w:t>
            </w:r>
            <w:proofErr w:type="spellStart"/>
            <w:r>
              <w:rPr>
                <w:rFonts w:ascii="Arial" w:eastAsia="Times New Roman" w:hAnsi="Arial" w:cs="Arial"/>
                <w:sz w:val="16"/>
                <w:szCs w:val="16"/>
              </w:rPr>
              <w:t>Orlandini</w:t>
            </w:r>
            <w:proofErr w:type="spellEnd"/>
            <w:r>
              <w:rPr>
                <w:rFonts w:ascii="Arial" w:eastAsia="Times New Roman" w:hAnsi="Arial" w:cs="Arial"/>
                <w:sz w:val="16"/>
                <w:szCs w:val="16"/>
              </w:rPr>
              <w:t xml:space="preserve"> Retamal</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Región Metropolitana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Mónica Rosa Morales </w:t>
            </w:r>
            <w:proofErr w:type="spellStart"/>
            <w:r>
              <w:rPr>
                <w:rFonts w:ascii="Arial" w:eastAsia="Times New Roman" w:hAnsi="Arial" w:cs="Arial"/>
                <w:sz w:val="16"/>
                <w:szCs w:val="16"/>
              </w:rPr>
              <w:t>Seguel</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Departamento Recursos Financieros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Andrés Ricardo Carvajal </w:t>
            </w:r>
            <w:proofErr w:type="spellStart"/>
            <w:r>
              <w:rPr>
                <w:rFonts w:ascii="Arial" w:eastAsia="Times New Roman" w:hAnsi="Arial" w:cs="Arial"/>
                <w:sz w:val="16"/>
                <w:szCs w:val="16"/>
              </w:rPr>
              <w:t>Rath</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56"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Superintendencia de Educación</w:t>
            </w: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Superintendente/a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Sebastian</w:t>
            </w:r>
            <w:proofErr w:type="spellEnd"/>
            <w:r>
              <w:rPr>
                <w:rFonts w:ascii="Arial" w:eastAsia="Times New Roman" w:hAnsi="Arial" w:cs="Arial"/>
                <w:sz w:val="16"/>
                <w:szCs w:val="16"/>
              </w:rPr>
              <w:t xml:space="preserve"> Izquierdo </w:t>
            </w:r>
            <w:proofErr w:type="spellStart"/>
            <w:r>
              <w:rPr>
                <w:rFonts w:ascii="Arial" w:eastAsia="Times New Roman" w:hAnsi="Arial" w:cs="Arial"/>
                <w:sz w:val="16"/>
                <w:szCs w:val="16"/>
              </w:rPr>
              <w:t>Ramirez</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Director/a Regional </w:t>
            </w:r>
            <w:proofErr w:type="spellStart"/>
            <w:r>
              <w:rPr>
                <w:rFonts w:ascii="Arial" w:eastAsia="Times New Roman" w:hAnsi="Arial" w:cs="Arial"/>
                <w:sz w:val="16"/>
                <w:szCs w:val="16"/>
              </w:rPr>
              <w:t>Bío-Bío</w:t>
            </w:r>
            <w:proofErr w:type="spellEnd"/>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Luis Rodrigo </w:t>
            </w:r>
            <w:proofErr w:type="spellStart"/>
            <w:r>
              <w:rPr>
                <w:rFonts w:ascii="Arial" w:eastAsia="Times New Roman" w:hAnsi="Arial" w:cs="Arial"/>
                <w:sz w:val="16"/>
                <w:szCs w:val="16"/>
              </w:rPr>
              <w:t>Yévenes</w:t>
            </w:r>
            <w:proofErr w:type="spellEnd"/>
            <w:r>
              <w:rPr>
                <w:rFonts w:ascii="Arial" w:eastAsia="Times New Roman" w:hAnsi="Arial" w:cs="Arial"/>
                <w:sz w:val="16"/>
                <w:szCs w:val="16"/>
              </w:rPr>
              <w:t xml:space="preserve"> Canales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Libertador Bernardo O’Higgins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Christian Horacio </w:t>
            </w:r>
            <w:proofErr w:type="spellStart"/>
            <w:r>
              <w:rPr>
                <w:rFonts w:ascii="Arial" w:eastAsia="Times New Roman" w:hAnsi="Arial" w:cs="Arial"/>
                <w:sz w:val="16"/>
                <w:szCs w:val="16"/>
              </w:rPr>
              <w:t>Delso</w:t>
            </w:r>
            <w:proofErr w:type="spellEnd"/>
            <w:r>
              <w:rPr>
                <w:rFonts w:ascii="Arial" w:eastAsia="Times New Roman" w:hAnsi="Arial" w:cs="Arial"/>
                <w:sz w:val="16"/>
                <w:szCs w:val="16"/>
              </w:rPr>
              <w:t xml:space="preserve"> Sepúlveda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Araucanía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Oscar Enrique Villar </w:t>
            </w:r>
            <w:proofErr w:type="spellStart"/>
            <w:r>
              <w:rPr>
                <w:rFonts w:ascii="Arial" w:eastAsia="Times New Roman" w:hAnsi="Arial" w:cs="Arial"/>
                <w:sz w:val="16"/>
                <w:szCs w:val="16"/>
              </w:rPr>
              <w:t>Brevis</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Metropolitano/a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Pedro Castillo </w:t>
            </w:r>
            <w:proofErr w:type="spellStart"/>
            <w:r>
              <w:rPr>
                <w:rFonts w:ascii="Arial" w:eastAsia="Times New Roman" w:hAnsi="Arial" w:cs="Arial"/>
                <w:sz w:val="16"/>
                <w:szCs w:val="16"/>
              </w:rPr>
              <w:t>Riffo</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Tarapacá</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Ricardo Servando </w:t>
            </w:r>
            <w:proofErr w:type="spellStart"/>
            <w:r>
              <w:rPr>
                <w:rFonts w:ascii="Arial" w:eastAsia="Times New Roman" w:hAnsi="Arial" w:cs="Arial"/>
                <w:sz w:val="16"/>
                <w:szCs w:val="16"/>
              </w:rPr>
              <w:t>Villalba</w:t>
            </w:r>
            <w:proofErr w:type="spellEnd"/>
            <w:r>
              <w:rPr>
                <w:rFonts w:ascii="Arial" w:eastAsia="Times New Roman" w:hAnsi="Arial" w:cs="Arial"/>
                <w:sz w:val="16"/>
                <w:szCs w:val="16"/>
              </w:rPr>
              <w:t xml:space="preserve"> Pedreros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Arica y Parinacota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Álvaro Iván Arriagada </w:t>
            </w:r>
            <w:proofErr w:type="spellStart"/>
            <w:r>
              <w:rPr>
                <w:rFonts w:ascii="Arial" w:eastAsia="Times New Roman" w:hAnsi="Arial" w:cs="Arial"/>
                <w:sz w:val="16"/>
                <w:szCs w:val="16"/>
              </w:rPr>
              <w:t>Cancino</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Antofagasta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Arnaldo Antonio Solari Montenegro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Coquimbo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Julián Manuel González </w:t>
            </w:r>
            <w:proofErr w:type="spellStart"/>
            <w:r>
              <w:rPr>
                <w:rFonts w:ascii="Arial" w:eastAsia="Times New Roman" w:hAnsi="Arial" w:cs="Arial"/>
                <w:sz w:val="16"/>
                <w:szCs w:val="16"/>
              </w:rPr>
              <w:t>Mallea</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Valparaíso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Mario Alberto Gómez Fariña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Magallanes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Safira Magdalena </w:t>
            </w:r>
            <w:proofErr w:type="spellStart"/>
            <w:r>
              <w:rPr>
                <w:rFonts w:ascii="Arial" w:eastAsia="Times New Roman" w:hAnsi="Arial" w:cs="Arial"/>
                <w:sz w:val="16"/>
                <w:szCs w:val="16"/>
              </w:rPr>
              <w:t>Ivelich</w:t>
            </w:r>
            <w:proofErr w:type="spellEnd"/>
            <w:r>
              <w:rPr>
                <w:rFonts w:ascii="Arial" w:eastAsia="Times New Roman" w:hAnsi="Arial" w:cs="Arial"/>
                <w:sz w:val="16"/>
                <w:szCs w:val="16"/>
              </w:rPr>
              <w:t xml:space="preserve"> Gallardo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Fiscal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Mauricio </w:t>
            </w:r>
            <w:proofErr w:type="spellStart"/>
            <w:r>
              <w:rPr>
                <w:rFonts w:ascii="Arial" w:eastAsia="Times New Roman" w:hAnsi="Arial" w:cs="Arial"/>
                <w:sz w:val="16"/>
                <w:szCs w:val="16"/>
              </w:rPr>
              <w:t>Irarrazabal</w:t>
            </w:r>
            <w:proofErr w:type="spellEnd"/>
            <w:r>
              <w:rPr>
                <w:rFonts w:ascii="Arial" w:eastAsia="Times New Roman" w:hAnsi="Arial" w:cs="Arial"/>
                <w:sz w:val="16"/>
                <w:szCs w:val="16"/>
              </w:rPr>
              <w:t xml:space="preserve"> Cerpa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06"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 División de Comunicaciones y Denuncias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Cristian Celedonio </w:t>
            </w:r>
            <w:proofErr w:type="spellStart"/>
            <w:r>
              <w:rPr>
                <w:rFonts w:ascii="Arial" w:eastAsia="Times New Roman" w:hAnsi="Arial" w:cs="Arial"/>
                <w:sz w:val="16"/>
                <w:szCs w:val="16"/>
              </w:rPr>
              <w:t>O'ryan</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Squella</w:t>
            </w:r>
            <w:proofErr w:type="spellEnd"/>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23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66" w:name="_Toc536615948"/>
      <w:bookmarkStart w:id="767" w:name="_Toc8726936"/>
      <w:bookmarkStart w:id="768" w:name="_Toc10025868"/>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100</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Energía</w:t>
      </w:r>
      <w:bookmarkEnd w:id="766"/>
      <w:bookmarkEnd w:id="767"/>
      <w:bookmarkEnd w:id="768"/>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343"/>
        <w:gridCol w:w="2807"/>
        <w:gridCol w:w="501"/>
        <w:gridCol w:w="1839"/>
        <w:gridCol w:w="2456"/>
      </w:tblGrid>
      <w:tr w:rsidR="00ED261D" w:rsidRPr="001147C0" w:rsidTr="00E612A6">
        <w:trPr>
          <w:trHeight w:val="296"/>
        </w:trPr>
        <w:tc>
          <w:tcPr>
            <w:tcW w:w="914"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5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14"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Energía</w:t>
            </w:r>
          </w:p>
        </w:tc>
        <w:tc>
          <w:tcPr>
            <w:tcW w:w="105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Comisión Nacional de Energía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Secretario/a Ejecutivo/a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José Agustín Alberto Venegas </w:t>
            </w:r>
            <w:proofErr w:type="spellStart"/>
            <w:r>
              <w:rPr>
                <w:rFonts w:ascii="Arial" w:eastAsia="Times New Roman" w:hAnsi="Arial" w:cs="Arial"/>
                <w:sz w:val="16"/>
                <w:szCs w:val="16"/>
              </w:rPr>
              <w:t>Maluenda</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51"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Superintendencia de Electricidad y Combustibles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de Ingeniería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Luis Andrés Jáuregui Cabrera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Valparaíso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Patricio Alejandro Velásquez Olivares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Aysén</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Hugo Daniel Ardiles Chávez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Director/a Regional </w:t>
            </w:r>
            <w:proofErr w:type="spellStart"/>
            <w:r>
              <w:rPr>
                <w:rFonts w:ascii="Arial" w:eastAsia="Times New Roman" w:hAnsi="Arial" w:cs="Arial"/>
                <w:sz w:val="16"/>
                <w:szCs w:val="16"/>
              </w:rPr>
              <w:t>Bío</w:t>
            </w:r>
            <w:proofErr w:type="spellEnd"/>
            <w:r>
              <w:rPr>
                <w:rFonts w:ascii="Arial" w:eastAsia="Times New Roman" w:hAnsi="Arial" w:cs="Arial"/>
                <w:sz w:val="16"/>
                <w:szCs w:val="16"/>
              </w:rPr>
              <w:t xml:space="preserve"> - </w:t>
            </w:r>
            <w:proofErr w:type="spellStart"/>
            <w:r>
              <w:rPr>
                <w:rFonts w:ascii="Arial" w:eastAsia="Times New Roman" w:hAnsi="Arial" w:cs="Arial"/>
                <w:sz w:val="16"/>
                <w:szCs w:val="16"/>
              </w:rPr>
              <w:t>Bío</w:t>
            </w:r>
            <w:proofErr w:type="spellEnd"/>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Manuel Jaime Cartagena Segura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Los Lagos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Álvaro Antonio Loma-Osorio </w:t>
            </w:r>
            <w:proofErr w:type="spellStart"/>
            <w:r>
              <w:rPr>
                <w:rFonts w:ascii="Arial" w:eastAsia="Times New Roman" w:hAnsi="Arial" w:cs="Arial"/>
                <w:sz w:val="16"/>
                <w:szCs w:val="16"/>
              </w:rPr>
              <w:t>Basterrechea</w:t>
            </w:r>
            <w:proofErr w:type="spellEnd"/>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06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69" w:name="_Toc536615949"/>
      <w:bookmarkStart w:id="770" w:name="_Toc8726937"/>
      <w:bookmarkStart w:id="771" w:name="_Toc10025869"/>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101</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Hacienda</w:t>
      </w:r>
      <w:bookmarkEnd w:id="769"/>
      <w:bookmarkEnd w:id="770"/>
      <w:bookmarkEnd w:id="771"/>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051"/>
        <w:gridCol w:w="2362"/>
        <w:gridCol w:w="412"/>
        <w:gridCol w:w="3515"/>
        <w:gridCol w:w="1606"/>
      </w:tblGrid>
      <w:tr w:rsidR="00ED261D" w:rsidRPr="001147C0" w:rsidTr="00E612A6">
        <w:trPr>
          <w:cantSplit/>
          <w:trHeight w:val="332"/>
          <w:tblHeader/>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cantSplit/>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Hacienda</w:t>
            </w: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Tesorerías - Tesorería General de la República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Tesorero/a General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Ximena </w:t>
            </w:r>
            <w:proofErr w:type="spellStart"/>
            <w:r>
              <w:rPr>
                <w:rFonts w:ascii="Arial" w:eastAsia="Times New Roman" w:hAnsi="Arial" w:cs="Arial"/>
                <w:sz w:val="16"/>
                <w:szCs w:val="16"/>
              </w:rPr>
              <w:t>Hernandez</w:t>
            </w:r>
            <w:proofErr w:type="spellEnd"/>
            <w:r>
              <w:rPr>
                <w:rFonts w:ascii="Arial" w:eastAsia="Times New Roman" w:hAnsi="Arial" w:cs="Arial"/>
                <w:sz w:val="16"/>
                <w:szCs w:val="16"/>
              </w:rPr>
              <w:t xml:space="preserve"> Garrido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Nacional de Aduanas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Función Recursos Humanos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Francisco Javier Cabellos Rojas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Función Administrativo/a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Gustavo Adolfo Poblete Morales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Coquimbo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Alejandro Antonio </w:t>
            </w:r>
            <w:proofErr w:type="spellStart"/>
            <w:r>
              <w:rPr>
                <w:rFonts w:ascii="Arial" w:eastAsia="Times New Roman" w:hAnsi="Arial" w:cs="Arial"/>
                <w:sz w:val="16"/>
                <w:szCs w:val="16"/>
              </w:rPr>
              <w:t>Iturra</w:t>
            </w:r>
            <w:proofErr w:type="spellEnd"/>
            <w:r>
              <w:rPr>
                <w:rFonts w:ascii="Arial" w:eastAsia="Times New Roman" w:hAnsi="Arial" w:cs="Arial"/>
                <w:sz w:val="16"/>
                <w:szCs w:val="16"/>
              </w:rPr>
              <w:t xml:space="preserve"> Peña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de Aduana Puerto Montt,  Región de Los Lagos y Región de Los Ríos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Pablo Emilio </w:t>
            </w:r>
            <w:proofErr w:type="spellStart"/>
            <w:r>
              <w:rPr>
                <w:rFonts w:ascii="Arial" w:eastAsia="Times New Roman" w:hAnsi="Arial" w:cs="Arial"/>
                <w:sz w:val="16"/>
                <w:szCs w:val="16"/>
              </w:rPr>
              <w:t>Elvenberg</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Aleuy</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de Aduana Punta Arenas, Región de Magallanes y la Antártica Chilena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Rodolfo Leonel Valenzuela Sepúlveda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Superintendencia de Casinos de Juego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Fiscalización</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Marco Antonio Cáceres </w:t>
            </w:r>
            <w:proofErr w:type="spellStart"/>
            <w:r>
              <w:rPr>
                <w:rFonts w:ascii="Arial" w:eastAsia="Times New Roman" w:hAnsi="Arial" w:cs="Arial"/>
                <w:sz w:val="16"/>
                <w:szCs w:val="16"/>
              </w:rPr>
              <w:t>Obreque</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Unidad de Análisis Financiero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Función Jurídica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Rodrigo Márquez Doren</w:t>
            </w:r>
          </w:p>
        </w:tc>
      </w:tr>
      <w:tr w:rsidR="00ED261D" w:rsidTr="00E612A6">
        <w:trPr>
          <w:cantSplit/>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06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72" w:name="_Toc536615950"/>
      <w:bookmarkStart w:id="773" w:name="_Toc8726938"/>
      <w:bookmarkStart w:id="774" w:name="_Toc10025870"/>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102</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del Interior y Seguridad Pública</w:t>
      </w:r>
      <w:bookmarkEnd w:id="772"/>
      <w:bookmarkEnd w:id="773"/>
      <w:bookmarkEnd w:id="774"/>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775"/>
        <w:gridCol w:w="3515"/>
        <w:gridCol w:w="418"/>
        <w:gridCol w:w="1647"/>
        <w:gridCol w:w="1591"/>
      </w:tblGrid>
      <w:tr w:rsidR="00ED261D" w:rsidRPr="001147C0" w:rsidTr="00E612A6">
        <w:trPr>
          <w:trHeight w:val="350"/>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del Interior y Seguridad Pública</w:t>
            </w: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Dirección de Previsión de Carabineros de Chile</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Juan Francisco Hernández Rivera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Danny Daniel Pérez </w:t>
            </w:r>
            <w:proofErr w:type="spellStart"/>
            <w:r>
              <w:rPr>
                <w:rFonts w:ascii="Arial" w:eastAsia="Times New Roman" w:hAnsi="Arial" w:cs="Arial"/>
                <w:sz w:val="16"/>
                <w:szCs w:val="16"/>
              </w:rPr>
              <w:t>Arraño</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Oficina Nacional de Emergencia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Administrativa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Mauricio Andrés Tapia Dupuy</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Nacional para la Prevención y Rehabilitación del Consumo de Drogas y Alcohol</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Carlos Francisco Charme Fuentes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Función Jurídica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Frank William </w:t>
            </w:r>
            <w:proofErr w:type="spellStart"/>
            <w:r>
              <w:rPr>
                <w:rFonts w:ascii="Arial" w:eastAsia="Times New Roman" w:hAnsi="Arial" w:cs="Arial"/>
                <w:sz w:val="16"/>
                <w:szCs w:val="16"/>
              </w:rPr>
              <w:t>Stanger</w:t>
            </w:r>
            <w:proofErr w:type="spellEnd"/>
            <w:r>
              <w:rPr>
                <w:rFonts w:ascii="Arial" w:eastAsia="Times New Roman" w:hAnsi="Arial" w:cs="Arial"/>
                <w:sz w:val="16"/>
                <w:szCs w:val="16"/>
              </w:rPr>
              <w:t xml:space="preserve"> Varas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Valparaíso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Marcelo Armando Platero Hidalgo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Arica y Parinacota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Paula </w:t>
            </w:r>
            <w:proofErr w:type="spellStart"/>
            <w:r>
              <w:rPr>
                <w:rFonts w:ascii="Arial" w:eastAsia="Times New Roman" w:hAnsi="Arial" w:cs="Arial"/>
                <w:sz w:val="16"/>
                <w:szCs w:val="16"/>
              </w:rPr>
              <w:t>Antonella</w:t>
            </w:r>
            <w:proofErr w:type="spellEnd"/>
            <w:r>
              <w:rPr>
                <w:rFonts w:ascii="Arial" w:eastAsia="Times New Roman" w:hAnsi="Arial" w:cs="Arial"/>
                <w:sz w:val="16"/>
                <w:szCs w:val="16"/>
              </w:rPr>
              <w:t xml:space="preserve"> Bravo Dini</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Tarapacá</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Claudio Alejandro Jiménez Gutiérrez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Araucanía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María Carolina </w:t>
            </w:r>
            <w:proofErr w:type="spellStart"/>
            <w:r>
              <w:rPr>
                <w:rFonts w:ascii="Arial" w:eastAsia="Times New Roman" w:hAnsi="Arial" w:cs="Arial"/>
                <w:sz w:val="16"/>
                <w:szCs w:val="16"/>
              </w:rPr>
              <w:t>Matamala</w:t>
            </w:r>
            <w:proofErr w:type="spellEnd"/>
            <w:r>
              <w:rPr>
                <w:rFonts w:ascii="Arial" w:eastAsia="Times New Roman" w:hAnsi="Arial" w:cs="Arial"/>
                <w:sz w:val="16"/>
                <w:szCs w:val="16"/>
              </w:rPr>
              <w:t xml:space="preserve"> David</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Director/a Regional </w:t>
            </w:r>
            <w:proofErr w:type="spellStart"/>
            <w:r>
              <w:rPr>
                <w:rFonts w:ascii="Arial" w:eastAsia="Times New Roman" w:hAnsi="Arial" w:cs="Arial"/>
                <w:sz w:val="16"/>
                <w:szCs w:val="16"/>
              </w:rPr>
              <w:t>Bío-Bío</w:t>
            </w:r>
            <w:proofErr w:type="spellEnd"/>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Jorge </w:t>
            </w:r>
            <w:proofErr w:type="spellStart"/>
            <w:r>
              <w:rPr>
                <w:rFonts w:ascii="Arial" w:eastAsia="Times New Roman" w:hAnsi="Arial" w:cs="Arial"/>
                <w:sz w:val="16"/>
                <w:szCs w:val="16"/>
              </w:rPr>
              <w:t>Bastias</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Dominguez</w:t>
            </w:r>
            <w:proofErr w:type="spellEnd"/>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10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75" w:name="_Toc536615951"/>
      <w:bookmarkStart w:id="776" w:name="_Toc8726939"/>
      <w:bookmarkStart w:id="777" w:name="_Toc10025871"/>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103</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Justicia</w:t>
      </w:r>
      <w:bookmarkEnd w:id="775"/>
      <w:bookmarkEnd w:id="776"/>
      <w:bookmarkEnd w:id="777"/>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262"/>
        <w:gridCol w:w="2144"/>
        <w:gridCol w:w="471"/>
        <w:gridCol w:w="2126"/>
        <w:gridCol w:w="1943"/>
      </w:tblGrid>
      <w:tr w:rsidR="00ED261D" w:rsidRPr="001147C0" w:rsidTr="00E612A6">
        <w:trPr>
          <w:cantSplit/>
          <w:trHeight w:val="514"/>
          <w:tblHeader/>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cantSplit/>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Justicia y Derechos Humanos</w:t>
            </w: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Gendarmería de Chile</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Administración y Finanzas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Carmen Andrea </w:t>
            </w:r>
            <w:proofErr w:type="spellStart"/>
            <w:r>
              <w:rPr>
                <w:rFonts w:ascii="Arial" w:eastAsia="Times New Roman" w:hAnsi="Arial" w:cs="Arial"/>
                <w:sz w:val="16"/>
                <w:szCs w:val="16"/>
              </w:rPr>
              <w:t>Klaucke</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Campillay</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Registro Civil e Identificación</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Jorge Orlando Álvarez Vásquez</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de Operaciones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Elssy</w:t>
            </w:r>
            <w:proofErr w:type="spellEnd"/>
            <w:r>
              <w:rPr>
                <w:rFonts w:ascii="Arial" w:eastAsia="Times New Roman" w:hAnsi="Arial" w:cs="Arial"/>
                <w:sz w:val="16"/>
                <w:szCs w:val="16"/>
              </w:rPr>
              <w:t xml:space="preserve"> Joanna </w:t>
            </w:r>
            <w:proofErr w:type="spellStart"/>
            <w:r>
              <w:rPr>
                <w:rFonts w:ascii="Arial" w:eastAsia="Times New Roman" w:hAnsi="Arial" w:cs="Arial"/>
                <w:sz w:val="16"/>
                <w:szCs w:val="16"/>
              </w:rPr>
              <w:t>Sobino</w:t>
            </w:r>
            <w:proofErr w:type="spellEnd"/>
            <w:r>
              <w:rPr>
                <w:rFonts w:ascii="Arial" w:eastAsia="Times New Roman" w:hAnsi="Arial" w:cs="Arial"/>
                <w:sz w:val="16"/>
                <w:szCs w:val="16"/>
              </w:rPr>
              <w:t xml:space="preserve"> Gutiérrez</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Arica y Parinacota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Walter Rodrigo Muñoz Godoy</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Médico Legal</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Jorge Alfonso Rubio </w:t>
            </w:r>
            <w:proofErr w:type="spellStart"/>
            <w:r>
              <w:rPr>
                <w:rFonts w:ascii="Arial" w:eastAsia="Times New Roman" w:hAnsi="Arial" w:cs="Arial"/>
                <w:sz w:val="16"/>
                <w:szCs w:val="16"/>
              </w:rPr>
              <w:t>Kinast</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Nacional de Menores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Susana </w:t>
            </w:r>
            <w:proofErr w:type="spellStart"/>
            <w:r>
              <w:rPr>
                <w:rFonts w:ascii="Arial" w:eastAsia="Times New Roman" w:hAnsi="Arial" w:cs="Arial"/>
                <w:sz w:val="16"/>
                <w:szCs w:val="16"/>
              </w:rPr>
              <w:t>Tonda</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Mitri</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Los Ríos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Valeria Andrea Salazar Garay</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Araucanía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Claudia Lorena De La Hoz Carmona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Antofagasta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María Inés Verdugo Escobar</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Valparaíso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Rachid</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Faruk</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Alay</w:t>
            </w:r>
            <w:proofErr w:type="spellEnd"/>
            <w:r>
              <w:rPr>
                <w:rFonts w:ascii="Arial" w:eastAsia="Times New Roman" w:hAnsi="Arial" w:cs="Arial"/>
                <w:sz w:val="16"/>
                <w:szCs w:val="16"/>
              </w:rPr>
              <w:t xml:space="preserve"> Berenguela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Región de Ñuble</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Carolina Andrea Tapia Navarrete</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Arica y Parinacota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Pablo Aníbal González Barriga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Tarapacá</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María Teresa Osorio Llanos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 Regional Los Lagos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Lilian Eugenia Peña Castillo</w:t>
            </w:r>
          </w:p>
        </w:tc>
      </w:tr>
      <w:tr w:rsidR="00ED261D" w:rsidTr="00E612A6">
        <w:trPr>
          <w:cantSplit/>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14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78" w:name="_Toc536615952"/>
      <w:bookmarkStart w:id="779" w:name="_Toc8726940"/>
      <w:bookmarkStart w:id="780" w:name="_Toc10025872"/>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104</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del Medio Ambiente</w:t>
      </w:r>
      <w:bookmarkEnd w:id="778"/>
      <w:bookmarkEnd w:id="779"/>
      <w:bookmarkEnd w:id="780"/>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657"/>
        <w:gridCol w:w="1812"/>
        <w:gridCol w:w="473"/>
        <w:gridCol w:w="3258"/>
        <w:gridCol w:w="1746"/>
      </w:tblGrid>
      <w:tr w:rsidR="00ED261D" w:rsidRPr="001147C0" w:rsidTr="00E612A6">
        <w:trPr>
          <w:trHeight w:val="356"/>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del Medio Ambiente</w:t>
            </w: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Evaluación Ambiental</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Ejecutivo/a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Hernan</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Brucher</w:t>
            </w:r>
            <w:proofErr w:type="spellEnd"/>
            <w:r>
              <w:rPr>
                <w:rFonts w:ascii="Arial" w:eastAsia="Times New Roman" w:hAnsi="Arial" w:cs="Arial"/>
                <w:sz w:val="16"/>
                <w:szCs w:val="16"/>
              </w:rPr>
              <w:t xml:space="preserve"> Valenzuela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Libertador Bernardo O'Higgins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Pedro Pablo Miranda Acevedo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Araucanía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Andrea Verónica </w:t>
            </w:r>
            <w:proofErr w:type="spellStart"/>
            <w:r>
              <w:rPr>
                <w:rFonts w:ascii="Arial" w:eastAsia="Times New Roman" w:hAnsi="Arial" w:cs="Arial"/>
                <w:sz w:val="16"/>
                <w:szCs w:val="16"/>
              </w:rPr>
              <w:t>Flies</w:t>
            </w:r>
            <w:proofErr w:type="spellEnd"/>
            <w:r>
              <w:rPr>
                <w:rFonts w:ascii="Arial" w:eastAsia="Times New Roman" w:hAnsi="Arial" w:cs="Arial"/>
                <w:sz w:val="16"/>
                <w:szCs w:val="16"/>
              </w:rPr>
              <w:t xml:space="preserve"> Lara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Jurídica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Javier Naranjo Solano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Administración y Finanzas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Marcia Andrea Riveros Concha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Metropolitano/a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Andelka</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Polijana</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Vrsalovic</w:t>
            </w:r>
            <w:proofErr w:type="spellEnd"/>
            <w:r>
              <w:rPr>
                <w:rFonts w:ascii="Arial" w:eastAsia="Times New Roman" w:hAnsi="Arial" w:cs="Arial"/>
                <w:sz w:val="16"/>
                <w:szCs w:val="16"/>
              </w:rPr>
              <w:t xml:space="preserve"> Melo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Evaluación Ambiental y Participación Ciudadana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Paola Andrea </w:t>
            </w:r>
            <w:proofErr w:type="spellStart"/>
            <w:r>
              <w:rPr>
                <w:rFonts w:ascii="Arial" w:eastAsia="Times New Roman" w:hAnsi="Arial" w:cs="Arial"/>
                <w:sz w:val="16"/>
                <w:szCs w:val="16"/>
              </w:rPr>
              <w:t>Basaure</w:t>
            </w:r>
            <w:proofErr w:type="spellEnd"/>
            <w:r>
              <w:rPr>
                <w:rFonts w:ascii="Arial" w:eastAsia="Times New Roman" w:hAnsi="Arial" w:cs="Arial"/>
                <w:sz w:val="16"/>
                <w:szCs w:val="16"/>
              </w:rPr>
              <w:t xml:space="preserve"> Barros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Magallanes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Jose Luis </w:t>
            </w:r>
            <w:proofErr w:type="spellStart"/>
            <w:r>
              <w:rPr>
                <w:rFonts w:ascii="Arial" w:eastAsia="Times New Roman" w:hAnsi="Arial" w:cs="Arial"/>
                <w:sz w:val="16"/>
                <w:szCs w:val="16"/>
              </w:rPr>
              <w:t>Riffo</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Fideli</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Fiscal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Raimundo Pérez Larraín</w:t>
            </w:r>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09  nombramientos</w:t>
            </w:r>
          </w:p>
        </w:tc>
      </w:tr>
    </w:tbl>
    <w:p w:rsidR="00ED261D" w:rsidRDefault="00ED261D" w:rsidP="00ED261D">
      <w:pPr>
        <w:spacing w:after="0" w:line="240" w:lineRule="auto"/>
        <w:rPr>
          <w:rFonts w:ascii="Arial" w:eastAsia="Times New Roman" w:hAnsi="Arial" w:cs="Arial"/>
          <w:b/>
          <w:bCs/>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81" w:name="_Toc536615953"/>
      <w:bookmarkStart w:id="782" w:name="_Toc8726941"/>
      <w:bookmarkStart w:id="783" w:name="_Toc10025873"/>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105</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Minería</w:t>
      </w:r>
      <w:bookmarkEnd w:id="781"/>
      <w:bookmarkEnd w:id="782"/>
      <w:bookmarkEnd w:id="783"/>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463"/>
        <w:gridCol w:w="2611"/>
        <w:gridCol w:w="537"/>
        <w:gridCol w:w="2246"/>
        <w:gridCol w:w="2089"/>
      </w:tblGrid>
      <w:tr w:rsidR="00ED261D" w:rsidRPr="001147C0" w:rsidTr="00E612A6">
        <w:trPr>
          <w:trHeight w:val="514"/>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Minería</w:t>
            </w: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Comisión Chilena del Cobre</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Fiscal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Manuel José Fernandez Barros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Nacional de Geología y Minería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Nacional de Minería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Pablo Rivas Muñoz</w:t>
            </w:r>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02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84" w:name="_Toc536615954"/>
      <w:bookmarkStart w:id="785" w:name="_Toc8726942"/>
      <w:bookmarkStart w:id="786" w:name="_Toc10025874"/>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106</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la Mujer y Equidad de Género</w:t>
      </w:r>
      <w:bookmarkEnd w:id="784"/>
      <w:bookmarkEnd w:id="785"/>
      <w:bookmarkEnd w:id="786"/>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279"/>
        <w:gridCol w:w="2629"/>
        <w:gridCol w:w="459"/>
        <w:gridCol w:w="1815"/>
        <w:gridCol w:w="1764"/>
      </w:tblGrid>
      <w:tr w:rsidR="00ED261D" w:rsidRPr="001147C0" w:rsidTr="00E612A6">
        <w:trPr>
          <w:cantSplit/>
          <w:trHeight w:val="410"/>
          <w:tblHeader/>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la Mujer y la Equidad de Género</w:t>
            </w: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Nacional de la Mujer y la Equidad de Género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Viviana Paredes Mendoza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Antofagasta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Claudia Andrea Meneses Oliva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María Carolina Plaza Guzmán</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Director/a Regional  </w:t>
            </w:r>
            <w:proofErr w:type="spellStart"/>
            <w:r>
              <w:rPr>
                <w:rFonts w:ascii="Arial" w:eastAsia="Times New Roman" w:hAnsi="Arial" w:cs="Arial"/>
                <w:sz w:val="16"/>
                <w:szCs w:val="16"/>
              </w:rPr>
              <w:t>Bío-Bío</w:t>
            </w:r>
            <w:proofErr w:type="spellEnd"/>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Lissette </w:t>
            </w:r>
            <w:proofErr w:type="spellStart"/>
            <w:r>
              <w:rPr>
                <w:rFonts w:ascii="Arial" w:eastAsia="Times New Roman" w:hAnsi="Arial" w:cs="Arial"/>
                <w:sz w:val="16"/>
                <w:szCs w:val="16"/>
              </w:rPr>
              <w:t>Wackerling</w:t>
            </w:r>
            <w:proofErr w:type="spellEnd"/>
            <w:r>
              <w:rPr>
                <w:rFonts w:ascii="Arial" w:eastAsia="Times New Roman" w:hAnsi="Arial" w:cs="Arial"/>
                <w:sz w:val="16"/>
                <w:szCs w:val="16"/>
              </w:rPr>
              <w:t xml:space="preserve"> Patiño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Metropolitano/a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Pamela </w:t>
            </w:r>
            <w:proofErr w:type="spellStart"/>
            <w:r>
              <w:rPr>
                <w:rFonts w:ascii="Arial" w:eastAsia="Times New Roman" w:hAnsi="Arial" w:cs="Arial"/>
                <w:sz w:val="16"/>
                <w:szCs w:val="16"/>
              </w:rPr>
              <w:t>Boyardi</w:t>
            </w:r>
            <w:proofErr w:type="spellEnd"/>
            <w:r>
              <w:rPr>
                <w:rFonts w:ascii="Arial" w:eastAsia="Times New Roman" w:hAnsi="Arial" w:cs="Arial"/>
                <w:sz w:val="16"/>
                <w:szCs w:val="16"/>
              </w:rPr>
              <w:t xml:space="preserve"> Villalobos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Maule</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Sandra Cecilia Ulloa Bahamondes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Valparaíso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María Ester </w:t>
            </w:r>
            <w:proofErr w:type="spellStart"/>
            <w:r>
              <w:rPr>
                <w:rFonts w:ascii="Arial" w:eastAsia="Times New Roman" w:hAnsi="Arial" w:cs="Arial"/>
                <w:sz w:val="16"/>
                <w:szCs w:val="16"/>
              </w:rPr>
              <w:t>Munnier</w:t>
            </w:r>
            <w:proofErr w:type="spellEnd"/>
            <w:r>
              <w:rPr>
                <w:rFonts w:ascii="Arial" w:eastAsia="Times New Roman" w:hAnsi="Arial" w:cs="Arial"/>
                <w:sz w:val="16"/>
                <w:szCs w:val="16"/>
              </w:rPr>
              <w:t xml:space="preserve"> Soto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Coquimbo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María Soledad Rojas Pinto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Atacama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Camila Alejandra Tapia Morales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Director/a Regional </w:t>
            </w:r>
            <w:r>
              <w:rPr>
                <w:rFonts w:ascii="Arial" w:eastAsia="Times New Roman" w:hAnsi="Arial" w:cs="Arial"/>
                <w:sz w:val="16"/>
                <w:szCs w:val="16"/>
              </w:rPr>
              <w:lastRenderedPageBreak/>
              <w:t>Aysén</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lastRenderedPageBreak/>
              <w:t xml:space="preserve">Elizabeth Gutierrez </w:t>
            </w:r>
            <w:proofErr w:type="spellStart"/>
            <w:r>
              <w:rPr>
                <w:rFonts w:ascii="Arial" w:eastAsia="Times New Roman" w:hAnsi="Arial" w:cs="Arial"/>
                <w:sz w:val="16"/>
                <w:szCs w:val="16"/>
              </w:rPr>
              <w:lastRenderedPageBreak/>
              <w:t>Eggers</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Araucanía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Schariffe</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Samira</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Guzman</w:t>
            </w:r>
            <w:proofErr w:type="spellEnd"/>
            <w:r>
              <w:rPr>
                <w:rFonts w:ascii="Arial" w:eastAsia="Times New Roman" w:hAnsi="Arial" w:cs="Arial"/>
                <w:sz w:val="16"/>
                <w:szCs w:val="16"/>
              </w:rPr>
              <w:t xml:space="preserve"> Herrera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Los Lagos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Camila González </w:t>
            </w:r>
            <w:proofErr w:type="spellStart"/>
            <w:r>
              <w:rPr>
                <w:rFonts w:ascii="Arial" w:eastAsia="Times New Roman" w:hAnsi="Arial" w:cs="Arial"/>
                <w:sz w:val="16"/>
                <w:szCs w:val="16"/>
              </w:rPr>
              <w:t>Zumelzu</w:t>
            </w:r>
            <w:proofErr w:type="spellEnd"/>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12 nombramientos</w:t>
            </w:r>
          </w:p>
        </w:tc>
      </w:tr>
    </w:tbl>
    <w:p w:rsidR="00ED261D" w:rsidRDefault="00ED261D" w:rsidP="00ED261D">
      <w:pPr>
        <w:spacing w:after="0" w:line="240" w:lineRule="auto"/>
        <w:rPr>
          <w:rFonts w:ascii="Arial" w:eastAsia="Times New Roman" w:hAnsi="Arial" w:cs="Arial"/>
          <w:b/>
          <w:bCs/>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87" w:name="_Toc536615955"/>
      <w:bookmarkStart w:id="788" w:name="_Toc8726943"/>
      <w:bookmarkStart w:id="789" w:name="_Toc10025875"/>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107</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del Deporte</w:t>
      </w:r>
      <w:bookmarkEnd w:id="787"/>
      <w:bookmarkEnd w:id="788"/>
      <w:bookmarkEnd w:id="789"/>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1657"/>
        <w:gridCol w:w="1766"/>
        <w:gridCol w:w="720"/>
        <w:gridCol w:w="2550"/>
        <w:gridCol w:w="2517"/>
      </w:tblGrid>
      <w:tr w:rsidR="00ED261D" w:rsidRPr="001147C0" w:rsidTr="00E612A6">
        <w:trPr>
          <w:trHeight w:val="320"/>
        </w:trPr>
        <w:tc>
          <w:tcPr>
            <w:tcW w:w="1658" w:type="dxa"/>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767" w:type="dxa"/>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720" w:type="dxa"/>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2551" w:type="dxa"/>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2518" w:type="dxa"/>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1658" w:type="dxa"/>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del Deporte</w:t>
            </w:r>
          </w:p>
        </w:tc>
        <w:tc>
          <w:tcPr>
            <w:tcW w:w="1767" w:type="dxa"/>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Instituto Nacional de Deportes de Chile</w:t>
            </w:r>
          </w:p>
        </w:tc>
        <w:tc>
          <w:tcPr>
            <w:tcW w:w="720"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2551"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2518"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Renato Palma Gonzalez</w:t>
            </w:r>
          </w:p>
        </w:tc>
      </w:tr>
      <w:tr w:rsidR="00ED261D" w:rsidTr="00E612A6">
        <w:trPr>
          <w:trHeight w:val="259"/>
        </w:trPr>
        <w:tc>
          <w:tcPr>
            <w:tcW w:w="9214" w:type="dxa"/>
            <w:vMerge/>
            <w:vAlign w:val="center"/>
            <w:hideMark/>
          </w:tcPr>
          <w:p w:rsidR="00ED261D" w:rsidRDefault="00ED261D" w:rsidP="00E612A6">
            <w:pPr>
              <w:spacing w:after="0" w:line="240" w:lineRule="auto"/>
              <w:rPr>
                <w:rFonts w:ascii="Arial" w:eastAsia="Times New Roman" w:hAnsi="Arial" w:cs="Arial"/>
                <w:sz w:val="16"/>
                <w:szCs w:val="16"/>
              </w:rPr>
            </w:pPr>
          </w:p>
        </w:tc>
        <w:tc>
          <w:tcPr>
            <w:tcW w:w="1767" w:type="dxa"/>
            <w:vMerge/>
            <w:vAlign w:val="center"/>
            <w:hideMark/>
          </w:tcPr>
          <w:p w:rsidR="00ED261D" w:rsidRDefault="00ED261D" w:rsidP="00E612A6">
            <w:pPr>
              <w:spacing w:after="0" w:line="240" w:lineRule="auto"/>
              <w:rPr>
                <w:rFonts w:ascii="Arial" w:eastAsia="Times New Roman" w:hAnsi="Arial" w:cs="Arial"/>
                <w:sz w:val="16"/>
                <w:szCs w:val="16"/>
              </w:rPr>
            </w:pPr>
          </w:p>
        </w:tc>
        <w:tc>
          <w:tcPr>
            <w:tcW w:w="720"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2551"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Magallanes y la Antártica Chilena</w:t>
            </w:r>
          </w:p>
        </w:tc>
        <w:tc>
          <w:tcPr>
            <w:tcW w:w="2518" w:type="dxa"/>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Armin</w:t>
            </w:r>
            <w:proofErr w:type="spellEnd"/>
            <w:r>
              <w:rPr>
                <w:rFonts w:ascii="Arial" w:eastAsia="Times New Roman" w:hAnsi="Arial" w:cs="Arial"/>
                <w:sz w:val="16"/>
                <w:szCs w:val="16"/>
              </w:rPr>
              <w:t xml:space="preserve">  Altamirano Ríos</w:t>
            </w:r>
          </w:p>
        </w:tc>
      </w:tr>
      <w:tr w:rsidR="00ED261D" w:rsidTr="00E612A6">
        <w:trPr>
          <w:trHeight w:val="259"/>
        </w:trPr>
        <w:tc>
          <w:tcPr>
            <w:tcW w:w="9214" w:type="dxa"/>
            <w:vMerge/>
            <w:vAlign w:val="center"/>
            <w:hideMark/>
          </w:tcPr>
          <w:p w:rsidR="00ED261D" w:rsidRDefault="00ED261D" w:rsidP="00E612A6">
            <w:pPr>
              <w:spacing w:after="0" w:line="240" w:lineRule="auto"/>
              <w:rPr>
                <w:rFonts w:ascii="Arial" w:eastAsia="Times New Roman" w:hAnsi="Arial" w:cs="Arial"/>
                <w:sz w:val="16"/>
                <w:szCs w:val="16"/>
              </w:rPr>
            </w:pPr>
          </w:p>
        </w:tc>
        <w:tc>
          <w:tcPr>
            <w:tcW w:w="1767" w:type="dxa"/>
            <w:vMerge/>
            <w:vAlign w:val="center"/>
            <w:hideMark/>
          </w:tcPr>
          <w:p w:rsidR="00ED261D" w:rsidRDefault="00ED261D" w:rsidP="00E612A6">
            <w:pPr>
              <w:spacing w:after="0" w:line="240" w:lineRule="auto"/>
              <w:rPr>
                <w:rFonts w:ascii="Arial" w:eastAsia="Times New Roman" w:hAnsi="Arial" w:cs="Arial"/>
                <w:sz w:val="16"/>
                <w:szCs w:val="16"/>
              </w:rPr>
            </w:pPr>
          </w:p>
        </w:tc>
        <w:tc>
          <w:tcPr>
            <w:tcW w:w="720"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2551"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Metropolitana</w:t>
            </w:r>
          </w:p>
        </w:tc>
        <w:tc>
          <w:tcPr>
            <w:tcW w:w="2518"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Luis Oliva González</w:t>
            </w:r>
          </w:p>
        </w:tc>
      </w:tr>
      <w:tr w:rsidR="00ED261D" w:rsidTr="00E612A6">
        <w:trPr>
          <w:trHeight w:val="259"/>
        </w:trPr>
        <w:tc>
          <w:tcPr>
            <w:tcW w:w="9214" w:type="dxa"/>
            <w:vMerge/>
            <w:vAlign w:val="center"/>
            <w:hideMark/>
          </w:tcPr>
          <w:p w:rsidR="00ED261D" w:rsidRDefault="00ED261D" w:rsidP="00E612A6">
            <w:pPr>
              <w:spacing w:after="0" w:line="240" w:lineRule="auto"/>
              <w:rPr>
                <w:rFonts w:ascii="Arial" w:eastAsia="Times New Roman" w:hAnsi="Arial" w:cs="Arial"/>
                <w:sz w:val="16"/>
                <w:szCs w:val="16"/>
              </w:rPr>
            </w:pPr>
          </w:p>
        </w:tc>
        <w:tc>
          <w:tcPr>
            <w:tcW w:w="1767" w:type="dxa"/>
            <w:vMerge/>
            <w:vAlign w:val="center"/>
            <w:hideMark/>
          </w:tcPr>
          <w:p w:rsidR="00ED261D" w:rsidRDefault="00ED261D" w:rsidP="00E612A6">
            <w:pPr>
              <w:spacing w:after="0" w:line="240" w:lineRule="auto"/>
              <w:rPr>
                <w:rFonts w:ascii="Arial" w:eastAsia="Times New Roman" w:hAnsi="Arial" w:cs="Arial"/>
                <w:sz w:val="16"/>
                <w:szCs w:val="16"/>
              </w:rPr>
            </w:pPr>
          </w:p>
        </w:tc>
        <w:tc>
          <w:tcPr>
            <w:tcW w:w="720"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2551"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Maule</w:t>
            </w:r>
          </w:p>
        </w:tc>
        <w:tc>
          <w:tcPr>
            <w:tcW w:w="2518"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Sofía  Rengifo </w:t>
            </w:r>
            <w:proofErr w:type="spellStart"/>
            <w:r>
              <w:rPr>
                <w:rFonts w:ascii="Arial" w:eastAsia="Times New Roman" w:hAnsi="Arial" w:cs="Arial"/>
                <w:sz w:val="16"/>
                <w:szCs w:val="16"/>
              </w:rPr>
              <w:t>Ottone</w:t>
            </w:r>
            <w:proofErr w:type="spellEnd"/>
          </w:p>
        </w:tc>
      </w:tr>
      <w:tr w:rsidR="00ED261D" w:rsidTr="00E612A6">
        <w:trPr>
          <w:trHeight w:val="259"/>
        </w:trPr>
        <w:tc>
          <w:tcPr>
            <w:tcW w:w="9214" w:type="dxa"/>
            <w:vMerge/>
            <w:vAlign w:val="center"/>
            <w:hideMark/>
          </w:tcPr>
          <w:p w:rsidR="00ED261D" w:rsidRDefault="00ED261D" w:rsidP="00E612A6">
            <w:pPr>
              <w:spacing w:after="0" w:line="240" w:lineRule="auto"/>
              <w:rPr>
                <w:rFonts w:ascii="Arial" w:eastAsia="Times New Roman" w:hAnsi="Arial" w:cs="Arial"/>
                <w:sz w:val="16"/>
                <w:szCs w:val="16"/>
              </w:rPr>
            </w:pPr>
          </w:p>
        </w:tc>
        <w:tc>
          <w:tcPr>
            <w:tcW w:w="1767" w:type="dxa"/>
            <w:vMerge/>
            <w:vAlign w:val="center"/>
            <w:hideMark/>
          </w:tcPr>
          <w:p w:rsidR="00ED261D" w:rsidRDefault="00ED261D" w:rsidP="00E612A6">
            <w:pPr>
              <w:spacing w:after="0" w:line="240" w:lineRule="auto"/>
              <w:rPr>
                <w:rFonts w:ascii="Arial" w:eastAsia="Times New Roman" w:hAnsi="Arial" w:cs="Arial"/>
                <w:sz w:val="16"/>
                <w:szCs w:val="16"/>
              </w:rPr>
            </w:pPr>
          </w:p>
        </w:tc>
        <w:tc>
          <w:tcPr>
            <w:tcW w:w="720"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2551"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Director/a Regional </w:t>
            </w:r>
            <w:proofErr w:type="spellStart"/>
            <w:r>
              <w:rPr>
                <w:rFonts w:ascii="Arial" w:eastAsia="Times New Roman" w:hAnsi="Arial" w:cs="Arial"/>
                <w:sz w:val="16"/>
                <w:szCs w:val="16"/>
              </w:rPr>
              <w:t>Bío-Bío</w:t>
            </w:r>
            <w:proofErr w:type="spellEnd"/>
          </w:p>
        </w:tc>
        <w:tc>
          <w:tcPr>
            <w:tcW w:w="2518"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Carlos  Mellado Faúndez</w:t>
            </w:r>
          </w:p>
        </w:tc>
      </w:tr>
      <w:tr w:rsidR="00ED261D" w:rsidTr="00E612A6">
        <w:trPr>
          <w:trHeight w:val="259"/>
        </w:trPr>
        <w:tc>
          <w:tcPr>
            <w:tcW w:w="9214" w:type="dxa"/>
            <w:vMerge/>
            <w:vAlign w:val="center"/>
            <w:hideMark/>
          </w:tcPr>
          <w:p w:rsidR="00ED261D" w:rsidRDefault="00ED261D" w:rsidP="00E612A6">
            <w:pPr>
              <w:spacing w:after="0" w:line="240" w:lineRule="auto"/>
              <w:rPr>
                <w:rFonts w:ascii="Arial" w:eastAsia="Times New Roman" w:hAnsi="Arial" w:cs="Arial"/>
                <w:sz w:val="16"/>
                <w:szCs w:val="16"/>
              </w:rPr>
            </w:pPr>
          </w:p>
        </w:tc>
        <w:tc>
          <w:tcPr>
            <w:tcW w:w="1767" w:type="dxa"/>
            <w:vMerge/>
            <w:vAlign w:val="center"/>
            <w:hideMark/>
          </w:tcPr>
          <w:p w:rsidR="00ED261D" w:rsidRDefault="00ED261D" w:rsidP="00E612A6">
            <w:pPr>
              <w:spacing w:after="0" w:line="240" w:lineRule="auto"/>
              <w:rPr>
                <w:rFonts w:ascii="Arial" w:eastAsia="Times New Roman" w:hAnsi="Arial" w:cs="Arial"/>
                <w:sz w:val="16"/>
                <w:szCs w:val="16"/>
              </w:rPr>
            </w:pPr>
          </w:p>
        </w:tc>
        <w:tc>
          <w:tcPr>
            <w:tcW w:w="720"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2551"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Coquimbo</w:t>
            </w:r>
          </w:p>
        </w:tc>
        <w:tc>
          <w:tcPr>
            <w:tcW w:w="2518"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Mario  Godoy </w:t>
            </w:r>
            <w:proofErr w:type="spellStart"/>
            <w:r>
              <w:rPr>
                <w:rFonts w:ascii="Arial" w:eastAsia="Times New Roman" w:hAnsi="Arial" w:cs="Arial"/>
                <w:sz w:val="16"/>
                <w:szCs w:val="16"/>
              </w:rPr>
              <w:t>Bassi</w:t>
            </w:r>
            <w:proofErr w:type="spellEnd"/>
          </w:p>
        </w:tc>
      </w:tr>
      <w:tr w:rsidR="00ED261D" w:rsidTr="00E612A6">
        <w:trPr>
          <w:trHeight w:val="259"/>
        </w:trPr>
        <w:tc>
          <w:tcPr>
            <w:tcW w:w="9214" w:type="dxa"/>
            <w:vMerge/>
            <w:vAlign w:val="center"/>
            <w:hideMark/>
          </w:tcPr>
          <w:p w:rsidR="00ED261D" w:rsidRDefault="00ED261D" w:rsidP="00E612A6">
            <w:pPr>
              <w:spacing w:after="0" w:line="240" w:lineRule="auto"/>
              <w:rPr>
                <w:rFonts w:ascii="Arial" w:eastAsia="Times New Roman" w:hAnsi="Arial" w:cs="Arial"/>
                <w:sz w:val="16"/>
                <w:szCs w:val="16"/>
              </w:rPr>
            </w:pPr>
          </w:p>
        </w:tc>
        <w:tc>
          <w:tcPr>
            <w:tcW w:w="1767" w:type="dxa"/>
            <w:vMerge/>
            <w:vAlign w:val="center"/>
            <w:hideMark/>
          </w:tcPr>
          <w:p w:rsidR="00ED261D" w:rsidRDefault="00ED261D" w:rsidP="00E612A6">
            <w:pPr>
              <w:spacing w:after="0" w:line="240" w:lineRule="auto"/>
              <w:rPr>
                <w:rFonts w:ascii="Arial" w:eastAsia="Times New Roman" w:hAnsi="Arial" w:cs="Arial"/>
                <w:sz w:val="16"/>
                <w:szCs w:val="16"/>
              </w:rPr>
            </w:pPr>
          </w:p>
        </w:tc>
        <w:tc>
          <w:tcPr>
            <w:tcW w:w="720"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2551" w:type="dxa"/>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Antofagasta</w:t>
            </w:r>
          </w:p>
        </w:tc>
        <w:tc>
          <w:tcPr>
            <w:tcW w:w="2518" w:type="dxa"/>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Nellie</w:t>
            </w:r>
            <w:proofErr w:type="spellEnd"/>
            <w:r>
              <w:rPr>
                <w:rFonts w:ascii="Arial" w:eastAsia="Times New Roman" w:hAnsi="Arial" w:cs="Arial"/>
                <w:sz w:val="16"/>
                <w:szCs w:val="16"/>
              </w:rPr>
              <w:t xml:space="preserve"> Miranda </w:t>
            </w:r>
            <w:proofErr w:type="spellStart"/>
            <w:r>
              <w:rPr>
                <w:rFonts w:ascii="Arial" w:eastAsia="Times New Roman" w:hAnsi="Arial" w:cs="Arial"/>
                <w:sz w:val="16"/>
                <w:szCs w:val="16"/>
              </w:rPr>
              <w:t>Eldan</w:t>
            </w:r>
            <w:proofErr w:type="spellEnd"/>
          </w:p>
        </w:tc>
      </w:tr>
      <w:tr w:rsidR="00ED261D" w:rsidTr="00E612A6">
        <w:trPr>
          <w:trHeight w:val="259"/>
        </w:trPr>
        <w:tc>
          <w:tcPr>
            <w:tcW w:w="9214" w:type="dxa"/>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07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90" w:name="_Toc536615956"/>
      <w:bookmarkStart w:id="791" w:name="_Toc8726944"/>
      <w:bookmarkStart w:id="792" w:name="_Toc10025876"/>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108</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Obras Públicas</w:t>
      </w:r>
      <w:bookmarkEnd w:id="790"/>
      <w:bookmarkEnd w:id="791"/>
      <w:bookmarkEnd w:id="792"/>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644"/>
        <w:gridCol w:w="2242"/>
        <w:gridCol w:w="484"/>
        <w:gridCol w:w="2565"/>
        <w:gridCol w:w="2011"/>
      </w:tblGrid>
      <w:tr w:rsidR="00ED261D" w:rsidRPr="001147C0" w:rsidTr="00E612A6">
        <w:trPr>
          <w:trHeight w:val="346"/>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Obras Públicas</w:t>
            </w: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Dirección de Aeropuertos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de Infraestructura Aeroportuaria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Ricardo Marcelo Jara </w:t>
            </w:r>
            <w:proofErr w:type="spellStart"/>
            <w:r>
              <w:rPr>
                <w:rFonts w:ascii="Arial" w:eastAsia="Times New Roman" w:hAnsi="Arial" w:cs="Arial"/>
                <w:sz w:val="16"/>
                <w:szCs w:val="16"/>
              </w:rPr>
              <w:t>Liberona</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Dirección de Arquitectura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de Arquitectura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Martín Urrutia </w:t>
            </w:r>
            <w:proofErr w:type="spellStart"/>
            <w:r>
              <w:rPr>
                <w:rFonts w:ascii="Arial" w:eastAsia="Times New Roman" w:hAnsi="Arial" w:cs="Arial"/>
                <w:sz w:val="16"/>
                <w:szCs w:val="16"/>
              </w:rPr>
              <w:t>Urrejola</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Edificación Pública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Gabriella</w:t>
            </w:r>
            <w:proofErr w:type="spellEnd"/>
            <w:r>
              <w:rPr>
                <w:rFonts w:ascii="Arial" w:eastAsia="Times New Roman" w:hAnsi="Arial" w:cs="Arial"/>
                <w:sz w:val="16"/>
                <w:szCs w:val="16"/>
              </w:rPr>
              <w:t xml:space="preserve"> Pavone </w:t>
            </w:r>
            <w:proofErr w:type="spellStart"/>
            <w:r>
              <w:rPr>
                <w:rFonts w:ascii="Arial" w:eastAsia="Times New Roman" w:hAnsi="Arial" w:cs="Arial"/>
                <w:sz w:val="16"/>
                <w:szCs w:val="16"/>
              </w:rPr>
              <w:t>Domenech</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Dirección de Contabilidad y Finanzas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Fernando Andrés Montes </w:t>
            </w:r>
            <w:proofErr w:type="spellStart"/>
            <w:r>
              <w:rPr>
                <w:rFonts w:ascii="Arial" w:eastAsia="Times New Roman" w:hAnsi="Arial" w:cs="Arial"/>
                <w:sz w:val="16"/>
                <w:szCs w:val="16"/>
              </w:rPr>
              <w:t>Arechaga</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Dirección de Obras Hidráulicas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Claudio </w:t>
            </w:r>
            <w:proofErr w:type="spellStart"/>
            <w:r>
              <w:rPr>
                <w:rFonts w:ascii="Arial" w:eastAsia="Times New Roman" w:hAnsi="Arial" w:cs="Arial"/>
                <w:sz w:val="16"/>
                <w:szCs w:val="16"/>
              </w:rPr>
              <w:t>Hernan</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Darrigrandi</w:t>
            </w:r>
            <w:proofErr w:type="spellEnd"/>
            <w:r>
              <w:rPr>
                <w:rFonts w:ascii="Arial" w:eastAsia="Times New Roman" w:hAnsi="Arial" w:cs="Arial"/>
                <w:sz w:val="16"/>
                <w:szCs w:val="16"/>
              </w:rPr>
              <w:t xml:space="preserve"> Navarro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Dirección General de Aguas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Oscar Enrique Cristi Marfil</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Legal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Luis Andrés Ulloa Martínez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Fiscalía del Ministerio de Obras Públicas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Fiscal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Francisca </w:t>
            </w:r>
            <w:proofErr w:type="spellStart"/>
            <w:r>
              <w:rPr>
                <w:rFonts w:ascii="Arial" w:eastAsia="Times New Roman" w:hAnsi="Arial" w:cs="Arial"/>
                <w:sz w:val="16"/>
                <w:szCs w:val="16"/>
              </w:rPr>
              <w:t>Morandé</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Errazuriz</w:t>
            </w:r>
            <w:proofErr w:type="spellEnd"/>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08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93" w:name="_Toc536615957"/>
      <w:bookmarkStart w:id="794" w:name="_Toc8726945"/>
      <w:bookmarkStart w:id="795" w:name="_Toc10025877"/>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109</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Cultura, las Artes y el Patrimonio</w:t>
      </w:r>
      <w:bookmarkEnd w:id="793"/>
      <w:bookmarkEnd w:id="794"/>
      <w:bookmarkEnd w:id="795"/>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740"/>
        <w:gridCol w:w="2253"/>
        <w:gridCol w:w="485"/>
        <w:gridCol w:w="1172"/>
        <w:gridCol w:w="2296"/>
      </w:tblGrid>
      <w:tr w:rsidR="00ED261D" w:rsidRPr="001147C0" w:rsidTr="00E612A6">
        <w:trPr>
          <w:trHeight w:val="292"/>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53"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las Culturas, las artes y el Patrimonio</w:t>
            </w: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Nacional del Patrimonio Cultural</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CARLOS HERNÁN </w:t>
            </w:r>
            <w:proofErr w:type="spellStart"/>
            <w:r>
              <w:rPr>
                <w:rFonts w:ascii="Arial" w:eastAsia="Times New Roman" w:hAnsi="Arial" w:cs="Arial"/>
                <w:sz w:val="16"/>
                <w:szCs w:val="16"/>
              </w:rPr>
              <w:t>MAILLET</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ARÁNGUIZ</w:t>
            </w:r>
            <w:proofErr w:type="spellEnd"/>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01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796" w:name="_Toc536615958"/>
      <w:bookmarkStart w:id="797" w:name="_Toc8726946"/>
      <w:bookmarkStart w:id="798" w:name="_Toc10025878"/>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110</w:t>
      </w:r>
      <w:r>
        <w:fldChar w:fldCharType="end"/>
      </w:r>
      <w:r>
        <w:rPr>
          <w:rFonts w:ascii="Arial" w:hAnsi="Arial" w:cs="Arial"/>
          <w:color w:val="auto"/>
          <w:sz w:val="20"/>
          <w:szCs w:val="20"/>
        </w:rPr>
        <w:t xml:space="preserve">: Concursos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Salud</w:t>
      </w:r>
      <w:bookmarkEnd w:id="796"/>
      <w:bookmarkEnd w:id="797"/>
      <w:bookmarkEnd w:id="798"/>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003"/>
        <w:gridCol w:w="2677"/>
        <w:gridCol w:w="438"/>
        <w:gridCol w:w="2645"/>
        <w:gridCol w:w="2183"/>
      </w:tblGrid>
      <w:tr w:rsidR="00ED261D" w:rsidRPr="001147C0" w:rsidTr="00E612A6">
        <w:trPr>
          <w:cantSplit/>
          <w:trHeight w:val="400"/>
          <w:tblHeader/>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cantSplit/>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Salud</w:t>
            </w: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Centro de Referencia de Salud Peñalolén Cordillera Oriente</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de Administración y Finanzas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Alfredo Román Marchant</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Médico/a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Andrea Poblete </w:t>
            </w:r>
            <w:proofErr w:type="spellStart"/>
            <w:r>
              <w:rPr>
                <w:rFonts w:ascii="Arial" w:eastAsia="Times New Roman" w:hAnsi="Arial" w:cs="Arial"/>
                <w:sz w:val="16"/>
                <w:szCs w:val="16"/>
              </w:rPr>
              <w:t>Saa</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Fondo Nacional de Salud</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Marcelo </w:t>
            </w:r>
            <w:proofErr w:type="spellStart"/>
            <w:r>
              <w:rPr>
                <w:rFonts w:ascii="Arial" w:eastAsia="Times New Roman" w:hAnsi="Arial" w:cs="Arial"/>
                <w:sz w:val="16"/>
                <w:szCs w:val="16"/>
              </w:rPr>
              <w:t>Mosso</w:t>
            </w:r>
            <w:proofErr w:type="spellEnd"/>
            <w:r>
              <w:rPr>
                <w:rFonts w:ascii="Arial" w:eastAsia="Times New Roman" w:hAnsi="Arial" w:cs="Arial"/>
                <w:sz w:val="16"/>
                <w:szCs w:val="16"/>
              </w:rPr>
              <w:t xml:space="preserve"> Gómez</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 División Comercialización</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María Soledad Mena Noriega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 División Planificación Institucional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Francisco Javier León Von </w:t>
            </w:r>
            <w:proofErr w:type="spellStart"/>
            <w:r>
              <w:rPr>
                <w:rFonts w:ascii="Arial" w:eastAsia="Times New Roman" w:hAnsi="Arial" w:cs="Arial"/>
                <w:sz w:val="16"/>
                <w:szCs w:val="16"/>
              </w:rPr>
              <w:t>Muhlenbrock</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 División de Contraloría de Prestadores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Pilar Andrea Miranda </w:t>
            </w:r>
            <w:proofErr w:type="spellStart"/>
            <w:r>
              <w:rPr>
                <w:rFonts w:ascii="Arial" w:eastAsia="Times New Roman" w:hAnsi="Arial" w:cs="Arial"/>
                <w:sz w:val="16"/>
                <w:szCs w:val="16"/>
              </w:rPr>
              <w:t>Pradenas</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Zonal Centro Norte</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Gustavo Adolfo </w:t>
            </w:r>
            <w:proofErr w:type="spellStart"/>
            <w:r>
              <w:rPr>
                <w:rFonts w:ascii="Arial" w:eastAsia="Times New Roman" w:hAnsi="Arial" w:cs="Arial"/>
                <w:sz w:val="16"/>
                <w:szCs w:val="16"/>
              </w:rPr>
              <w:t>Mortara</w:t>
            </w:r>
            <w:proofErr w:type="spellEnd"/>
            <w:r>
              <w:rPr>
                <w:rFonts w:ascii="Arial" w:eastAsia="Times New Roman" w:hAnsi="Arial" w:cs="Arial"/>
                <w:sz w:val="16"/>
                <w:szCs w:val="16"/>
              </w:rPr>
              <w:t xml:space="preserve"> Pizarro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Zonal Centro Sur</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Mauricio Alejandro Jara Lavín</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 División de Gestión y Desarrollo de Personas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Tatiana </w:t>
            </w:r>
            <w:proofErr w:type="spellStart"/>
            <w:r>
              <w:rPr>
                <w:rFonts w:ascii="Arial" w:eastAsia="Times New Roman" w:hAnsi="Arial" w:cs="Arial"/>
                <w:sz w:val="16"/>
                <w:szCs w:val="16"/>
              </w:rPr>
              <w:t>Cayazzo</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Appelt</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Zonal Norte</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Elba Victoria Varas Espinoza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Instituto de Salud Pública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Departamento de Administración y Finanzas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Carlos Guillermo Quintanilla Asencio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Aconcagua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Director/a Hospital Psiquiátrico Dr. </w:t>
            </w:r>
            <w:proofErr w:type="spellStart"/>
            <w:r>
              <w:rPr>
                <w:rFonts w:ascii="Arial" w:eastAsia="Times New Roman" w:hAnsi="Arial" w:cs="Arial"/>
                <w:sz w:val="16"/>
                <w:szCs w:val="16"/>
              </w:rPr>
              <w:t>Philippe</w:t>
            </w:r>
            <w:proofErr w:type="spellEnd"/>
            <w:r>
              <w:rPr>
                <w:rFonts w:ascii="Arial" w:eastAsia="Times New Roman" w:hAnsi="Arial" w:cs="Arial"/>
                <w:sz w:val="16"/>
                <w:szCs w:val="16"/>
              </w:rPr>
              <w:t xml:space="preserve"> Pinel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Gustavo Adolfo Bezanilla Lizama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 Departamento de Auditoría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Jorge Andrés Viveros Velasco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Antofagasta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Juan Antonio Urrutia Reyes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Regional de Antofagasta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Ricardo Iván Salazar Cabrera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Araucanía Norte</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Ernesto Horacio Yáñez </w:t>
            </w:r>
            <w:proofErr w:type="spellStart"/>
            <w:r>
              <w:rPr>
                <w:rFonts w:ascii="Arial" w:eastAsia="Times New Roman" w:hAnsi="Arial" w:cs="Arial"/>
                <w:sz w:val="16"/>
                <w:szCs w:val="16"/>
              </w:rPr>
              <w:t>Selame</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Araucanía Sur</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Rene Manuel </w:t>
            </w:r>
            <w:proofErr w:type="spellStart"/>
            <w:r>
              <w:rPr>
                <w:rFonts w:ascii="Arial" w:eastAsia="Times New Roman" w:hAnsi="Arial" w:cs="Arial"/>
                <w:sz w:val="16"/>
                <w:szCs w:val="16"/>
              </w:rPr>
              <w:t>Lopetegui</w:t>
            </w:r>
            <w:proofErr w:type="spellEnd"/>
            <w:r>
              <w:rPr>
                <w:rFonts w:ascii="Arial" w:eastAsia="Times New Roman" w:hAnsi="Arial" w:cs="Arial"/>
                <w:sz w:val="16"/>
                <w:szCs w:val="16"/>
              </w:rPr>
              <w:t xml:space="preserve"> Carrasco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Dr. Hernán Henríquez Aravena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Heber Ronald </w:t>
            </w:r>
            <w:proofErr w:type="spellStart"/>
            <w:r>
              <w:rPr>
                <w:rFonts w:ascii="Arial" w:eastAsia="Times New Roman" w:hAnsi="Arial" w:cs="Arial"/>
                <w:sz w:val="16"/>
                <w:szCs w:val="16"/>
              </w:rPr>
              <w:t>Rickenberg</w:t>
            </w:r>
            <w:proofErr w:type="spellEnd"/>
            <w:r>
              <w:rPr>
                <w:rFonts w:ascii="Arial" w:eastAsia="Times New Roman" w:hAnsi="Arial" w:cs="Arial"/>
                <w:sz w:val="16"/>
                <w:szCs w:val="16"/>
              </w:rPr>
              <w:t xml:space="preserve"> Torrejón</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de Villarrica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Aníbal Eugenio Baeza Ovalle</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Arauco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Leonardo Oliver Rivas Solar</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Atacama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Emilio Cristian Rios Cid</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Aysén</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Rina Margot Cares Pinochet</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de Puerto Aysén</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Mauricio Edison </w:t>
            </w:r>
            <w:proofErr w:type="spellStart"/>
            <w:r>
              <w:rPr>
                <w:rFonts w:ascii="Arial" w:eastAsia="Times New Roman" w:hAnsi="Arial" w:cs="Arial"/>
                <w:sz w:val="16"/>
                <w:szCs w:val="16"/>
              </w:rPr>
              <w:t>Brunetti</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Labrín</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Chiloé</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Departamento Auditoría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Sara Ester Silva Villanueva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de Castro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Jose Francisco Ricaurte Mendoza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Concepción</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Carlos Guillermo </w:t>
            </w:r>
            <w:proofErr w:type="spellStart"/>
            <w:r>
              <w:rPr>
                <w:rFonts w:ascii="Arial" w:eastAsia="Times New Roman" w:hAnsi="Arial" w:cs="Arial"/>
                <w:sz w:val="16"/>
                <w:szCs w:val="16"/>
              </w:rPr>
              <w:t>Grant</w:t>
            </w:r>
            <w:proofErr w:type="spellEnd"/>
            <w:r>
              <w:rPr>
                <w:rFonts w:ascii="Arial" w:eastAsia="Times New Roman" w:hAnsi="Arial" w:cs="Arial"/>
                <w:sz w:val="16"/>
                <w:szCs w:val="16"/>
              </w:rPr>
              <w:t xml:space="preserve"> Del Río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Traumatológico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Osvaldo Rodrigo Gaete Carrasco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del Reloncaví</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Jorge Antonio Tagle Alegría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Base de Puerto Montt</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Mónica Patricia </w:t>
            </w:r>
            <w:proofErr w:type="spellStart"/>
            <w:r>
              <w:rPr>
                <w:rFonts w:ascii="Arial" w:eastAsia="Times New Roman" w:hAnsi="Arial" w:cs="Arial"/>
                <w:sz w:val="16"/>
                <w:szCs w:val="16"/>
              </w:rPr>
              <w:t>Winkler</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Rietzsch</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Magallanes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María Isabel </w:t>
            </w:r>
            <w:proofErr w:type="spellStart"/>
            <w:r>
              <w:rPr>
                <w:rFonts w:ascii="Arial" w:eastAsia="Times New Roman" w:hAnsi="Arial" w:cs="Arial"/>
                <w:sz w:val="16"/>
                <w:szCs w:val="16"/>
              </w:rPr>
              <w:t>Iduya</w:t>
            </w:r>
            <w:proofErr w:type="spellEnd"/>
            <w:r>
              <w:rPr>
                <w:rFonts w:ascii="Arial" w:eastAsia="Times New Roman" w:hAnsi="Arial" w:cs="Arial"/>
                <w:sz w:val="16"/>
                <w:szCs w:val="16"/>
              </w:rPr>
              <w:t xml:space="preserve"> Landa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Maule</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Administrativo/a Hospital de Curicó</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Eduardo Agustín Soto Araya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Metropolitano Central</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Patricia Del Rosario Méndez Del Campo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de Urgencia Asistencia Pública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Pedro Nery Belaúnde Bernal</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Metropolitano Norte</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Instituto Nacional del cáncer</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Berta Silvia Cerda Álvarez</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Metropolitano Occidente</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Francisco Miranda Guerrero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San Juan de Dios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Valeria </w:t>
            </w:r>
            <w:proofErr w:type="spellStart"/>
            <w:r>
              <w:rPr>
                <w:rFonts w:ascii="Arial" w:eastAsia="Times New Roman" w:hAnsi="Arial" w:cs="Arial"/>
                <w:sz w:val="16"/>
                <w:szCs w:val="16"/>
              </w:rPr>
              <w:t>Midori</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Sawada</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Tsukame</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Administrativo/a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Jesús Arturo </w:t>
            </w:r>
            <w:proofErr w:type="spellStart"/>
            <w:r>
              <w:rPr>
                <w:rFonts w:ascii="Arial" w:eastAsia="Times New Roman" w:hAnsi="Arial" w:cs="Arial"/>
                <w:sz w:val="16"/>
                <w:szCs w:val="16"/>
              </w:rPr>
              <w:t>Baez</w:t>
            </w:r>
            <w:proofErr w:type="spellEnd"/>
            <w:r>
              <w:rPr>
                <w:rFonts w:ascii="Arial" w:eastAsia="Times New Roman" w:hAnsi="Arial" w:cs="Arial"/>
                <w:sz w:val="16"/>
                <w:szCs w:val="16"/>
              </w:rPr>
              <w:t xml:space="preserve"> Moraga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Metropolitano Oriente</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María Elena Del Carmen Sepúlveda Maldonado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Administrativo/a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Juan  Pablo Sepúlveda Olmos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Director/a Hospital Instituto de Rehabilitación </w:t>
            </w:r>
            <w:proofErr w:type="spellStart"/>
            <w:r>
              <w:rPr>
                <w:rFonts w:ascii="Arial" w:eastAsia="Times New Roman" w:hAnsi="Arial" w:cs="Arial"/>
                <w:sz w:val="16"/>
                <w:szCs w:val="16"/>
              </w:rPr>
              <w:t>P.A.C</w:t>
            </w:r>
            <w:proofErr w:type="spellEnd"/>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María Esteban Landaeta Le-Fort</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Instituto Nacional del Tórax</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Alberto Vargas </w:t>
            </w:r>
            <w:proofErr w:type="spellStart"/>
            <w:r>
              <w:rPr>
                <w:rFonts w:ascii="Arial" w:eastAsia="Times New Roman" w:hAnsi="Arial" w:cs="Arial"/>
                <w:sz w:val="16"/>
                <w:szCs w:val="16"/>
              </w:rPr>
              <w:t>Peyreblanque</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Metropolitano Sur</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Carmen María Aravena Cerda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San Luís de Buin</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Walter Fabián </w:t>
            </w:r>
            <w:proofErr w:type="spellStart"/>
            <w:r>
              <w:rPr>
                <w:rFonts w:ascii="Arial" w:eastAsia="Times New Roman" w:hAnsi="Arial" w:cs="Arial"/>
                <w:sz w:val="16"/>
                <w:szCs w:val="16"/>
              </w:rPr>
              <w:t>Keupuchur</w:t>
            </w:r>
            <w:proofErr w:type="spellEnd"/>
            <w:r>
              <w:rPr>
                <w:rFonts w:ascii="Arial" w:eastAsia="Times New Roman" w:hAnsi="Arial" w:cs="Arial"/>
                <w:sz w:val="16"/>
                <w:szCs w:val="16"/>
              </w:rPr>
              <w:t xml:space="preserve"> Meza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Atención Primaria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Daniel Alejandro Ruiz Maldonado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Metropolitano Sur Oriente</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Fernando Antonio </w:t>
            </w:r>
            <w:proofErr w:type="spellStart"/>
            <w:r>
              <w:rPr>
                <w:rFonts w:ascii="Arial" w:eastAsia="Times New Roman" w:hAnsi="Arial" w:cs="Arial"/>
                <w:sz w:val="16"/>
                <w:szCs w:val="16"/>
              </w:rPr>
              <w:t>Betanzo</w:t>
            </w:r>
            <w:proofErr w:type="spellEnd"/>
            <w:r>
              <w:rPr>
                <w:rFonts w:ascii="Arial" w:eastAsia="Times New Roman" w:hAnsi="Arial" w:cs="Arial"/>
                <w:sz w:val="16"/>
                <w:szCs w:val="16"/>
              </w:rPr>
              <w:t xml:space="preserve"> Vallejos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Ñuble</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Francisco </w:t>
            </w:r>
            <w:proofErr w:type="spellStart"/>
            <w:r>
              <w:rPr>
                <w:rFonts w:ascii="Arial" w:eastAsia="Times New Roman" w:hAnsi="Arial" w:cs="Arial"/>
                <w:sz w:val="16"/>
                <w:szCs w:val="16"/>
              </w:rPr>
              <w:t>Andres</w:t>
            </w:r>
            <w:proofErr w:type="spellEnd"/>
            <w:r>
              <w:rPr>
                <w:rFonts w:ascii="Arial" w:eastAsia="Times New Roman" w:hAnsi="Arial" w:cs="Arial"/>
                <w:sz w:val="16"/>
                <w:szCs w:val="16"/>
              </w:rPr>
              <w:t xml:space="preserve"> Lopez Castillo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O'Higgins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Administrativo/a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Fabio </w:t>
            </w:r>
            <w:proofErr w:type="spellStart"/>
            <w:r>
              <w:rPr>
                <w:rFonts w:ascii="Arial" w:eastAsia="Times New Roman" w:hAnsi="Arial" w:cs="Arial"/>
                <w:sz w:val="16"/>
                <w:szCs w:val="16"/>
              </w:rPr>
              <w:t>Andres</w:t>
            </w:r>
            <w:proofErr w:type="spellEnd"/>
            <w:r>
              <w:rPr>
                <w:rFonts w:ascii="Arial" w:eastAsia="Times New Roman" w:hAnsi="Arial" w:cs="Arial"/>
                <w:sz w:val="16"/>
                <w:szCs w:val="16"/>
              </w:rPr>
              <w:t xml:space="preserve"> López Aguilera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Regional Libertador Bernardo O’Higgins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Fernando Arturo </w:t>
            </w:r>
            <w:proofErr w:type="spellStart"/>
            <w:r>
              <w:rPr>
                <w:rFonts w:ascii="Arial" w:eastAsia="Times New Roman" w:hAnsi="Arial" w:cs="Arial"/>
                <w:sz w:val="16"/>
                <w:szCs w:val="16"/>
              </w:rPr>
              <w:t>Millard</w:t>
            </w:r>
            <w:proofErr w:type="spellEnd"/>
            <w:r>
              <w:rPr>
                <w:rFonts w:ascii="Arial" w:eastAsia="Times New Roman" w:hAnsi="Arial" w:cs="Arial"/>
                <w:sz w:val="16"/>
                <w:szCs w:val="16"/>
              </w:rPr>
              <w:t xml:space="preserve"> Martínez</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de San Fernando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María José De Witt Troncoso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Osorno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Marcelo Larrondo Calderon</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Base de Osorno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Daniel Eugenio Núñez </w:t>
            </w:r>
            <w:proofErr w:type="spellStart"/>
            <w:r>
              <w:rPr>
                <w:rFonts w:ascii="Arial" w:eastAsia="Times New Roman" w:hAnsi="Arial" w:cs="Arial"/>
                <w:sz w:val="16"/>
                <w:szCs w:val="16"/>
              </w:rPr>
              <w:t>Bellet</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Administrativo/a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Jaime Renato René Hurtado Benavente</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Talcahuano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Carlos Manuel Vera </w:t>
            </w:r>
            <w:proofErr w:type="spellStart"/>
            <w:r>
              <w:rPr>
                <w:rFonts w:ascii="Arial" w:eastAsia="Times New Roman" w:hAnsi="Arial" w:cs="Arial"/>
                <w:sz w:val="16"/>
                <w:szCs w:val="16"/>
              </w:rPr>
              <w:t>Bugueño</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Atención Primaria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Carolina Ester </w:t>
            </w:r>
            <w:proofErr w:type="spellStart"/>
            <w:r>
              <w:rPr>
                <w:rFonts w:ascii="Arial" w:eastAsia="Times New Roman" w:hAnsi="Arial" w:cs="Arial"/>
                <w:sz w:val="16"/>
                <w:szCs w:val="16"/>
              </w:rPr>
              <w:t>Irribarra</w:t>
            </w:r>
            <w:proofErr w:type="spellEnd"/>
            <w:r>
              <w:rPr>
                <w:rFonts w:ascii="Arial" w:eastAsia="Times New Roman" w:hAnsi="Arial" w:cs="Arial"/>
                <w:sz w:val="16"/>
                <w:szCs w:val="16"/>
              </w:rPr>
              <w:t xml:space="preserve"> Mendoza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Administrativo/a Hospital de Las Higueras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Christian Eduardo Alarcon Cumplido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Valdivia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Víctor Hugo Jaramillo Salgado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Base de Valdivia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Juan Carlos </w:t>
            </w:r>
            <w:proofErr w:type="spellStart"/>
            <w:r>
              <w:rPr>
                <w:rFonts w:ascii="Arial" w:eastAsia="Times New Roman" w:hAnsi="Arial" w:cs="Arial"/>
                <w:sz w:val="16"/>
                <w:szCs w:val="16"/>
              </w:rPr>
              <w:t>Bertoglio</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Cruzat</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Valparaíso - San Antonio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Eugenio Gastón De La Cerda Rodríguez</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Director/a Hospital Carlos Van </w:t>
            </w:r>
            <w:proofErr w:type="spellStart"/>
            <w:r>
              <w:rPr>
                <w:rFonts w:ascii="Arial" w:eastAsia="Times New Roman" w:hAnsi="Arial" w:cs="Arial"/>
                <w:sz w:val="16"/>
                <w:szCs w:val="16"/>
              </w:rPr>
              <w:t>Buren</w:t>
            </w:r>
            <w:proofErr w:type="spellEnd"/>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David Hugo Carlos Gutiérrez </w:t>
            </w:r>
            <w:proofErr w:type="spellStart"/>
            <w:r>
              <w:rPr>
                <w:rFonts w:ascii="Arial" w:eastAsia="Times New Roman" w:hAnsi="Arial" w:cs="Arial"/>
                <w:sz w:val="16"/>
                <w:szCs w:val="16"/>
              </w:rPr>
              <w:t>Tanabe</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Dr. Eduardo Pereira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Angélica María Sanhueza González</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Salud Viña del Mar - Quillota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Servicio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proofErr w:type="spellStart"/>
            <w:r>
              <w:rPr>
                <w:rFonts w:ascii="Arial" w:eastAsia="Times New Roman" w:hAnsi="Arial" w:cs="Arial"/>
                <w:sz w:val="16"/>
                <w:szCs w:val="16"/>
              </w:rPr>
              <w:t>Solene</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Naudon</w:t>
            </w:r>
            <w:proofErr w:type="spellEnd"/>
            <w:r>
              <w:rPr>
                <w:rFonts w:ascii="Arial" w:eastAsia="Times New Roman" w:hAnsi="Arial" w:cs="Arial"/>
                <w:sz w:val="16"/>
                <w:szCs w:val="16"/>
              </w:rPr>
              <w:t xml:space="preserve"> Diaz</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Hospital de Quilpué</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Alejandro Andrés Alarcón </w:t>
            </w:r>
            <w:proofErr w:type="spellStart"/>
            <w:r>
              <w:rPr>
                <w:rFonts w:ascii="Arial" w:eastAsia="Times New Roman" w:hAnsi="Arial" w:cs="Arial"/>
                <w:sz w:val="16"/>
                <w:szCs w:val="16"/>
              </w:rPr>
              <w:t>Landerretche</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Superintendencia de Salud</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Superintendente/a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Ignacio René García-Huidobro Honorato</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Intendente/a de Fondos y Seguros Previsionales de Salud</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Manuel Segundo Rivera Sepúlveda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Fiscal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Marcela Palma San Miguel</w:t>
            </w:r>
          </w:p>
        </w:tc>
      </w:tr>
      <w:tr w:rsidR="00ED261D" w:rsidTr="00E612A6">
        <w:trPr>
          <w:cantSplit/>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65 nombrados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hAnsi="Arial" w:cs="Arial"/>
          <w:color w:val="auto"/>
          <w:sz w:val="20"/>
          <w:szCs w:val="20"/>
        </w:rPr>
      </w:pPr>
      <w:bookmarkStart w:id="799" w:name="_Toc536615959"/>
      <w:bookmarkStart w:id="800" w:name="_Toc8726947"/>
      <w:bookmarkStart w:id="801" w:name="_Toc10025879"/>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111</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del Trabajo y Previsión Social</w:t>
      </w:r>
      <w:bookmarkEnd w:id="799"/>
      <w:bookmarkEnd w:id="800"/>
      <w:bookmarkEnd w:id="801"/>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923"/>
        <w:gridCol w:w="2106"/>
        <w:gridCol w:w="447"/>
        <w:gridCol w:w="2701"/>
        <w:gridCol w:w="1769"/>
      </w:tblGrid>
      <w:tr w:rsidR="00ED261D" w:rsidRPr="001147C0" w:rsidTr="00E612A6">
        <w:trPr>
          <w:trHeight w:val="514"/>
          <w:tblHeader/>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del Trabajo y Previsión Social</w:t>
            </w: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Dirección del Trabajo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Mauricio Peñaloza Cifuentes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Jefe/a División Gestión y </w:t>
            </w:r>
            <w:r>
              <w:rPr>
                <w:rFonts w:ascii="Arial" w:eastAsia="Times New Roman" w:hAnsi="Arial" w:cs="Arial"/>
                <w:sz w:val="16"/>
                <w:szCs w:val="16"/>
              </w:rPr>
              <w:lastRenderedPageBreak/>
              <w:t>Desarrollo de Personas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lastRenderedPageBreak/>
              <w:t xml:space="preserve">María </w:t>
            </w:r>
            <w:proofErr w:type="spellStart"/>
            <w:r>
              <w:rPr>
                <w:rFonts w:ascii="Arial" w:eastAsia="Times New Roman" w:hAnsi="Arial" w:cs="Arial"/>
                <w:sz w:val="16"/>
                <w:szCs w:val="16"/>
              </w:rPr>
              <w:t>Giulia</w:t>
            </w:r>
            <w:proofErr w:type="spellEnd"/>
            <w:r>
              <w:rPr>
                <w:rFonts w:ascii="Arial" w:eastAsia="Times New Roman" w:hAnsi="Arial" w:cs="Arial"/>
                <w:sz w:val="16"/>
                <w:szCs w:val="16"/>
              </w:rPr>
              <w:t xml:space="preserve"> Herrera </w:t>
            </w:r>
            <w:r>
              <w:rPr>
                <w:rFonts w:ascii="Arial" w:eastAsia="Times New Roman" w:hAnsi="Arial" w:cs="Arial"/>
                <w:sz w:val="16"/>
                <w:szCs w:val="16"/>
              </w:rPr>
              <w:lastRenderedPageBreak/>
              <w:t>Piazza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Camila Andrea Jordán </w:t>
            </w:r>
            <w:proofErr w:type="spellStart"/>
            <w:r>
              <w:rPr>
                <w:rFonts w:ascii="Arial" w:eastAsia="Times New Roman" w:hAnsi="Arial" w:cs="Arial"/>
                <w:sz w:val="16"/>
                <w:szCs w:val="16"/>
              </w:rPr>
              <w:t>Lapostol</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 División Jurídica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David </w:t>
            </w:r>
            <w:proofErr w:type="spellStart"/>
            <w:r>
              <w:rPr>
                <w:rFonts w:ascii="Arial" w:eastAsia="Times New Roman" w:hAnsi="Arial" w:cs="Arial"/>
                <w:sz w:val="16"/>
                <w:szCs w:val="16"/>
              </w:rPr>
              <w:t>Leonidas</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Oddó</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Beas</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 División Relaciones Laborales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Lilia María Jerez Arévalo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Instituto de Previsión Social</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Función Jurídica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Maria Soledad </w:t>
            </w:r>
            <w:proofErr w:type="spellStart"/>
            <w:r>
              <w:rPr>
                <w:rFonts w:ascii="Arial" w:eastAsia="Times New Roman" w:hAnsi="Arial" w:cs="Arial"/>
                <w:sz w:val="16"/>
                <w:szCs w:val="16"/>
              </w:rPr>
              <w:t>Ramirez</w:t>
            </w:r>
            <w:proofErr w:type="spellEnd"/>
            <w:r>
              <w:rPr>
                <w:rFonts w:ascii="Arial" w:eastAsia="Times New Roman" w:hAnsi="Arial" w:cs="Arial"/>
                <w:sz w:val="16"/>
                <w:szCs w:val="16"/>
              </w:rPr>
              <w:t xml:space="preserve"> Herrera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Región de Ñuble</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Edmundo Arturo Novoa Puga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Instituto de Seguridad Laboral</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Manuel Jesús Cañón Pino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Nacional de Capacitación y Empleo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Nacional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Juan Manuel Santa Cruz Campaña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Coquimbo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Carlos Ignacio Covarrubias Astudillo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Departamento Administración y Finanzas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Orlando Edgardo Mancilla Vásquez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Departamento Capacitación a Personas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Josefina </w:t>
            </w:r>
            <w:proofErr w:type="spellStart"/>
            <w:r>
              <w:rPr>
                <w:rFonts w:ascii="Arial" w:eastAsia="Times New Roman" w:hAnsi="Arial" w:cs="Arial"/>
                <w:sz w:val="16"/>
                <w:szCs w:val="16"/>
              </w:rPr>
              <w:t>Vodanovic</w:t>
            </w:r>
            <w:proofErr w:type="spellEnd"/>
            <w:r>
              <w:rPr>
                <w:rFonts w:ascii="Arial" w:eastAsia="Times New Roman" w:hAnsi="Arial" w:cs="Arial"/>
                <w:sz w:val="16"/>
                <w:szCs w:val="16"/>
              </w:rPr>
              <w:t xml:space="preserve"> Valdés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Valparaíso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Alejandro Eduardo Villarroel Castillo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 Regional Región de Ñuble</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Rodolfo Julio </w:t>
            </w:r>
            <w:proofErr w:type="spellStart"/>
            <w:r>
              <w:rPr>
                <w:rFonts w:ascii="Arial" w:eastAsia="Times New Roman" w:hAnsi="Arial" w:cs="Arial"/>
                <w:sz w:val="16"/>
                <w:szCs w:val="16"/>
              </w:rPr>
              <w:t>Zaror</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Zaror</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Departamento Desarrollo y Regulación de Mercado</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Elsa Evelyn Becerra Rodríguez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Superintendencia de  Pensiones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Financiera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Sergio </w:t>
            </w:r>
            <w:proofErr w:type="spellStart"/>
            <w:r>
              <w:rPr>
                <w:rFonts w:ascii="Arial" w:eastAsia="Times New Roman" w:hAnsi="Arial" w:cs="Arial"/>
                <w:sz w:val="16"/>
                <w:szCs w:val="16"/>
              </w:rPr>
              <w:t>Aratangy</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Rosenberg</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Superintendencia de Seguridad Social</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Fiscal</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Ana Patricia Soto Altamirano</w:t>
            </w:r>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17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02" w:name="_Toc536615960"/>
      <w:bookmarkStart w:id="803" w:name="_Toc8726948"/>
      <w:bookmarkStart w:id="804" w:name="_Toc10025880"/>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112</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de cargos adscritos en 2018 – Ministerio de Vivienda y Urbanismo</w:t>
      </w:r>
      <w:bookmarkEnd w:id="802"/>
      <w:bookmarkEnd w:id="803"/>
      <w:bookmarkEnd w:id="804"/>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476"/>
        <w:gridCol w:w="3501"/>
        <w:gridCol w:w="408"/>
        <w:gridCol w:w="1901"/>
        <w:gridCol w:w="1660"/>
      </w:tblGrid>
      <w:tr w:rsidR="00ED261D" w:rsidRPr="001147C0" w:rsidTr="00E612A6">
        <w:trPr>
          <w:cantSplit/>
          <w:trHeight w:val="411"/>
          <w:tblHeader/>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46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6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cantSplit/>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Ministerio de Vivienda y Urbanismo</w:t>
            </w: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Parque Metropolitano de Santiago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Jefe/a División Técnica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Eduardo Enrique Villalobos </w:t>
            </w:r>
            <w:proofErr w:type="spellStart"/>
            <w:r>
              <w:rPr>
                <w:rFonts w:ascii="Arial" w:eastAsia="Times New Roman" w:hAnsi="Arial" w:cs="Arial"/>
                <w:sz w:val="16"/>
                <w:szCs w:val="16"/>
              </w:rPr>
              <w:t>Fornet</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Vivienda y Urbanización Metropolitano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César Antonio Faúndez Burgos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Subdirector/a de Pavimentación y Obras Viales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Robinson Eusebio Gallardo Flores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Subdirector de Operaciones Habitacionales</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Sergio Andrés Garrido Orellana</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Vivienda y Urbanización Región de Antofagasta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Rodrigo Felipe Andrés Saavedra Burgos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Vivienda y Urbanización Región de Atacama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Rodrigo Javier Maturana Fuentes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Vivienda y Urbanización Región de Aysén del General Carlos Ibáñez del Campo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Nelson Quinteros Fuentes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Vivienda y Urbanización Región de la Araucanía</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Hugo Andrés Cruz </w:t>
            </w:r>
            <w:proofErr w:type="spellStart"/>
            <w:r>
              <w:rPr>
                <w:rFonts w:ascii="Arial" w:eastAsia="Times New Roman" w:hAnsi="Arial" w:cs="Arial"/>
                <w:sz w:val="16"/>
                <w:szCs w:val="16"/>
              </w:rPr>
              <w:t>Véliz</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Vivienda y Urbanización Región de Los Lagos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Fernando Rodrigo </w:t>
            </w:r>
            <w:proofErr w:type="spellStart"/>
            <w:r>
              <w:rPr>
                <w:rFonts w:ascii="Arial" w:eastAsia="Times New Roman" w:hAnsi="Arial" w:cs="Arial"/>
                <w:sz w:val="16"/>
                <w:szCs w:val="16"/>
              </w:rPr>
              <w:t>Gunckel</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Bórquez</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Vivienda y Urbanización Región de Los Ríos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Raul </w:t>
            </w:r>
            <w:proofErr w:type="spellStart"/>
            <w:r>
              <w:rPr>
                <w:rFonts w:ascii="Arial" w:eastAsia="Times New Roman" w:hAnsi="Arial" w:cs="Arial"/>
                <w:sz w:val="16"/>
                <w:szCs w:val="16"/>
              </w:rPr>
              <w:t>Escárate</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Peters</w:t>
            </w:r>
            <w:proofErr w:type="spellEnd"/>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Vivienda y Urbanización Región de Tarapacá</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José Manuel Tello Flores</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Vivienda y Urbanización Región de Valparaíso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Tomás Ochoa Capelli</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Vivienda y Urbanización Región del Biobío</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Juan Pablo González Tobar</w:t>
            </w:r>
          </w:p>
        </w:tc>
      </w:tr>
      <w:tr w:rsidR="00ED261D" w:rsidTr="00E612A6">
        <w:trPr>
          <w:cantSplit/>
          <w:trHeight w:val="259"/>
        </w:trPr>
        <w:tc>
          <w:tcPr>
            <w:tcW w:w="0" w:type="auto"/>
            <w:vMerge/>
            <w:vAlign w:val="center"/>
            <w:hideMark/>
          </w:tcPr>
          <w:p w:rsidR="00ED261D" w:rsidRDefault="00ED261D" w:rsidP="00E612A6">
            <w:pPr>
              <w:spacing w:after="0" w:line="240" w:lineRule="auto"/>
              <w:rPr>
                <w:rFonts w:ascii="Arial" w:eastAsia="Times New Roman" w:hAnsi="Arial" w:cs="Arial"/>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Servicio de Vivienda y Urbanización Región del Libertador General Bernardo O'Higgins</w:t>
            </w:r>
          </w:p>
        </w:tc>
        <w:tc>
          <w:tcPr>
            <w:tcW w:w="41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I</w:t>
            </w:r>
          </w:p>
        </w:tc>
        <w:tc>
          <w:tcPr>
            <w:tcW w:w="146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Director/a</w:t>
            </w:r>
          </w:p>
        </w:tc>
        <w:tc>
          <w:tcPr>
            <w:tcW w:w="1162"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Manuel Cristian Alfaro </w:t>
            </w:r>
            <w:proofErr w:type="spellStart"/>
            <w:r>
              <w:rPr>
                <w:rFonts w:ascii="Arial" w:eastAsia="Times New Roman" w:hAnsi="Arial" w:cs="Arial"/>
                <w:sz w:val="16"/>
                <w:szCs w:val="16"/>
              </w:rPr>
              <w:t>Goldberg</w:t>
            </w:r>
            <w:proofErr w:type="spellEnd"/>
          </w:p>
        </w:tc>
      </w:tr>
      <w:tr w:rsidR="00ED261D" w:rsidTr="00E612A6">
        <w:trPr>
          <w:cantSplit/>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sz w:val="16"/>
                <w:szCs w:val="16"/>
              </w:rPr>
              <w:t>Total 14 nombramientos</w:t>
            </w:r>
          </w:p>
        </w:tc>
      </w:tr>
    </w:tbl>
    <w:p w:rsidR="00ED261D" w:rsidRDefault="00ED261D" w:rsidP="00ED261D">
      <w:pPr>
        <w:spacing w:after="0" w:line="240" w:lineRule="auto"/>
        <w:jc w:val="center"/>
        <w:rPr>
          <w:rFonts w:ascii="Arial" w:eastAsia="Times New Roman" w:hAnsi="Arial" w:cs="Arial"/>
          <w:sz w:val="18"/>
          <w:szCs w:val="18"/>
        </w:rPr>
      </w:pPr>
      <w:r>
        <w:rPr>
          <w:rFonts w:ascii="Arial" w:eastAsia="Times New Roman" w:hAnsi="Arial" w:cs="Arial"/>
          <w:sz w:val="18"/>
          <w:szCs w:val="18"/>
        </w:rPr>
        <w:br/>
        <w:t>---</w:t>
      </w:r>
      <w:r>
        <w:rPr>
          <w:rFonts w:ascii="Arial" w:eastAsia="Times New Roman" w:hAnsi="Arial" w:cs="Arial"/>
          <w:sz w:val="18"/>
          <w:szCs w:val="18"/>
        </w:rPr>
        <w:br/>
      </w:r>
    </w:p>
    <w:p w:rsidR="00ED261D" w:rsidRDefault="00ED261D" w:rsidP="00ED261D">
      <w:pPr>
        <w:spacing w:after="0" w:line="240" w:lineRule="auto"/>
        <w:rPr>
          <w:rFonts w:ascii="Arial" w:eastAsia="Times New Roman" w:hAnsi="Arial" w:cs="Arial"/>
          <w:b/>
          <w:bCs/>
          <w:kern w:val="36"/>
          <w:sz w:val="18"/>
          <w:szCs w:val="18"/>
        </w:rPr>
      </w:pPr>
      <w:r>
        <w:rPr>
          <w:rFonts w:ascii="Arial" w:eastAsia="Times New Roman" w:hAnsi="Arial" w:cs="Arial"/>
          <w:b/>
          <w:bCs/>
          <w:kern w:val="36"/>
          <w:sz w:val="18"/>
          <w:szCs w:val="18"/>
        </w:rPr>
        <w:br w:type="page"/>
      </w:r>
    </w:p>
    <w:p w:rsidR="00ED261D" w:rsidRPr="007430C0" w:rsidRDefault="00ED261D" w:rsidP="00CB17CB">
      <w:pPr>
        <w:pStyle w:val="Ttulo2"/>
        <w:spacing w:before="0" w:line="240" w:lineRule="auto"/>
        <w:jc w:val="center"/>
        <w:rPr>
          <w:rFonts w:ascii="Arial" w:eastAsia="Arial" w:hAnsi="Arial" w:cs="Arial"/>
          <w:color w:val="1F497D"/>
          <w:sz w:val="24"/>
          <w:szCs w:val="24"/>
        </w:rPr>
      </w:pPr>
      <w:bookmarkStart w:id="805" w:name="_Toc536547722"/>
      <w:bookmarkStart w:id="806" w:name="_Toc536547375"/>
      <w:bookmarkStart w:id="807" w:name="_Toc536545889"/>
      <w:bookmarkStart w:id="808" w:name="_Toc536545448"/>
      <w:bookmarkStart w:id="809" w:name="_Toc536545032"/>
      <w:bookmarkStart w:id="810" w:name="_Toc536544918"/>
      <w:bookmarkStart w:id="811" w:name="_Toc8826252"/>
      <w:bookmarkStart w:id="812" w:name="_Toc10025716"/>
      <w:r w:rsidRPr="007430C0">
        <w:rPr>
          <w:rFonts w:ascii="Arial" w:eastAsia="Arial" w:hAnsi="Arial" w:cs="Arial"/>
          <w:color w:val="1F497D"/>
          <w:sz w:val="24"/>
          <w:szCs w:val="24"/>
        </w:rPr>
        <w:lastRenderedPageBreak/>
        <w:t>ANEXO 11: CONCURSOS NOMBRADOS DE CARGOS NO ADSCRITOS AL SISTEMA DE ALTA DIRECCIÓN PÚBLICA POR MINISTERIO AL 31 DE DICIEMBRE 2018.</w:t>
      </w:r>
      <w:bookmarkEnd w:id="805"/>
      <w:bookmarkEnd w:id="806"/>
      <w:bookmarkEnd w:id="807"/>
      <w:bookmarkEnd w:id="808"/>
      <w:bookmarkEnd w:id="809"/>
      <w:bookmarkEnd w:id="810"/>
      <w:bookmarkEnd w:id="811"/>
      <w:bookmarkEnd w:id="812"/>
    </w:p>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13" w:name="_Toc536615961"/>
      <w:bookmarkStart w:id="814" w:name="_Toc8726949"/>
      <w:bookmarkStart w:id="815" w:name="_Toc10025881"/>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113</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cargos no adscritos 2018 – Ministerio de Economía, Fomento y Turismo</w:t>
      </w:r>
      <w:bookmarkEnd w:id="813"/>
      <w:bookmarkEnd w:id="814"/>
      <w:bookmarkEnd w:id="815"/>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371"/>
        <w:gridCol w:w="2281"/>
        <w:gridCol w:w="479"/>
        <w:gridCol w:w="1535"/>
        <w:gridCol w:w="2280"/>
      </w:tblGrid>
      <w:tr w:rsidR="00ED261D" w:rsidRPr="001147C0" w:rsidTr="00E612A6">
        <w:trPr>
          <w:trHeight w:val="359"/>
        </w:trPr>
        <w:tc>
          <w:tcPr>
            <w:tcW w:w="954"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298"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325"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54" w:type="pct"/>
            <w:vMerge w:val="restar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Ministerio de Economía, Fomento y Turismo</w:t>
            </w: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Fiscalía Nacional Económica</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Fiscal Nacional Económico</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Ricardo Wolfgang Riesco </w:t>
            </w:r>
            <w:proofErr w:type="spellStart"/>
            <w:r>
              <w:rPr>
                <w:rFonts w:ascii="Arial" w:eastAsia="Times New Roman" w:hAnsi="Arial" w:cs="Arial"/>
                <w:color w:val="363636"/>
                <w:sz w:val="16"/>
                <w:szCs w:val="16"/>
              </w:rPr>
              <w:t>Eyzaguirre</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Corporación de Fomento de la Producción</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Gerente Corporativo</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María De Los Ángeles Romo Bustos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Gerente Innovación</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Rocío De Los Ángeles Fonseca Chamorro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Fiscal</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María </w:t>
            </w:r>
            <w:proofErr w:type="spellStart"/>
            <w:r>
              <w:rPr>
                <w:rFonts w:ascii="Arial" w:eastAsia="Times New Roman" w:hAnsi="Arial" w:cs="Arial"/>
                <w:color w:val="363636"/>
                <w:sz w:val="16"/>
                <w:szCs w:val="16"/>
              </w:rPr>
              <w:t>Elina</w:t>
            </w:r>
            <w:proofErr w:type="spellEnd"/>
            <w:r>
              <w:rPr>
                <w:rFonts w:ascii="Arial" w:eastAsia="Times New Roman" w:hAnsi="Arial" w:cs="Arial"/>
                <w:color w:val="363636"/>
                <w:sz w:val="16"/>
                <w:szCs w:val="16"/>
              </w:rPr>
              <w:t xml:space="preserve"> Cruz </w:t>
            </w:r>
            <w:proofErr w:type="spellStart"/>
            <w:r>
              <w:rPr>
                <w:rFonts w:ascii="Arial" w:eastAsia="Times New Roman" w:hAnsi="Arial" w:cs="Arial"/>
                <w:color w:val="363636"/>
                <w:sz w:val="16"/>
                <w:szCs w:val="16"/>
              </w:rPr>
              <w:t>Tanhnuz</w:t>
            </w:r>
            <w:proofErr w:type="spellEnd"/>
          </w:p>
        </w:tc>
      </w:tr>
      <w:tr w:rsidR="00ED261D" w:rsidTr="00E612A6">
        <w:trPr>
          <w:trHeight w:val="259"/>
        </w:trPr>
        <w:tc>
          <w:tcPr>
            <w:tcW w:w="5000" w:type="pct"/>
            <w:gridSpan w:val="5"/>
            <w:noWrap/>
            <w:vAlign w:val="center"/>
            <w:hideMark/>
          </w:tcPr>
          <w:p w:rsidR="00ED261D" w:rsidRDefault="00ED261D" w:rsidP="00E612A6">
            <w:pPr>
              <w:spacing w:after="0" w:line="240" w:lineRule="auto"/>
              <w:rPr>
                <w:rFonts w:ascii="Arial" w:eastAsia="Times New Roman" w:hAnsi="Arial" w:cs="Arial"/>
                <w:b/>
                <w:color w:val="363636"/>
                <w:sz w:val="16"/>
                <w:szCs w:val="16"/>
              </w:rPr>
            </w:pPr>
            <w:r>
              <w:rPr>
                <w:rFonts w:ascii="Arial" w:eastAsia="Times New Roman" w:hAnsi="Arial" w:cs="Arial"/>
                <w:b/>
                <w:color w:val="363636"/>
                <w:sz w:val="16"/>
                <w:szCs w:val="16"/>
              </w:rPr>
              <w:t>Total 05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16" w:name="_Toc536615962"/>
      <w:bookmarkStart w:id="817" w:name="_Toc8726950"/>
      <w:bookmarkStart w:id="818" w:name="_Toc10025882"/>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114</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cargos no adscritos 2018 – Ministerio de Educación</w:t>
      </w:r>
      <w:bookmarkEnd w:id="816"/>
      <w:bookmarkEnd w:id="817"/>
      <w:bookmarkEnd w:id="818"/>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313"/>
        <w:gridCol w:w="2855"/>
        <w:gridCol w:w="464"/>
        <w:gridCol w:w="2591"/>
        <w:gridCol w:w="1723"/>
      </w:tblGrid>
      <w:tr w:rsidR="00ED261D" w:rsidRPr="001147C0" w:rsidTr="00E612A6">
        <w:trPr>
          <w:trHeight w:val="328"/>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300"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325"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Ministerio de Educación</w:t>
            </w: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Centro de Formación Técnica de la Región de Los Ríos</w:t>
            </w:r>
          </w:p>
        </w:tc>
        <w:tc>
          <w:tcPr>
            <w:tcW w:w="4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300"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Rector/a</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Ramón Sebastián Rubio Donoso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Centro de Formación Técnica de la Región de Valparaíso</w:t>
            </w:r>
          </w:p>
        </w:tc>
        <w:tc>
          <w:tcPr>
            <w:tcW w:w="4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300"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Rector/a</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Rodrigo Carlos </w:t>
            </w:r>
            <w:proofErr w:type="spellStart"/>
            <w:r>
              <w:rPr>
                <w:rFonts w:ascii="Arial" w:eastAsia="Times New Roman" w:hAnsi="Arial" w:cs="Arial"/>
                <w:color w:val="363636"/>
                <w:sz w:val="16"/>
                <w:szCs w:val="16"/>
              </w:rPr>
              <w:t>Jarufe</w:t>
            </w:r>
            <w:proofErr w:type="spellEnd"/>
            <w:r>
              <w:rPr>
                <w:rFonts w:ascii="Arial" w:eastAsia="Times New Roman" w:hAnsi="Arial" w:cs="Arial"/>
                <w:color w:val="363636"/>
                <w:sz w:val="16"/>
                <w:szCs w:val="16"/>
              </w:rPr>
              <w:t xml:space="preserve"> Fuentes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Consejo Nacional de Educación</w:t>
            </w:r>
          </w:p>
        </w:tc>
        <w:tc>
          <w:tcPr>
            <w:tcW w:w="4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300"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Consejero, Profesional Educación Ámbito Municipal</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María Alejandra Pérez </w:t>
            </w:r>
            <w:proofErr w:type="spellStart"/>
            <w:r>
              <w:rPr>
                <w:rFonts w:ascii="Arial" w:eastAsia="Times New Roman" w:hAnsi="Arial" w:cs="Arial"/>
                <w:color w:val="363636"/>
                <w:sz w:val="16"/>
                <w:szCs w:val="16"/>
              </w:rPr>
              <w:t>Giarda</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Agencia de Calidad de la Educación</w:t>
            </w:r>
          </w:p>
        </w:tc>
        <w:tc>
          <w:tcPr>
            <w:tcW w:w="4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300"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Consejero/a</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Susana Claro Larraín</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300"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Consejera/a</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Paulina Araneda Diaz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300"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Consejera/a</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Luz María </w:t>
            </w:r>
            <w:proofErr w:type="spellStart"/>
            <w:r>
              <w:rPr>
                <w:rFonts w:ascii="Arial" w:eastAsia="Times New Roman" w:hAnsi="Arial" w:cs="Arial"/>
                <w:color w:val="363636"/>
                <w:sz w:val="16"/>
                <w:szCs w:val="16"/>
              </w:rPr>
              <w:t>Budge</w:t>
            </w:r>
            <w:proofErr w:type="spellEnd"/>
            <w:r>
              <w:rPr>
                <w:rFonts w:ascii="Arial" w:eastAsia="Times New Roman" w:hAnsi="Arial" w:cs="Arial"/>
                <w:color w:val="363636"/>
                <w:sz w:val="16"/>
                <w:szCs w:val="16"/>
              </w:rPr>
              <w:t xml:space="preserve"> Carvallo</w:t>
            </w:r>
          </w:p>
        </w:tc>
      </w:tr>
      <w:tr w:rsidR="00ED261D" w:rsidTr="00E612A6">
        <w:trPr>
          <w:trHeight w:val="259"/>
        </w:trPr>
        <w:tc>
          <w:tcPr>
            <w:tcW w:w="5000" w:type="pct"/>
            <w:gridSpan w:val="5"/>
            <w:noWrap/>
            <w:vAlign w:val="center"/>
            <w:hideMark/>
          </w:tcPr>
          <w:p w:rsidR="00ED261D" w:rsidRDefault="00ED261D" w:rsidP="00E612A6">
            <w:pPr>
              <w:spacing w:after="0" w:line="240" w:lineRule="auto"/>
              <w:rPr>
                <w:rFonts w:ascii="Arial" w:eastAsia="Times New Roman" w:hAnsi="Arial" w:cs="Arial"/>
                <w:b/>
                <w:color w:val="363636"/>
                <w:sz w:val="16"/>
                <w:szCs w:val="16"/>
              </w:rPr>
            </w:pPr>
            <w:r>
              <w:rPr>
                <w:rFonts w:ascii="Arial" w:eastAsia="Times New Roman" w:hAnsi="Arial" w:cs="Arial"/>
                <w:b/>
                <w:color w:val="363636"/>
                <w:sz w:val="16"/>
                <w:szCs w:val="16"/>
              </w:rPr>
              <w:t>Total 06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19" w:name="_Toc536615963"/>
      <w:bookmarkStart w:id="820" w:name="_Toc8726951"/>
      <w:bookmarkStart w:id="821" w:name="_Toc10025883"/>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115</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cargos no adscritos 2018 – Ministerio de Hacienda</w:t>
      </w:r>
      <w:bookmarkEnd w:id="819"/>
      <w:bookmarkEnd w:id="820"/>
      <w:bookmarkEnd w:id="821"/>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608"/>
        <w:gridCol w:w="1867"/>
        <w:gridCol w:w="544"/>
        <w:gridCol w:w="2657"/>
        <w:gridCol w:w="2270"/>
      </w:tblGrid>
      <w:tr w:rsidR="00ED261D" w:rsidRPr="001147C0" w:rsidTr="00E612A6">
        <w:trPr>
          <w:trHeight w:val="334"/>
        </w:trPr>
        <w:tc>
          <w:tcPr>
            <w:tcW w:w="954"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298"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325"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54"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Ministerio de Hacienda</w:t>
            </w: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Subsecretaria de Hacienda</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Programa Exportación de Servicios</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Mauricio Andrés </w:t>
            </w:r>
            <w:proofErr w:type="spellStart"/>
            <w:r>
              <w:rPr>
                <w:rFonts w:ascii="Arial" w:eastAsia="Times New Roman" w:hAnsi="Arial" w:cs="Arial"/>
                <w:color w:val="363636"/>
                <w:sz w:val="16"/>
                <w:szCs w:val="16"/>
              </w:rPr>
              <w:t>Figari</w:t>
            </w:r>
            <w:proofErr w:type="spellEnd"/>
            <w:r>
              <w:rPr>
                <w:rFonts w:ascii="Arial" w:eastAsia="Times New Roman" w:hAnsi="Arial" w:cs="Arial"/>
                <w:color w:val="363636"/>
                <w:sz w:val="16"/>
                <w:szCs w:val="16"/>
              </w:rPr>
              <w:t xml:space="preserve"> Sepúlveda</w:t>
            </w:r>
          </w:p>
        </w:tc>
      </w:tr>
      <w:tr w:rsidR="00ED261D" w:rsidTr="00E612A6">
        <w:trPr>
          <w:trHeight w:val="259"/>
        </w:trPr>
        <w:tc>
          <w:tcPr>
            <w:tcW w:w="5000" w:type="pct"/>
            <w:gridSpan w:val="5"/>
            <w:noWrap/>
            <w:vAlign w:val="center"/>
            <w:hideMark/>
          </w:tcPr>
          <w:p w:rsidR="00ED261D" w:rsidRDefault="00ED261D" w:rsidP="00E612A6">
            <w:pPr>
              <w:spacing w:after="0" w:line="240" w:lineRule="auto"/>
              <w:rPr>
                <w:rFonts w:ascii="Arial" w:eastAsia="Times New Roman" w:hAnsi="Arial" w:cs="Arial"/>
                <w:b/>
                <w:color w:val="363636"/>
                <w:sz w:val="16"/>
                <w:szCs w:val="16"/>
              </w:rPr>
            </w:pPr>
            <w:r>
              <w:rPr>
                <w:rFonts w:ascii="Arial" w:eastAsia="Times New Roman" w:hAnsi="Arial" w:cs="Arial"/>
                <w:b/>
                <w:color w:val="363636"/>
                <w:sz w:val="16"/>
                <w:szCs w:val="16"/>
              </w:rPr>
              <w:t>Total 01 nombramientos</w:t>
            </w:r>
          </w:p>
        </w:tc>
      </w:tr>
    </w:tbl>
    <w:p w:rsidR="00ED261D" w:rsidRDefault="00ED261D" w:rsidP="00ED261D">
      <w:pPr>
        <w:spacing w:after="0" w:line="240" w:lineRule="auto"/>
        <w:jc w:val="both"/>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22" w:name="_Toc536615964"/>
      <w:bookmarkStart w:id="823" w:name="_Toc8726952"/>
      <w:bookmarkStart w:id="824" w:name="_Toc10025884"/>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116</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cargos no adscritos 2018 – Ministerio de Transporte y Telecomunicaciones</w:t>
      </w:r>
      <w:bookmarkEnd w:id="822"/>
      <w:bookmarkEnd w:id="823"/>
      <w:bookmarkEnd w:id="824"/>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2313"/>
        <w:gridCol w:w="3002"/>
        <w:gridCol w:w="450"/>
        <w:gridCol w:w="1482"/>
        <w:gridCol w:w="1699"/>
      </w:tblGrid>
      <w:tr w:rsidR="00ED261D" w:rsidRPr="001147C0" w:rsidTr="00E612A6">
        <w:trPr>
          <w:trHeight w:val="386"/>
        </w:trPr>
        <w:tc>
          <w:tcPr>
            <w:tcW w:w="995"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97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298"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325"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95"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Transportes y Telecomunicaciones</w:t>
            </w:r>
          </w:p>
        </w:tc>
        <w:tc>
          <w:tcPr>
            <w:tcW w:w="97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Panel de Expertos Ministerio Transportes y Telecomunicaciones</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298"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Integrante Panel de Expertos</w:t>
            </w:r>
          </w:p>
        </w:tc>
        <w:tc>
          <w:tcPr>
            <w:tcW w:w="1325"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Claudio Andrés Agostini González</w:t>
            </w:r>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color w:val="363636"/>
                <w:sz w:val="16"/>
                <w:szCs w:val="16"/>
              </w:rPr>
            </w:pPr>
            <w:r>
              <w:rPr>
                <w:rFonts w:ascii="Arial" w:eastAsia="Times New Roman" w:hAnsi="Arial" w:cs="Arial"/>
                <w:b/>
                <w:color w:val="363636"/>
                <w:sz w:val="16"/>
                <w:szCs w:val="16"/>
              </w:rPr>
              <w:t>Total 01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25" w:name="_Toc536615965"/>
      <w:bookmarkStart w:id="826" w:name="_Toc8726953"/>
      <w:bookmarkStart w:id="827" w:name="_Toc10025885"/>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117</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cargos no adscritos 2018 – Municipalidades</w:t>
      </w:r>
      <w:bookmarkEnd w:id="825"/>
      <w:bookmarkEnd w:id="826"/>
      <w:bookmarkEnd w:id="827"/>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047"/>
        <w:gridCol w:w="2072"/>
        <w:gridCol w:w="440"/>
        <w:gridCol w:w="3694"/>
        <w:gridCol w:w="1693"/>
      </w:tblGrid>
      <w:tr w:rsidR="00ED261D" w:rsidRPr="001147C0" w:rsidTr="00E612A6">
        <w:trPr>
          <w:cantSplit/>
          <w:trHeight w:val="370"/>
          <w:tblHeader/>
        </w:trPr>
        <w:tc>
          <w:tcPr>
            <w:tcW w:w="954"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298"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325"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54" w:type="pct"/>
            <w:vMerge w:val="restar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Administración local</w:t>
            </w: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San Carlos</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Departamento de Administración de Educación Municipal de San Carlos</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Cecilia Inés Aguilera Ortiz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Pitrufquén</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del Departamento de Educación Municipal de Pitrufquén</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Katherine Paulina Ibarra </w:t>
            </w:r>
            <w:proofErr w:type="spellStart"/>
            <w:r>
              <w:rPr>
                <w:rFonts w:ascii="Arial" w:eastAsia="Times New Roman" w:hAnsi="Arial" w:cs="Arial"/>
                <w:color w:val="363636"/>
                <w:sz w:val="16"/>
                <w:szCs w:val="16"/>
              </w:rPr>
              <w:t>Montecino</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Huechuraba</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de Administración de Educación Municipal de Huechuraba</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José Rodríguez Gutiérrez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Curacaví</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de Departamento de Administración de Educación Municipal de Curacaví</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Víctor Andrés Rivera López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Parral</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Jefe/a de Departamento de Administración de Educación Municipal de Parral</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Mario Alberto García Martínez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Tucapel</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Jefe/a de Departamento de Administración de Educación Municipal de Tucapel</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José Mario </w:t>
            </w:r>
            <w:proofErr w:type="spellStart"/>
            <w:r>
              <w:rPr>
                <w:rFonts w:ascii="Arial" w:eastAsia="Times New Roman" w:hAnsi="Arial" w:cs="Arial"/>
                <w:color w:val="363636"/>
                <w:sz w:val="16"/>
                <w:szCs w:val="16"/>
              </w:rPr>
              <w:t>Rubilar</w:t>
            </w:r>
            <w:proofErr w:type="spellEnd"/>
            <w:r>
              <w:rPr>
                <w:rFonts w:ascii="Arial" w:eastAsia="Times New Roman" w:hAnsi="Arial" w:cs="Arial"/>
                <w:color w:val="363636"/>
                <w:sz w:val="16"/>
                <w:szCs w:val="16"/>
              </w:rPr>
              <w:t xml:space="preserve"> </w:t>
            </w:r>
            <w:proofErr w:type="spellStart"/>
            <w:r>
              <w:rPr>
                <w:rFonts w:ascii="Arial" w:eastAsia="Times New Roman" w:hAnsi="Arial" w:cs="Arial"/>
                <w:color w:val="363636"/>
                <w:sz w:val="16"/>
                <w:szCs w:val="16"/>
              </w:rPr>
              <w:t>Rubilar</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El Monte</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Departamento de Administración de Educación Municipal de El Monte</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Luis Rodrigo Angulo Santander</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Machalí</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Jefe/a del Departamento de Educación Municipal de Machalí</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Ricardo Andrés Aguilera Medel</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Arauco</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de Departamento de Administración de Educación Municipal de Arauco</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Héctor Alejandro Otárola Jaramillo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Las Cabras</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Director/a del Departamento de Educación Municipal de Las Cabras</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Héctor Camilo San Martín Moscoso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Quinta de Tilcoco</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de Departamento de Administración de Educación Municipal de Tilcoco</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Claudio Enrique Ruz Aguilera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San Nicolás</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Jefe/a Departamento de Administración de Educación Municipal de San Nicolás</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Luis Alberto Lepe </w:t>
            </w:r>
            <w:proofErr w:type="spellStart"/>
            <w:r>
              <w:rPr>
                <w:rFonts w:ascii="Arial" w:eastAsia="Times New Roman" w:hAnsi="Arial" w:cs="Arial"/>
                <w:color w:val="363636"/>
                <w:sz w:val="16"/>
                <w:szCs w:val="16"/>
              </w:rPr>
              <w:t>Jeldres</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Yumbel</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Departamento de Administración de Educación Municipal de Yumbel</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Jorge Diaz Morales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Calbuco</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Jefe/a Departamento de Administración de Educación Municipal de Calbuco</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Juan Marcos Zúñiga Ruiz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Gorbea</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Jefe/a Departamento de Administración de Educación Municipal de Gorbea</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Juan Abel Sepúlveda Morales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San Francisco de Mostazal</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Jefe/a Departamento de Administración de Educación Municipal de Mostazal</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Luis Arturo Orellana Miquel</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Quirihue</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Departamento de Administración de Educación Municipal</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Virginia Alejandra </w:t>
            </w:r>
            <w:proofErr w:type="spellStart"/>
            <w:r>
              <w:rPr>
                <w:rFonts w:ascii="Arial" w:eastAsia="Times New Roman" w:hAnsi="Arial" w:cs="Arial"/>
                <w:color w:val="363636"/>
                <w:sz w:val="16"/>
                <w:szCs w:val="16"/>
              </w:rPr>
              <w:t>Alvayay</w:t>
            </w:r>
            <w:proofErr w:type="spellEnd"/>
            <w:r>
              <w:rPr>
                <w:rFonts w:ascii="Arial" w:eastAsia="Times New Roman" w:hAnsi="Arial" w:cs="Arial"/>
                <w:color w:val="363636"/>
                <w:sz w:val="16"/>
                <w:szCs w:val="16"/>
              </w:rPr>
              <w:t xml:space="preserve"> </w:t>
            </w:r>
            <w:proofErr w:type="spellStart"/>
            <w:r>
              <w:rPr>
                <w:rFonts w:ascii="Arial" w:eastAsia="Times New Roman" w:hAnsi="Arial" w:cs="Arial"/>
                <w:color w:val="363636"/>
                <w:sz w:val="16"/>
                <w:szCs w:val="16"/>
              </w:rPr>
              <w:t>Neyra</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los Ángeles</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Director/a Departamento de Administración de Educación Municipal de Los Ángeles</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Levi Alejandro Ramírez Vargas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Ñiquén</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Departamento de Administración de Educación Municipal</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Gonzalo Patricio Mella Reyes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Municipalidad de Coelemu</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298"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Departamento de Administración de Educación Municipal</w:t>
            </w:r>
          </w:p>
        </w:tc>
        <w:tc>
          <w:tcPr>
            <w:tcW w:w="1325"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Claudio Patricio </w:t>
            </w:r>
            <w:proofErr w:type="spellStart"/>
            <w:r>
              <w:rPr>
                <w:rFonts w:ascii="Arial" w:eastAsia="Times New Roman" w:hAnsi="Arial" w:cs="Arial"/>
                <w:color w:val="363636"/>
                <w:sz w:val="16"/>
                <w:szCs w:val="16"/>
              </w:rPr>
              <w:t>Guíñez</w:t>
            </w:r>
            <w:proofErr w:type="spellEnd"/>
            <w:r>
              <w:rPr>
                <w:rFonts w:ascii="Arial" w:eastAsia="Times New Roman" w:hAnsi="Arial" w:cs="Arial"/>
                <w:color w:val="363636"/>
                <w:sz w:val="16"/>
                <w:szCs w:val="16"/>
              </w:rPr>
              <w:t xml:space="preserve"> Pacheco</w:t>
            </w:r>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color w:val="363636"/>
                <w:sz w:val="16"/>
                <w:szCs w:val="16"/>
              </w:rPr>
            </w:pPr>
            <w:r>
              <w:rPr>
                <w:rFonts w:ascii="Arial" w:eastAsia="Times New Roman" w:hAnsi="Arial" w:cs="Arial"/>
                <w:b/>
                <w:color w:val="363636"/>
                <w:sz w:val="16"/>
                <w:szCs w:val="16"/>
              </w:rPr>
              <w:t>Total 20 nombramientos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28" w:name="_Toc536615966"/>
      <w:bookmarkStart w:id="829" w:name="_Toc8726954"/>
      <w:bookmarkStart w:id="830" w:name="_Toc10025886"/>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118</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88724D">
        <w:rPr>
          <w:rFonts w:ascii="Arial" w:hAnsi="Arial" w:cs="Arial"/>
          <w:color w:val="auto"/>
          <w:sz w:val="20"/>
          <w:szCs w:val="20"/>
        </w:rPr>
        <w:t>n</w:t>
      </w:r>
      <w:r>
        <w:rPr>
          <w:rFonts w:ascii="Arial" w:hAnsi="Arial" w:cs="Arial"/>
          <w:color w:val="auto"/>
          <w:sz w:val="20"/>
          <w:szCs w:val="20"/>
        </w:rPr>
        <w:t>ombrados cargos no adscritos 2018 – Otros Organismos</w:t>
      </w:r>
      <w:bookmarkEnd w:id="828"/>
      <w:bookmarkEnd w:id="829"/>
      <w:bookmarkEnd w:id="830"/>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095"/>
        <w:gridCol w:w="2184"/>
        <w:gridCol w:w="475"/>
        <w:gridCol w:w="3158"/>
        <w:gridCol w:w="2034"/>
      </w:tblGrid>
      <w:tr w:rsidR="00ED261D" w:rsidRPr="001147C0" w:rsidTr="00E612A6">
        <w:trPr>
          <w:trHeight w:val="431"/>
          <w:tblHeader/>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61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01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Otros Organismos</w:t>
            </w:r>
          </w:p>
        </w:tc>
        <w:tc>
          <w:tcPr>
            <w:tcW w:w="1012" w:type="pct"/>
            <w:vMerge w:val="restar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Empresa Nacional del Petróleo</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Director/a</w:t>
            </w:r>
          </w:p>
        </w:tc>
        <w:tc>
          <w:tcPr>
            <w:tcW w:w="1011" w:type="pct"/>
            <w:noWrap/>
            <w:vAlign w:val="center"/>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Ana  </w:t>
            </w:r>
            <w:proofErr w:type="spellStart"/>
            <w:r>
              <w:rPr>
                <w:rFonts w:ascii="Arial" w:eastAsia="Times New Roman" w:hAnsi="Arial" w:cs="Arial"/>
                <w:sz w:val="16"/>
                <w:szCs w:val="16"/>
              </w:rPr>
              <w:t>Holuigue</w:t>
            </w:r>
            <w:proofErr w:type="spellEnd"/>
            <w:r>
              <w:rPr>
                <w:rFonts w:ascii="Arial" w:eastAsia="Times New Roman" w:hAnsi="Arial" w:cs="Arial"/>
                <w:sz w:val="16"/>
                <w:szCs w:val="16"/>
              </w:rPr>
              <w:t xml:space="preserve"> Barros</w:t>
            </w:r>
          </w:p>
          <w:p w:rsidR="00ED261D" w:rsidRDefault="00ED261D" w:rsidP="00E612A6">
            <w:pPr>
              <w:spacing w:after="0" w:line="240" w:lineRule="auto"/>
              <w:rPr>
                <w:rFonts w:ascii="Arial" w:eastAsia="Times New Roman" w:hAnsi="Arial" w:cs="Arial"/>
                <w:sz w:val="16"/>
                <w:szCs w:val="16"/>
              </w:rPr>
            </w:pPr>
          </w:p>
        </w:tc>
      </w:tr>
      <w:tr w:rsidR="00ED261D" w:rsidTr="00E612A6">
        <w:trPr>
          <w:trHeight w:val="546"/>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Director/a</w:t>
            </w:r>
          </w:p>
        </w:tc>
        <w:tc>
          <w:tcPr>
            <w:tcW w:w="101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Rodrigo Cristóbal </w:t>
            </w:r>
            <w:proofErr w:type="spellStart"/>
            <w:r>
              <w:rPr>
                <w:rFonts w:ascii="Arial" w:eastAsia="Times New Roman" w:hAnsi="Arial" w:cs="Arial"/>
                <w:sz w:val="16"/>
                <w:szCs w:val="16"/>
              </w:rPr>
              <w:t>Azócar</w:t>
            </w:r>
            <w:proofErr w:type="spellEnd"/>
            <w:r>
              <w:rPr>
                <w:rFonts w:ascii="Arial" w:eastAsia="Times New Roman" w:hAnsi="Arial" w:cs="Arial"/>
                <w:sz w:val="16"/>
                <w:szCs w:val="16"/>
              </w:rPr>
              <w:t xml:space="preserve"> Hidalgo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Director/a</w:t>
            </w:r>
          </w:p>
        </w:tc>
        <w:tc>
          <w:tcPr>
            <w:tcW w:w="101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 xml:space="preserve">Claudio Fernando </w:t>
            </w:r>
            <w:proofErr w:type="spellStart"/>
            <w:r>
              <w:rPr>
                <w:rFonts w:ascii="Arial" w:eastAsia="Times New Roman" w:hAnsi="Arial" w:cs="Arial"/>
                <w:sz w:val="16"/>
                <w:szCs w:val="16"/>
              </w:rPr>
              <w:t>Skármeta</w:t>
            </w:r>
            <w:proofErr w:type="spellEnd"/>
            <w:r>
              <w:rPr>
                <w:rFonts w:ascii="Arial" w:eastAsia="Times New Roman" w:hAnsi="Arial" w:cs="Arial"/>
                <w:sz w:val="16"/>
                <w:szCs w:val="16"/>
              </w:rPr>
              <w:t xml:space="preserve"> </w:t>
            </w:r>
            <w:proofErr w:type="spellStart"/>
            <w:r>
              <w:rPr>
                <w:rFonts w:ascii="Arial" w:eastAsia="Times New Roman" w:hAnsi="Arial" w:cs="Arial"/>
                <w:sz w:val="16"/>
                <w:szCs w:val="16"/>
              </w:rPr>
              <w:t>Magri</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Director/a</w:t>
            </w:r>
          </w:p>
        </w:tc>
        <w:tc>
          <w:tcPr>
            <w:tcW w:w="1011" w:type="pct"/>
            <w:noWrap/>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sz w:val="16"/>
                <w:szCs w:val="16"/>
              </w:rPr>
              <w:t>José Luis Mardones Santander</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Tercer Tribunal Ambiental</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Ministro/a Titular Licenciado/a en Ciencias</w:t>
            </w:r>
          </w:p>
        </w:tc>
        <w:tc>
          <w:tcPr>
            <w:tcW w:w="1011" w:type="pct"/>
            <w:noWrap/>
            <w:vAlign w:val="center"/>
            <w:hideMark/>
          </w:tcPr>
          <w:p w:rsidR="00ED261D" w:rsidRDefault="00ED261D" w:rsidP="00E612A6">
            <w:pPr>
              <w:spacing w:after="0" w:line="240" w:lineRule="auto"/>
              <w:rPr>
                <w:rFonts w:ascii="Arial" w:eastAsia="Times New Roman" w:hAnsi="Arial" w:cs="Arial"/>
                <w:color w:val="363636"/>
                <w:sz w:val="16"/>
                <w:szCs w:val="16"/>
              </w:rPr>
            </w:pPr>
            <w:proofErr w:type="spellStart"/>
            <w:r>
              <w:rPr>
                <w:rFonts w:ascii="Arial" w:eastAsia="Times New Roman" w:hAnsi="Arial" w:cs="Arial"/>
                <w:color w:val="363636"/>
                <w:sz w:val="16"/>
                <w:szCs w:val="16"/>
              </w:rPr>
              <w:t>Sibel</w:t>
            </w:r>
            <w:proofErr w:type="spellEnd"/>
            <w:r>
              <w:rPr>
                <w:rFonts w:ascii="Arial" w:eastAsia="Times New Roman" w:hAnsi="Arial" w:cs="Arial"/>
                <w:color w:val="363636"/>
                <w:sz w:val="16"/>
                <w:szCs w:val="16"/>
              </w:rPr>
              <w:t xml:space="preserve"> Alejandra Villalobos </w:t>
            </w:r>
            <w:proofErr w:type="spellStart"/>
            <w:r>
              <w:rPr>
                <w:rFonts w:ascii="Arial" w:eastAsia="Times New Roman" w:hAnsi="Arial" w:cs="Arial"/>
                <w:color w:val="363636"/>
                <w:sz w:val="16"/>
                <w:szCs w:val="16"/>
              </w:rPr>
              <w:t>Volpi</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Ministro/a Titular Abogado/a</w:t>
            </w:r>
          </w:p>
        </w:tc>
        <w:tc>
          <w:tcPr>
            <w:tcW w:w="1011" w:type="pct"/>
            <w:noWrap/>
            <w:vAlign w:val="center"/>
            <w:hideMark/>
          </w:tcPr>
          <w:p w:rsidR="00ED261D" w:rsidRDefault="00ED261D" w:rsidP="00E612A6">
            <w:pPr>
              <w:spacing w:after="0" w:line="240" w:lineRule="auto"/>
              <w:rPr>
                <w:rFonts w:ascii="Arial" w:eastAsia="Times New Roman" w:hAnsi="Arial" w:cs="Arial"/>
                <w:color w:val="363636"/>
                <w:sz w:val="16"/>
                <w:szCs w:val="16"/>
              </w:rPr>
            </w:pPr>
            <w:proofErr w:type="spellStart"/>
            <w:r>
              <w:rPr>
                <w:rFonts w:ascii="Arial" w:eastAsia="Times New Roman" w:hAnsi="Arial" w:cs="Arial"/>
                <w:color w:val="363636"/>
                <w:sz w:val="16"/>
                <w:szCs w:val="16"/>
              </w:rPr>
              <w:t>Ivan</w:t>
            </w:r>
            <w:proofErr w:type="spellEnd"/>
            <w:r>
              <w:rPr>
                <w:rFonts w:ascii="Arial" w:eastAsia="Times New Roman" w:hAnsi="Arial" w:cs="Arial"/>
                <w:color w:val="363636"/>
                <w:sz w:val="16"/>
                <w:szCs w:val="16"/>
              </w:rPr>
              <w:t xml:space="preserve"> Alberto Hunter </w:t>
            </w:r>
            <w:proofErr w:type="spellStart"/>
            <w:r>
              <w:rPr>
                <w:rFonts w:ascii="Arial" w:eastAsia="Times New Roman" w:hAnsi="Arial" w:cs="Arial"/>
                <w:color w:val="363636"/>
                <w:sz w:val="16"/>
                <w:szCs w:val="16"/>
              </w:rPr>
              <w:t>Ampuero</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Instituto Nacional de Derechos Humanos</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Jefe/a Regional, Región Los Ríos</w:t>
            </w:r>
          </w:p>
        </w:tc>
        <w:tc>
          <w:tcPr>
            <w:tcW w:w="10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Paulina Alejandra Maturana Vivero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Jefe Regional Región </w:t>
            </w:r>
            <w:proofErr w:type="spellStart"/>
            <w:r>
              <w:rPr>
                <w:rFonts w:ascii="Arial" w:eastAsia="Times New Roman" w:hAnsi="Arial" w:cs="Arial"/>
                <w:color w:val="363636"/>
                <w:sz w:val="16"/>
                <w:szCs w:val="16"/>
              </w:rPr>
              <w:t>Ohiggins</w:t>
            </w:r>
            <w:proofErr w:type="spellEnd"/>
          </w:p>
        </w:tc>
        <w:tc>
          <w:tcPr>
            <w:tcW w:w="10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David Manuel Bahamondes González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Jefe/a Regional, Región Metropolitana</w:t>
            </w:r>
          </w:p>
        </w:tc>
        <w:tc>
          <w:tcPr>
            <w:tcW w:w="10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Beatriz Contreras Reyes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vMerge w:val="restar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Servicio Electoral</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Subdirector/a de Control de Gasto y Financiamiento Electoral</w:t>
            </w:r>
          </w:p>
        </w:tc>
        <w:tc>
          <w:tcPr>
            <w:tcW w:w="10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Guillermo Eugenio González Leiva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Subdirector/a de Control de Gasto y Financiamiento Electoral</w:t>
            </w:r>
          </w:p>
        </w:tc>
        <w:tc>
          <w:tcPr>
            <w:tcW w:w="10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Carlos Mauricio Fuentes Berríos</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División Desarrollo de Personas</w:t>
            </w:r>
          </w:p>
        </w:tc>
        <w:tc>
          <w:tcPr>
            <w:tcW w:w="10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José Abelardo Henríquez Miranda</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Jefe División Tecnologías de Información</w:t>
            </w:r>
          </w:p>
        </w:tc>
        <w:tc>
          <w:tcPr>
            <w:tcW w:w="10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Eladio Rodrigo </w:t>
            </w:r>
            <w:proofErr w:type="spellStart"/>
            <w:r>
              <w:rPr>
                <w:rFonts w:ascii="Arial" w:eastAsia="Times New Roman" w:hAnsi="Arial" w:cs="Arial"/>
                <w:color w:val="363636"/>
                <w:sz w:val="16"/>
                <w:szCs w:val="16"/>
              </w:rPr>
              <w:t>Lizana</w:t>
            </w:r>
            <w:proofErr w:type="spellEnd"/>
            <w:r>
              <w:rPr>
                <w:rFonts w:ascii="Arial" w:eastAsia="Times New Roman" w:hAnsi="Arial" w:cs="Arial"/>
                <w:color w:val="363636"/>
                <w:sz w:val="16"/>
                <w:szCs w:val="16"/>
              </w:rPr>
              <w:t xml:space="preserve"> Orellana</w:t>
            </w:r>
          </w:p>
        </w:tc>
      </w:tr>
      <w:tr w:rsidR="00ED261D" w:rsidTr="00E612A6">
        <w:trPr>
          <w:trHeight w:val="259"/>
        </w:trPr>
        <w:tc>
          <w:tcPr>
            <w:tcW w:w="5000" w:type="pct"/>
            <w:gridSpan w:val="5"/>
            <w:noWrap/>
            <w:vAlign w:val="center"/>
            <w:hideMark/>
          </w:tcPr>
          <w:p w:rsidR="00ED261D" w:rsidRDefault="00ED261D" w:rsidP="00E612A6">
            <w:pPr>
              <w:spacing w:after="0" w:line="240" w:lineRule="auto"/>
              <w:rPr>
                <w:rFonts w:ascii="Arial" w:eastAsia="Times New Roman" w:hAnsi="Arial" w:cs="Arial"/>
                <w:b/>
                <w:color w:val="363636"/>
                <w:sz w:val="16"/>
                <w:szCs w:val="16"/>
              </w:rPr>
            </w:pPr>
            <w:r>
              <w:rPr>
                <w:rFonts w:ascii="Arial" w:eastAsia="Times New Roman" w:hAnsi="Arial" w:cs="Arial"/>
                <w:b/>
                <w:color w:val="363636"/>
                <w:sz w:val="16"/>
                <w:szCs w:val="16"/>
              </w:rPr>
              <w:t>Total 13 nombramientos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31" w:name="_Toc536615967"/>
      <w:bookmarkStart w:id="832" w:name="_Toc8726955"/>
      <w:bookmarkStart w:id="833" w:name="_Toc10025887"/>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119</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 xml:space="preserve">oncursos </w:t>
      </w:r>
      <w:r w:rsidR="00255CFF">
        <w:rPr>
          <w:rFonts w:ascii="Arial" w:hAnsi="Arial" w:cs="Arial"/>
          <w:color w:val="auto"/>
          <w:sz w:val="20"/>
          <w:szCs w:val="20"/>
        </w:rPr>
        <w:t>n</w:t>
      </w:r>
      <w:r>
        <w:rPr>
          <w:rFonts w:ascii="Arial" w:hAnsi="Arial" w:cs="Arial"/>
          <w:color w:val="auto"/>
          <w:sz w:val="20"/>
          <w:szCs w:val="20"/>
        </w:rPr>
        <w:t>ombrados cargos no adscritos 2018 – Ministerio Obras Públicas</w:t>
      </w:r>
      <w:bookmarkEnd w:id="831"/>
      <w:bookmarkEnd w:id="832"/>
      <w:bookmarkEnd w:id="833"/>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E0" w:firstRow="1" w:lastRow="1" w:firstColumn="1" w:lastColumn="0" w:noHBand="0" w:noVBand="1"/>
      </w:tblPr>
      <w:tblGrid>
        <w:gridCol w:w="1982"/>
        <w:gridCol w:w="2244"/>
        <w:gridCol w:w="548"/>
        <w:gridCol w:w="1758"/>
        <w:gridCol w:w="2414"/>
      </w:tblGrid>
      <w:tr w:rsidR="00ED261D" w:rsidRPr="001147C0" w:rsidTr="00E612A6">
        <w:trPr>
          <w:trHeight w:val="414"/>
        </w:trPr>
        <w:tc>
          <w:tcPr>
            <w:tcW w:w="95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0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412"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613"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011" w:type="pct"/>
            <w:shd w:val="clear" w:color="auto" w:fill="1F497D" w:themeFill="text2"/>
            <w:noWrap/>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w:t>
            </w:r>
          </w:p>
        </w:tc>
      </w:tr>
      <w:tr w:rsidR="00ED261D" w:rsidTr="00E612A6">
        <w:trPr>
          <w:trHeight w:val="259"/>
        </w:trPr>
        <w:tc>
          <w:tcPr>
            <w:tcW w:w="953" w:type="pct"/>
            <w:vMerge w:val="restar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Ministerio de Obras Públicas</w:t>
            </w:r>
          </w:p>
        </w:tc>
        <w:tc>
          <w:tcPr>
            <w:tcW w:w="1012" w:type="pct"/>
            <w:vMerge w:val="restar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Fondo de Infraestructuras</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Director/a Titular</w:t>
            </w:r>
          </w:p>
        </w:tc>
        <w:tc>
          <w:tcPr>
            <w:tcW w:w="10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Rodrigo Cristóbal Azocar Hidalgo</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Director/a Titular</w:t>
            </w:r>
          </w:p>
        </w:tc>
        <w:tc>
          <w:tcPr>
            <w:tcW w:w="10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Arnaldo Sergio </w:t>
            </w:r>
            <w:proofErr w:type="spellStart"/>
            <w:r>
              <w:rPr>
                <w:rFonts w:ascii="Arial" w:eastAsia="Times New Roman" w:hAnsi="Arial" w:cs="Arial"/>
                <w:color w:val="363636"/>
                <w:sz w:val="16"/>
                <w:szCs w:val="16"/>
              </w:rPr>
              <w:t>Gorziglia</w:t>
            </w:r>
            <w:proofErr w:type="spellEnd"/>
            <w:r>
              <w:rPr>
                <w:rFonts w:ascii="Arial" w:eastAsia="Times New Roman" w:hAnsi="Arial" w:cs="Arial"/>
                <w:color w:val="363636"/>
                <w:sz w:val="16"/>
                <w:szCs w:val="16"/>
              </w:rPr>
              <w:t xml:space="preserve"> </w:t>
            </w:r>
            <w:proofErr w:type="spellStart"/>
            <w:r>
              <w:rPr>
                <w:rFonts w:ascii="Arial" w:eastAsia="Times New Roman" w:hAnsi="Arial" w:cs="Arial"/>
                <w:color w:val="363636"/>
                <w:sz w:val="16"/>
                <w:szCs w:val="16"/>
              </w:rPr>
              <w:t>Cheviakoff</w:t>
            </w:r>
            <w:proofErr w:type="spellEnd"/>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Director/a Titular</w:t>
            </w:r>
          </w:p>
        </w:tc>
        <w:tc>
          <w:tcPr>
            <w:tcW w:w="10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Sergio Merino Gómez</w:t>
            </w:r>
          </w:p>
        </w:tc>
      </w:tr>
      <w:tr w:rsidR="00ED261D" w:rsidTr="00E612A6">
        <w:trPr>
          <w:trHeight w:val="259"/>
        </w:trPr>
        <w:tc>
          <w:tcPr>
            <w:tcW w:w="0" w:type="auto"/>
            <w:vMerge/>
            <w:vAlign w:val="center"/>
            <w:hideMark/>
          </w:tcPr>
          <w:p w:rsidR="00ED261D" w:rsidRDefault="00ED261D" w:rsidP="00E612A6">
            <w:pPr>
              <w:spacing w:after="0" w:line="240" w:lineRule="auto"/>
              <w:rPr>
                <w:rFonts w:ascii="Arial" w:eastAsia="Times New Roman" w:hAnsi="Arial" w:cs="Arial"/>
                <w:color w:val="363636"/>
                <w:sz w:val="16"/>
                <w:szCs w:val="16"/>
              </w:rPr>
            </w:pPr>
          </w:p>
        </w:tc>
        <w:tc>
          <w:tcPr>
            <w:tcW w:w="10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Subsecretaria de Obras Públicas</w:t>
            </w:r>
          </w:p>
        </w:tc>
        <w:tc>
          <w:tcPr>
            <w:tcW w:w="412"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w:t>
            </w:r>
          </w:p>
        </w:tc>
        <w:tc>
          <w:tcPr>
            <w:tcW w:w="1613"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Integrante Panel Técnico</w:t>
            </w:r>
          </w:p>
        </w:tc>
        <w:tc>
          <w:tcPr>
            <w:tcW w:w="1011" w:type="pct"/>
            <w:noWrap/>
            <w:vAlign w:val="center"/>
            <w:hideMark/>
          </w:tcPr>
          <w:p w:rsidR="00ED261D" w:rsidRDefault="00ED261D" w:rsidP="00E612A6">
            <w:pPr>
              <w:spacing w:after="0" w:line="240" w:lineRule="auto"/>
              <w:rPr>
                <w:rFonts w:ascii="Arial" w:eastAsia="Times New Roman" w:hAnsi="Arial" w:cs="Arial"/>
                <w:color w:val="363636"/>
                <w:sz w:val="16"/>
                <w:szCs w:val="16"/>
              </w:rPr>
            </w:pPr>
            <w:r>
              <w:rPr>
                <w:rFonts w:ascii="Arial" w:eastAsia="Times New Roman" w:hAnsi="Arial" w:cs="Arial"/>
                <w:color w:val="363636"/>
                <w:sz w:val="16"/>
                <w:szCs w:val="16"/>
              </w:rPr>
              <w:t xml:space="preserve">Fernando </w:t>
            </w:r>
            <w:proofErr w:type="spellStart"/>
            <w:r>
              <w:rPr>
                <w:rFonts w:ascii="Arial" w:eastAsia="Times New Roman" w:hAnsi="Arial" w:cs="Arial"/>
                <w:color w:val="363636"/>
                <w:sz w:val="16"/>
                <w:szCs w:val="16"/>
              </w:rPr>
              <w:t>Abara</w:t>
            </w:r>
            <w:proofErr w:type="spellEnd"/>
            <w:r>
              <w:rPr>
                <w:rFonts w:ascii="Arial" w:eastAsia="Times New Roman" w:hAnsi="Arial" w:cs="Arial"/>
                <w:color w:val="363636"/>
                <w:sz w:val="16"/>
                <w:szCs w:val="16"/>
              </w:rPr>
              <w:t xml:space="preserve"> </w:t>
            </w:r>
            <w:proofErr w:type="spellStart"/>
            <w:r>
              <w:rPr>
                <w:rFonts w:ascii="Arial" w:eastAsia="Times New Roman" w:hAnsi="Arial" w:cs="Arial"/>
                <w:color w:val="363636"/>
                <w:sz w:val="16"/>
                <w:szCs w:val="16"/>
              </w:rPr>
              <w:t>Elias</w:t>
            </w:r>
            <w:proofErr w:type="spellEnd"/>
          </w:p>
        </w:tc>
      </w:tr>
      <w:tr w:rsidR="00ED261D" w:rsidTr="00E612A6">
        <w:trPr>
          <w:trHeight w:val="259"/>
        </w:trPr>
        <w:tc>
          <w:tcPr>
            <w:tcW w:w="5000" w:type="pct"/>
            <w:gridSpan w:val="5"/>
            <w:noWrap/>
            <w:vAlign w:val="center"/>
            <w:hideMark/>
          </w:tcPr>
          <w:p w:rsidR="00ED261D" w:rsidRDefault="00ED261D" w:rsidP="00E612A6">
            <w:pPr>
              <w:spacing w:after="0" w:line="240" w:lineRule="auto"/>
              <w:jc w:val="center"/>
              <w:rPr>
                <w:rFonts w:ascii="Arial" w:eastAsia="Times New Roman" w:hAnsi="Arial" w:cs="Arial"/>
                <w:b/>
                <w:color w:val="363636"/>
                <w:sz w:val="16"/>
                <w:szCs w:val="16"/>
              </w:rPr>
            </w:pPr>
            <w:r>
              <w:rPr>
                <w:rFonts w:ascii="Arial" w:eastAsia="Times New Roman" w:hAnsi="Arial" w:cs="Arial"/>
                <w:b/>
                <w:color w:val="363636"/>
                <w:sz w:val="16"/>
                <w:szCs w:val="16"/>
              </w:rPr>
              <w:t>Total 04 nombramientos</w:t>
            </w:r>
          </w:p>
        </w:tc>
      </w:tr>
    </w:tbl>
    <w:p w:rsidR="00ED261D" w:rsidRDefault="00ED261D" w:rsidP="00ED261D">
      <w:pPr>
        <w:spacing w:after="0" w:line="240" w:lineRule="auto"/>
        <w:jc w:val="center"/>
        <w:rPr>
          <w:rFonts w:ascii="Arial" w:eastAsia="Times New Roman" w:hAnsi="Arial" w:cs="Arial"/>
          <w:b/>
          <w:color w:val="000000"/>
          <w:kern w:val="36"/>
        </w:rPr>
      </w:pPr>
      <w:r>
        <w:rPr>
          <w:rFonts w:ascii="Arial" w:eastAsia="Times New Roman" w:hAnsi="Arial" w:cs="Arial"/>
          <w:b/>
          <w:color w:val="000000"/>
          <w:kern w:val="36"/>
        </w:rPr>
        <w:t>---</w:t>
      </w:r>
    </w:p>
    <w:p w:rsidR="00ED261D" w:rsidRDefault="00ED261D" w:rsidP="00ED261D">
      <w:pPr>
        <w:spacing w:after="0" w:line="240" w:lineRule="auto"/>
        <w:rPr>
          <w:rFonts w:ascii="Arial" w:eastAsia="Times New Roman" w:hAnsi="Arial" w:cs="Arial"/>
          <w:b/>
          <w:color w:val="000000"/>
          <w:kern w:val="36"/>
        </w:rPr>
      </w:pPr>
      <w:r>
        <w:rPr>
          <w:rFonts w:ascii="Arial" w:hAnsi="Arial" w:cs="Arial"/>
          <w:bCs/>
          <w:color w:val="000000"/>
        </w:rPr>
        <w:br w:type="page"/>
      </w:r>
    </w:p>
    <w:p w:rsidR="00ED261D" w:rsidRPr="007430C0" w:rsidRDefault="00ED261D" w:rsidP="00CB17CB">
      <w:pPr>
        <w:pStyle w:val="Ttulo2"/>
        <w:spacing w:before="0" w:line="240" w:lineRule="auto"/>
        <w:jc w:val="center"/>
        <w:rPr>
          <w:rFonts w:ascii="Arial" w:eastAsia="Arial" w:hAnsi="Arial" w:cs="Arial"/>
          <w:color w:val="1F497D"/>
          <w:sz w:val="24"/>
          <w:szCs w:val="24"/>
        </w:rPr>
      </w:pPr>
      <w:bookmarkStart w:id="834" w:name="_Toc536547723"/>
      <w:bookmarkStart w:id="835" w:name="_Toc536547376"/>
      <w:bookmarkStart w:id="836" w:name="_Toc536545890"/>
      <w:bookmarkStart w:id="837" w:name="_Toc536545449"/>
      <w:bookmarkStart w:id="838" w:name="_Toc536545033"/>
      <w:bookmarkStart w:id="839" w:name="_Toc536544919"/>
      <w:bookmarkStart w:id="840" w:name="_Toc8826253"/>
      <w:bookmarkStart w:id="841" w:name="_Toc10025717"/>
      <w:r w:rsidRPr="007430C0">
        <w:rPr>
          <w:rFonts w:ascii="Arial" w:eastAsia="Arial" w:hAnsi="Arial" w:cs="Arial"/>
          <w:color w:val="1F497D"/>
          <w:sz w:val="24"/>
          <w:szCs w:val="24"/>
        </w:rPr>
        <w:lastRenderedPageBreak/>
        <w:t>ANEXO 12: CONCURSOS ADSCRITOS AL SISTEMA DE ALTA DIRECCIÓN PÚBLICA FINALIZADOS AL 31 DE DICIEMBRE 2018.</w:t>
      </w:r>
      <w:bookmarkEnd w:id="834"/>
      <w:bookmarkEnd w:id="835"/>
      <w:bookmarkEnd w:id="836"/>
      <w:bookmarkEnd w:id="837"/>
      <w:bookmarkEnd w:id="838"/>
      <w:bookmarkEnd w:id="839"/>
      <w:bookmarkEnd w:id="840"/>
      <w:bookmarkEnd w:id="841"/>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42" w:name="_Toc536615968"/>
      <w:bookmarkStart w:id="843" w:name="_Toc8726956"/>
      <w:bookmarkStart w:id="844" w:name="_Toc10025888"/>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120</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Agricultura</w:t>
      </w:r>
      <w:bookmarkEnd w:id="842"/>
      <w:bookmarkEnd w:id="843"/>
      <w:bookmarkEnd w:id="84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2325"/>
        <w:gridCol w:w="599"/>
        <w:gridCol w:w="2876"/>
        <w:gridCol w:w="1532"/>
      </w:tblGrid>
      <w:tr w:rsidR="00ED261D" w:rsidRPr="001147C0" w:rsidTr="00E612A6">
        <w:trPr>
          <w:trHeight w:val="300"/>
        </w:trPr>
        <w:tc>
          <w:tcPr>
            <w:tcW w:w="161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1614"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Agricultura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Nacional de Riego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Secretario/a Ejecutivo/a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de Desarrollo Agropecuario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Fiscalía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Asistencia Financiera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Finanzas y Administración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Fomento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Gestión Estratégica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Personas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Desarrollo Rural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Oficina de Estudios y Políticas Agrarias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Agrícola y Ganadero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Bdo</w:t>
            </w:r>
            <w:proofErr w:type="spellEnd"/>
            <w:r>
              <w:rPr>
                <w:rFonts w:ascii="Arial" w:eastAsia="Times New Roman" w:hAnsi="Arial" w:cs="Arial"/>
                <w:color w:val="000000"/>
                <w:sz w:val="16"/>
                <w:szCs w:val="16"/>
              </w:rPr>
              <w:t>.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Protección Pecuaria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28 concursos finalizados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45" w:name="_Toc536615969"/>
      <w:bookmarkStart w:id="846" w:name="_Toc8726957"/>
      <w:bookmarkStart w:id="847" w:name="_Toc10025889"/>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121</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Defensa Nacional</w:t>
      </w:r>
      <w:bookmarkEnd w:id="845"/>
      <w:bookmarkEnd w:id="846"/>
      <w:bookmarkEnd w:id="84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2002"/>
        <w:gridCol w:w="599"/>
        <w:gridCol w:w="3331"/>
        <w:gridCol w:w="1386"/>
      </w:tblGrid>
      <w:tr w:rsidR="00ED261D" w:rsidRPr="001147C0" w:rsidTr="00E612A6">
        <w:trPr>
          <w:trHeight w:val="300"/>
          <w:tblHeader/>
        </w:trPr>
        <w:tc>
          <w:tcPr>
            <w:tcW w:w="162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540"/>
        </w:trPr>
        <w:tc>
          <w:tcPr>
            <w:tcW w:w="1629"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Defensa Nacional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Caja de Previsión de la Defensa Nacional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División Función Personal (División Gestión y Desarrollo de Personas)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Jefe/a División Función Administración y </w:t>
            </w:r>
            <w:r>
              <w:rPr>
                <w:rFonts w:ascii="Arial" w:eastAsia="Times New Roman" w:hAnsi="Arial" w:cs="Arial"/>
                <w:color w:val="000000"/>
                <w:sz w:val="16"/>
                <w:szCs w:val="16"/>
              </w:rPr>
              <w:lastRenderedPageBreak/>
              <w:t>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lastRenderedPageBreak/>
              <w:t xml:space="preserve">Desierto por </w:t>
            </w:r>
            <w:r>
              <w:rPr>
                <w:rFonts w:ascii="Arial" w:eastAsia="Times New Roman" w:hAnsi="Arial" w:cs="Arial"/>
                <w:color w:val="000000"/>
                <w:sz w:val="16"/>
                <w:szCs w:val="16"/>
              </w:rPr>
              <w:lastRenderedPageBreak/>
              <w:t>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General de Aeronáutica Civil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del Departamento de Auditoría Interna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del Departamento de Seguridad Operacional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04 concursos finalizados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48" w:name="_Toc536615970"/>
      <w:bookmarkStart w:id="849" w:name="_Toc8726958"/>
      <w:bookmarkStart w:id="850" w:name="_Toc10025890"/>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122</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del Desarrollo Social</w:t>
      </w:r>
      <w:bookmarkEnd w:id="848"/>
      <w:bookmarkEnd w:id="849"/>
      <w:bookmarkEnd w:id="8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364"/>
        <w:gridCol w:w="599"/>
        <w:gridCol w:w="2747"/>
        <w:gridCol w:w="1454"/>
      </w:tblGrid>
      <w:tr w:rsidR="00ED261D" w:rsidRPr="001147C0" w:rsidTr="00E612A6">
        <w:trPr>
          <w:trHeight w:val="300"/>
          <w:tblHeader/>
        </w:trPr>
        <w:tc>
          <w:tcPr>
            <w:tcW w:w="1782"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540"/>
        </w:trPr>
        <w:tc>
          <w:tcPr>
            <w:tcW w:w="1782"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Desarrollo Social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Corporación Nacional de Desarrollo Indígena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Valdivia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Nacional Iquique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Nacional Temuco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Fondo de Solidaridad e Inversión Social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Ejecutivo/a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Función: Personas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Gestión de Programas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Nacional de la Juventud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la Discapacidad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del Adulto 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División de Planificación, Desarrollo y Control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Gestión y Coordinación Territorial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23 concursos finalizados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51" w:name="_Toc536615971"/>
      <w:bookmarkStart w:id="852" w:name="_Toc8726959"/>
      <w:bookmarkStart w:id="853" w:name="_Toc10025891"/>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123</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Economía, Fomento y Turismo</w:t>
      </w:r>
      <w:bookmarkEnd w:id="851"/>
      <w:bookmarkEnd w:id="852"/>
      <w:bookmarkEnd w:id="8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54"/>
        <w:gridCol w:w="599"/>
        <w:gridCol w:w="2408"/>
        <w:gridCol w:w="1349"/>
      </w:tblGrid>
      <w:tr w:rsidR="00ED261D" w:rsidRPr="001147C0" w:rsidTr="00E612A6">
        <w:trPr>
          <w:trHeight w:val="300"/>
          <w:tblHeader/>
        </w:trPr>
        <w:tc>
          <w:tcPr>
            <w:tcW w:w="2036"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2036"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Economía, Fomento y Turismo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Agencia de Promoción de la Inversión Extranjera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Fiscalía Nacional Económica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Jefe División </w:t>
            </w:r>
            <w:proofErr w:type="spellStart"/>
            <w:r>
              <w:rPr>
                <w:rFonts w:ascii="Arial" w:eastAsia="Times New Roman" w:hAnsi="Arial" w:cs="Arial"/>
                <w:color w:val="000000"/>
                <w:sz w:val="16"/>
                <w:szCs w:val="16"/>
              </w:rPr>
              <w:t>Anticarteles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Nacional de Estadísticas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Magallanes y la Antártica Chilena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Función Operaciones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Pesca y Acuicultura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Bío</w:t>
            </w:r>
            <w:proofErr w:type="spellEnd"/>
            <w:r>
              <w:rPr>
                <w:rFonts w:ascii="Arial" w:eastAsia="Times New Roman" w:hAnsi="Arial" w:cs="Arial"/>
                <w:color w:val="000000"/>
                <w:sz w:val="16"/>
                <w:szCs w:val="16"/>
              </w:rPr>
              <w:t xml:space="preserve"> - </w:t>
            </w:r>
            <w:proofErr w:type="spellStart"/>
            <w:r>
              <w:rPr>
                <w:rFonts w:ascii="Arial" w:eastAsia="Times New Roman" w:hAnsi="Arial" w:cs="Arial"/>
                <w:color w:val="000000"/>
                <w:sz w:val="16"/>
                <w:szCs w:val="16"/>
              </w:rPr>
              <w:t>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Administrativo/a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Pesquería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Turismo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Magallanes y la Antártica Chilena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Administrativo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Marketing</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del Consumidor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Consumo Financiero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Jurídica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Superintendencia de Insolvencia y </w:t>
            </w:r>
            <w:proofErr w:type="spellStart"/>
            <w:r>
              <w:rPr>
                <w:rFonts w:ascii="Arial" w:eastAsia="Times New Roman" w:hAnsi="Arial" w:cs="Arial"/>
                <w:color w:val="000000"/>
                <w:sz w:val="16"/>
                <w:szCs w:val="16"/>
              </w:rPr>
              <w:t>Reemprendimiento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Fiscalización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43 concursos finalizados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54" w:name="_Toc536615972"/>
      <w:bookmarkStart w:id="855" w:name="_Toc8726960"/>
      <w:bookmarkStart w:id="856" w:name="_Toc10025892"/>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124</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Educación</w:t>
      </w:r>
      <w:bookmarkEnd w:id="854"/>
      <w:bookmarkEnd w:id="855"/>
      <w:bookmarkEnd w:id="8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2876"/>
        <w:gridCol w:w="599"/>
        <w:gridCol w:w="2553"/>
        <w:gridCol w:w="1480"/>
      </w:tblGrid>
      <w:tr w:rsidR="00ED261D" w:rsidRPr="001147C0" w:rsidTr="00E612A6">
        <w:trPr>
          <w:trHeight w:val="300"/>
          <w:tblHeader/>
        </w:trPr>
        <w:tc>
          <w:tcPr>
            <w:tcW w:w="1438"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540"/>
        </w:trPr>
        <w:tc>
          <w:tcPr>
            <w:tcW w:w="1438"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Educación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Nacional de Investigación Científica y Tecnológica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Función Programa Explora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Consejo de Rectores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Secretario/a General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Educación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de Educación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Junta Nacional de Auxilio Escolar y Becas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Función Alimentación Escolar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Desvinculado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Jurídico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Junta Nacional de Jardines Infantiles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Vicepresidente/a Ejecutivo/a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Departamento Recursos Financieros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la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Región del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Metropolitana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Educación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Libertador Bernardo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Magallanes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Intendente de Educación Parvularia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 Comunicaciones y Denuncias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División Función Administración General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División Función Fiscalización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34 concursos finalizados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57" w:name="_Toc536615973"/>
      <w:bookmarkStart w:id="858" w:name="_Toc8726961"/>
      <w:bookmarkStart w:id="859" w:name="_Toc10025893"/>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125</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Energía</w:t>
      </w:r>
      <w:bookmarkEnd w:id="857"/>
      <w:bookmarkEnd w:id="858"/>
      <w:bookmarkEnd w:id="8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2933"/>
        <w:gridCol w:w="599"/>
        <w:gridCol w:w="2384"/>
        <w:gridCol w:w="1556"/>
      </w:tblGrid>
      <w:tr w:rsidR="00ED261D" w:rsidRPr="001147C0" w:rsidTr="00E612A6">
        <w:trPr>
          <w:trHeight w:val="300"/>
        </w:trPr>
        <w:tc>
          <w:tcPr>
            <w:tcW w:w="147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Energía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Nacional de Energía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Secretario/a Ejecutivo/a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Función Eléctrico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Electricidad y Combustibles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w:t>
            </w:r>
            <w:proofErr w:type="spellEnd"/>
            <w:r>
              <w:rPr>
                <w:rFonts w:ascii="Arial" w:eastAsia="Times New Roman" w:hAnsi="Arial" w:cs="Arial"/>
                <w:color w:val="000000"/>
                <w:sz w:val="16"/>
                <w:szCs w:val="16"/>
              </w:rPr>
              <w:t xml:space="preserve"> - </w:t>
            </w:r>
            <w:proofErr w:type="spellStart"/>
            <w:r>
              <w:rPr>
                <w:rFonts w:ascii="Arial" w:eastAsia="Times New Roman" w:hAnsi="Arial" w:cs="Arial"/>
                <w:color w:val="000000"/>
                <w:sz w:val="16"/>
                <w:szCs w:val="16"/>
              </w:rPr>
              <w:t>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de Ingeniería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08 concursos finalizados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60" w:name="_Toc536615974"/>
      <w:bookmarkStart w:id="861" w:name="_Toc8726962"/>
      <w:bookmarkStart w:id="862" w:name="_Toc10025894"/>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126</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Hacienda</w:t>
      </w:r>
      <w:bookmarkEnd w:id="860"/>
      <w:bookmarkEnd w:id="861"/>
      <w:bookmarkEnd w:id="8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2250"/>
        <w:gridCol w:w="599"/>
        <w:gridCol w:w="3463"/>
        <w:gridCol w:w="1349"/>
      </w:tblGrid>
      <w:tr w:rsidR="00ED261D" w:rsidRPr="001147C0" w:rsidTr="00E612A6">
        <w:trPr>
          <w:trHeight w:val="300"/>
          <w:tblHeader/>
        </w:trPr>
        <w:tc>
          <w:tcPr>
            <w:tcW w:w="128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1285"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Hacienda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Compras y Contratación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División Tecnología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Aduanas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de Aduana Puerto Montt, Región de Los Lagos y Región de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de Aduana Punta Arenas, Región de Magallanes y la Antártica Chilena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Función Administrativo/a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Función Recursos Humanos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Casinos de Juego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Fiscalización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09 concursos finalizados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63" w:name="_Toc536615975"/>
      <w:bookmarkStart w:id="864" w:name="_Toc8726963"/>
      <w:bookmarkStart w:id="865" w:name="_Toc10025895"/>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127</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del Interior y Seguridad Pública</w:t>
      </w:r>
      <w:bookmarkEnd w:id="863"/>
      <w:bookmarkEnd w:id="864"/>
      <w:bookmarkEnd w:id="86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4"/>
        <w:gridCol w:w="3238"/>
        <w:gridCol w:w="599"/>
        <w:gridCol w:w="1877"/>
        <w:gridCol w:w="1338"/>
      </w:tblGrid>
      <w:tr w:rsidR="00ED261D" w:rsidRPr="001147C0" w:rsidTr="00E612A6">
        <w:trPr>
          <w:trHeight w:val="300"/>
        </w:trPr>
        <w:tc>
          <w:tcPr>
            <w:tcW w:w="1893"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1893"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del Interior y Seguridad Pública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Previsión de Carabineros de Chile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Hospital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Oficina Nacional de Emergencia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Administrativa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para la Prevención y Rehabilitación del Consumo de Drogas y Alcohol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Jurídica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cs="Times New Roman"/>
                <w:lang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Territorial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13 concursos finalizados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66" w:name="_Toc536615976"/>
      <w:bookmarkStart w:id="867" w:name="_Toc8726964"/>
      <w:bookmarkStart w:id="868" w:name="_Toc10025896"/>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128</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Justicia y Derechos Humanos</w:t>
      </w:r>
      <w:bookmarkEnd w:id="866"/>
      <w:bookmarkEnd w:id="867"/>
      <w:bookmarkEnd w:id="8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207"/>
        <w:gridCol w:w="599"/>
        <w:gridCol w:w="2242"/>
        <w:gridCol w:w="1526"/>
      </w:tblGrid>
      <w:tr w:rsidR="00ED261D" w:rsidRPr="001147C0" w:rsidTr="00E612A6">
        <w:trPr>
          <w:trHeight w:val="300"/>
          <w:tblHeader/>
        </w:trPr>
        <w:tc>
          <w:tcPr>
            <w:tcW w:w="2372"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2372"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Justicia y Derechos Humanos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Gendarmería de Chile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Desvinculado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Registro Civil e Identificación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Operaciones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Médico Legal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Menores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19 concursos finalizados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69" w:name="_Toc536615977"/>
      <w:bookmarkStart w:id="870" w:name="_Toc8726965"/>
      <w:bookmarkStart w:id="871" w:name="_Toc10025897"/>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129</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del Medio Ambiente</w:t>
      </w:r>
      <w:bookmarkEnd w:id="869"/>
      <w:bookmarkEnd w:id="870"/>
      <w:bookmarkEnd w:id="8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2173"/>
        <w:gridCol w:w="599"/>
        <w:gridCol w:w="2990"/>
        <w:gridCol w:w="1494"/>
      </w:tblGrid>
      <w:tr w:rsidR="00ED261D" w:rsidRPr="001147C0" w:rsidTr="00E612A6">
        <w:trPr>
          <w:trHeight w:val="300"/>
        </w:trPr>
        <w:tc>
          <w:tcPr>
            <w:tcW w:w="169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1690"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del Medio Ambiente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Evaluación Ambiental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w:t>
            </w:r>
            <w:proofErr w:type="spellEnd"/>
            <w:r>
              <w:rPr>
                <w:rFonts w:ascii="Arial" w:eastAsia="Times New Roman" w:hAnsi="Arial" w:cs="Arial"/>
                <w:color w:val="000000"/>
                <w:sz w:val="16"/>
                <w:szCs w:val="16"/>
              </w:rPr>
              <w:t xml:space="preserve"> - </w:t>
            </w:r>
            <w:proofErr w:type="spellStart"/>
            <w:r>
              <w:rPr>
                <w:rFonts w:ascii="Arial" w:eastAsia="Times New Roman" w:hAnsi="Arial" w:cs="Arial"/>
                <w:color w:val="000000"/>
                <w:sz w:val="16"/>
                <w:szCs w:val="16"/>
              </w:rPr>
              <w:t>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Libertador Bernardo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Evaluación Ambiental y Participación Ciudadana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Jurídica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del Medio Ambiente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Desvinculado</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11 concursos finalizados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72" w:name="_Toc536615978"/>
      <w:bookmarkStart w:id="873" w:name="_Toc8726966"/>
      <w:bookmarkStart w:id="874" w:name="_Toc10025898"/>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130</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Minería</w:t>
      </w:r>
      <w:bookmarkEnd w:id="872"/>
      <w:bookmarkEnd w:id="873"/>
      <w:bookmarkEnd w:id="8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686"/>
        <w:gridCol w:w="599"/>
        <w:gridCol w:w="2378"/>
        <w:gridCol w:w="1687"/>
      </w:tblGrid>
      <w:tr w:rsidR="00ED261D" w:rsidRPr="001147C0" w:rsidTr="00E612A6">
        <w:trPr>
          <w:trHeight w:val="300"/>
        </w:trPr>
        <w:tc>
          <w:tcPr>
            <w:tcW w:w="159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159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Minería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Comisión Chilena del Cobre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Geología y Minería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Nacional de Minería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02 concursos finalizados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75" w:name="_Toc536615979"/>
      <w:bookmarkStart w:id="876" w:name="_Toc8726967"/>
      <w:bookmarkStart w:id="877" w:name="_Toc10025899"/>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131</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la Mujer y Equidad de Género</w:t>
      </w:r>
      <w:bookmarkEnd w:id="875"/>
      <w:bookmarkEnd w:id="876"/>
      <w:bookmarkEnd w:id="8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1"/>
        <w:gridCol w:w="2441"/>
        <w:gridCol w:w="599"/>
        <w:gridCol w:w="2131"/>
        <w:gridCol w:w="1434"/>
      </w:tblGrid>
      <w:tr w:rsidR="00ED261D" w:rsidRPr="001147C0" w:rsidTr="00E612A6">
        <w:trPr>
          <w:trHeight w:val="300"/>
          <w:tblHeader/>
        </w:trPr>
        <w:tc>
          <w:tcPr>
            <w:tcW w:w="2341"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2341"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la Mujer y la Equidad de Género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la Mujer y la Equidad de Género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Magallanes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17 concursos finalizados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78" w:name="_Toc536615980"/>
      <w:bookmarkStart w:id="879" w:name="_Toc8726968"/>
      <w:bookmarkStart w:id="880" w:name="_Toc10025900"/>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132</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del Deporte</w:t>
      </w:r>
      <w:bookmarkEnd w:id="878"/>
      <w:bookmarkEnd w:id="879"/>
      <w:bookmarkEnd w:id="8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2257"/>
        <w:gridCol w:w="599"/>
        <w:gridCol w:w="3031"/>
        <w:gridCol w:w="1552"/>
      </w:tblGrid>
      <w:tr w:rsidR="00ED261D" w:rsidRPr="001147C0" w:rsidTr="00E612A6">
        <w:trPr>
          <w:trHeight w:val="300"/>
        </w:trPr>
        <w:tc>
          <w:tcPr>
            <w:tcW w:w="150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150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del Deporte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Nacional de Deportes de Chile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Magallanes y la Antártica Chilena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División Actividad Física y Deportes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08 concursos finalizados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81" w:name="_Toc536615981"/>
      <w:bookmarkStart w:id="882" w:name="_Toc8726969"/>
      <w:bookmarkStart w:id="883" w:name="_Toc10025901"/>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133</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Obras Públicas</w:t>
      </w:r>
      <w:bookmarkEnd w:id="881"/>
      <w:bookmarkEnd w:id="882"/>
      <w:bookmarkEnd w:id="8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2225"/>
        <w:gridCol w:w="599"/>
        <w:gridCol w:w="2730"/>
        <w:gridCol w:w="1540"/>
      </w:tblGrid>
      <w:tr w:rsidR="00ED261D" w:rsidRPr="001147C0" w:rsidTr="00E612A6">
        <w:trPr>
          <w:trHeight w:val="300"/>
          <w:tblHeader/>
        </w:trPr>
        <w:tc>
          <w:tcPr>
            <w:tcW w:w="1853"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540"/>
        </w:trPr>
        <w:tc>
          <w:tcPr>
            <w:tcW w:w="1853"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Obras Públicas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Aeropuertos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de Infraestructura Aeroportuaria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Arquitectura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Edificación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Arquitectura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Contabilidad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Obras Hidráulicas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Gestión y Desarrollo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 Vialidad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Obras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General de Aguas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Legal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11 concursos finalizados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84" w:name="_Toc536615982"/>
      <w:bookmarkStart w:id="885" w:name="_Toc8726970"/>
      <w:bookmarkStart w:id="886" w:name="_Toc10025902"/>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134</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Salud</w:t>
      </w:r>
      <w:bookmarkEnd w:id="884"/>
      <w:bookmarkEnd w:id="885"/>
      <w:bookmarkEnd w:id="8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2783"/>
        <w:gridCol w:w="599"/>
        <w:gridCol w:w="3032"/>
        <w:gridCol w:w="1382"/>
      </w:tblGrid>
      <w:tr w:rsidR="00ED261D" w:rsidRPr="001147C0" w:rsidTr="00E612A6">
        <w:trPr>
          <w:trHeight w:val="300"/>
          <w:tblHeader/>
        </w:trPr>
        <w:tc>
          <w:tcPr>
            <w:tcW w:w="115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1150"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b/>
                <w:sz w:val="16"/>
                <w:szCs w:val="16"/>
              </w:rPr>
            </w:pPr>
            <w:r>
              <w:rPr>
                <w:rFonts w:ascii="Arial" w:eastAsia="Times New Roman" w:hAnsi="Arial" w:cs="Arial"/>
                <w:b/>
                <w:bCs/>
                <w:color w:val="000000"/>
                <w:sz w:val="16"/>
                <w:szCs w:val="16"/>
              </w:rPr>
              <w:t>Ministerio de Salud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Centro de Referencia de Salud Peñalolén Cordillera Oriente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de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Médico/a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Fondo Nacional de Salud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Zonal Centro Norte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Zonal Centro Sur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Zonal Norte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Zonal Sur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Administración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Comercialización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1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de Auditoría Interna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de Contraloría de Prestadores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de Gestión Territorial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de Gestión y Desarrollo de Personas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 División Planificación Institucional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Instituto de Salud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Jefe/a Departamento de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Aconcagua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Director/a Hospital Psiquiátrico Dr. </w:t>
            </w:r>
            <w:proofErr w:type="spellStart"/>
            <w:r>
              <w:rPr>
                <w:rFonts w:ascii="Arial" w:eastAsia="Times New Roman" w:hAnsi="Arial" w:cs="Arial"/>
                <w:bCs/>
                <w:color w:val="000000"/>
                <w:sz w:val="16"/>
                <w:szCs w:val="16"/>
              </w:rPr>
              <w:t>Philippe</w:t>
            </w:r>
            <w:proofErr w:type="spellEnd"/>
            <w:r>
              <w:rPr>
                <w:rFonts w:ascii="Arial" w:eastAsia="Times New Roman" w:hAnsi="Arial" w:cs="Arial"/>
                <w:bCs/>
                <w:color w:val="000000"/>
                <w:sz w:val="16"/>
                <w:szCs w:val="16"/>
              </w:rPr>
              <w:t xml:space="preserve"> Pinel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Regional de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Araucanía Norte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Araucanía Sur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Villarrica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Dr. Hernán Henríquez Aravena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Arauco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Curanilahue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Arica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3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Director/a Hospital Dr. Juan Noé </w:t>
            </w:r>
            <w:r>
              <w:rPr>
                <w:rFonts w:ascii="Arial" w:eastAsia="Times New Roman" w:hAnsi="Arial" w:cs="Arial"/>
                <w:bCs/>
                <w:color w:val="000000"/>
                <w:sz w:val="16"/>
                <w:szCs w:val="16"/>
              </w:rPr>
              <w:lastRenderedPageBreak/>
              <w:t>Crevani de Arica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lastRenderedPageBreak/>
              <w:t xml:space="preserve">Nomina </w:t>
            </w:r>
            <w:r>
              <w:rPr>
                <w:rFonts w:ascii="Arial" w:eastAsia="Times New Roman" w:hAnsi="Arial" w:cs="Arial"/>
                <w:bCs/>
                <w:color w:val="000000"/>
                <w:sz w:val="16"/>
                <w:szCs w:val="16"/>
              </w:rPr>
              <w:lastRenderedPageBreak/>
              <w:t>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San José del Carmen de Copiapó</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Puerto Aysén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Chiloé</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Castro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Jefe/a Departamento Auditoría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Concepción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Traumatológico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Subdirector/a Administrativo/a Hospital Guillermo </w:t>
            </w:r>
            <w:proofErr w:type="spellStart"/>
            <w:r>
              <w:rPr>
                <w:rFonts w:ascii="Arial" w:eastAsia="Times New Roman" w:hAnsi="Arial" w:cs="Arial"/>
                <w:bCs/>
                <w:color w:val="000000"/>
                <w:sz w:val="16"/>
                <w:szCs w:val="16"/>
              </w:rPr>
              <w:t>Grant</w:t>
            </w:r>
            <w:proofErr w:type="spellEnd"/>
            <w:r>
              <w:rPr>
                <w:rFonts w:ascii="Arial" w:eastAsia="Times New Roman" w:hAnsi="Arial" w:cs="Arial"/>
                <w:bCs/>
                <w:color w:val="000000"/>
                <w:sz w:val="16"/>
                <w:szCs w:val="16"/>
              </w:rPr>
              <w:t xml:space="preserve"> Benavente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1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del Reloncaví</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Base de Puerto Montt</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Iquique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Magallanes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Hospital de Curicó</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Metropolitano Central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Urgencia Asistencia Pública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Metropolitano Norte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San José</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Instituto Nacional del cáncer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Metropolitano Occidente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San Juan de Dios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Metropolitano Oriente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del Salvador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Director/a Hospital Instituto de Rehabilitación </w:t>
            </w:r>
            <w:proofErr w:type="spellStart"/>
            <w:r>
              <w:rPr>
                <w:rFonts w:ascii="Arial" w:eastAsia="Times New Roman" w:hAnsi="Arial" w:cs="Arial"/>
                <w:bCs/>
                <w:color w:val="000000"/>
                <w:sz w:val="16"/>
                <w:szCs w:val="16"/>
              </w:rPr>
              <w:t>P.A.C</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Instituto Nacional del Tórax</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 Administrativo Hospital Luis Calvo Mackenna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Metropolitano Sur</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Exequiel González</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San Luís de Buin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Metropolitano Sur Oriente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Dr. Sotero del Río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Director/a Hospital </w:t>
            </w:r>
            <w:proofErr w:type="spellStart"/>
            <w:r>
              <w:rPr>
                <w:rFonts w:ascii="Arial" w:eastAsia="Times New Roman" w:hAnsi="Arial" w:cs="Arial"/>
                <w:bCs/>
                <w:color w:val="000000"/>
                <w:sz w:val="16"/>
                <w:szCs w:val="16"/>
              </w:rPr>
              <w:t>Herminda</w:t>
            </w:r>
            <w:proofErr w:type="spellEnd"/>
            <w:r>
              <w:rPr>
                <w:rFonts w:ascii="Arial" w:eastAsia="Times New Roman" w:hAnsi="Arial" w:cs="Arial"/>
                <w:bCs/>
                <w:color w:val="000000"/>
                <w:sz w:val="16"/>
                <w:szCs w:val="16"/>
              </w:rPr>
              <w:t xml:space="preserve"> Martín de Chillán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San Fernando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Regional Libertador Bernardo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Osorno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Base de Osorno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Talcahuano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Valdivia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Valparaíso - San Antonio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 xml:space="preserve">Director/a Hospital Carlos Van </w:t>
            </w:r>
            <w:proofErr w:type="spellStart"/>
            <w:r>
              <w:rPr>
                <w:rFonts w:ascii="Arial" w:eastAsia="Times New Roman" w:hAnsi="Arial" w:cs="Arial"/>
                <w:bCs/>
                <w:color w:val="000000"/>
                <w:sz w:val="16"/>
                <w:szCs w:val="16"/>
              </w:rPr>
              <w:t>Buren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Claudio Vicuña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Dr. Eduardo Pereira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Servicio de Salud Viña del Mar - Quillota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Atención Primaria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de Quilpué</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Director/a Hospital San Martín de Quillota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Subdirector/a Administrativo/a Servicio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Superintendencia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Superintendente/a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Intendente/a de Fondos y Seguros Previsionales de Salud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bCs/>
                <w:color w:val="000000"/>
                <w:sz w:val="16"/>
                <w:szCs w:val="16"/>
              </w:rPr>
              <w:t>Nombrado</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b/>
                <w:sz w:val="16"/>
                <w:szCs w:val="16"/>
              </w:rPr>
            </w:pPr>
            <w:r>
              <w:rPr>
                <w:rFonts w:ascii="Arial" w:eastAsia="Times New Roman" w:hAnsi="Arial" w:cs="Arial"/>
                <w:b/>
                <w:bCs/>
                <w:color w:val="000000"/>
                <w:sz w:val="16"/>
                <w:szCs w:val="16"/>
              </w:rPr>
              <w:t>Total 94 concursos finalizados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87" w:name="_Toc536615983"/>
      <w:bookmarkStart w:id="888" w:name="_Toc8726971"/>
      <w:bookmarkStart w:id="889" w:name="_Toc10025903"/>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135</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del Trabajo y Previsión Social</w:t>
      </w:r>
      <w:bookmarkEnd w:id="887"/>
      <w:bookmarkEnd w:id="888"/>
      <w:bookmarkEnd w:id="8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2313"/>
        <w:gridCol w:w="599"/>
        <w:gridCol w:w="2648"/>
        <w:gridCol w:w="1390"/>
      </w:tblGrid>
      <w:tr w:rsidR="00ED261D" w:rsidRPr="001147C0" w:rsidTr="00E612A6">
        <w:trPr>
          <w:trHeight w:val="300"/>
          <w:tblHeader/>
        </w:trPr>
        <w:tc>
          <w:tcPr>
            <w:tcW w:w="1996"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lastRenderedPageBreak/>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1996"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del Trabajo y Previsión Social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Dirección del Trabajo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Jurídica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Relaciones Laborales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Gestión y Desarrollo de Personas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de Previsión Social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Función Jurídica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Informática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de Seguridad Laboral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 Capacitación y Empleo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Administración y Finanzas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Capacitación a Personas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Desarrollo y Regulación de Mercado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Pensiones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Desarrollo Normativo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Superintendencia de Seguridad Social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18 concursos finalizados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90" w:name="_Toc536615984"/>
      <w:bookmarkStart w:id="891" w:name="_Toc8726972"/>
      <w:bookmarkStart w:id="892" w:name="_Toc10025904"/>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136</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Deporte</w:t>
      </w:r>
      <w:bookmarkEnd w:id="890"/>
      <w:bookmarkEnd w:id="891"/>
      <w:bookmarkEnd w:id="89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2257"/>
        <w:gridCol w:w="599"/>
        <w:gridCol w:w="3031"/>
        <w:gridCol w:w="1552"/>
      </w:tblGrid>
      <w:tr w:rsidR="00ED261D" w:rsidRPr="001147C0" w:rsidTr="00E612A6">
        <w:trPr>
          <w:trHeight w:val="300"/>
          <w:tblHeader/>
        </w:trPr>
        <w:tc>
          <w:tcPr>
            <w:tcW w:w="150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175"/>
        </w:trPr>
        <w:tc>
          <w:tcPr>
            <w:tcW w:w="150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del Deporte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Nacional de Deportes de Chile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Regional </w:t>
            </w:r>
            <w:proofErr w:type="spellStart"/>
            <w:r>
              <w:rPr>
                <w:rFonts w:ascii="Arial" w:eastAsia="Times New Roman" w:hAnsi="Arial" w:cs="Arial"/>
                <w:color w:val="000000"/>
                <w:sz w:val="16"/>
                <w:szCs w:val="16"/>
              </w:rPr>
              <w:t>Bío-Bío</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Magallanes y la Antártica Chilena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Regional Metropolitana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División Actividad Física y Deportes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08 concursos finalizados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93" w:name="_Toc536615985"/>
      <w:bookmarkStart w:id="894" w:name="_Toc8726973"/>
      <w:bookmarkStart w:id="895" w:name="_Toc10025905"/>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137</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Vivienda y Urbanismo</w:t>
      </w:r>
      <w:bookmarkEnd w:id="893"/>
      <w:bookmarkEnd w:id="894"/>
      <w:bookmarkEnd w:id="8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3230"/>
        <w:gridCol w:w="599"/>
        <w:gridCol w:w="2112"/>
        <w:gridCol w:w="1325"/>
      </w:tblGrid>
      <w:tr w:rsidR="00ED261D" w:rsidRPr="001147C0" w:rsidTr="00E612A6">
        <w:trPr>
          <w:trHeight w:val="300"/>
          <w:tblHeader/>
        </w:trPr>
        <w:tc>
          <w:tcPr>
            <w:tcW w:w="168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540"/>
        </w:trPr>
        <w:tc>
          <w:tcPr>
            <w:tcW w:w="1680"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Vivienda y Urbanismo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Parque Metropolitano de Santiago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División Técnica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Metropolitano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 de Operaciones Habitacionales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Pavimentación y Obras Viales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Antofagasta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Arica y Parinacota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Atacama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Aysén del General Carlos Ibáñez del Campo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Coquimbo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la Araucanía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Los Lagos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Magallanes y de la Antártica Chilena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 Regional </w:t>
            </w:r>
            <w:proofErr w:type="spellStart"/>
            <w:r>
              <w:rPr>
                <w:rFonts w:ascii="Arial" w:eastAsia="Times New Roman" w:hAnsi="Arial" w:cs="Arial"/>
                <w:color w:val="000000"/>
                <w:sz w:val="16"/>
                <w:szCs w:val="16"/>
              </w:rPr>
              <w:t>Serviu</w:t>
            </w:r>
            <w:proofErr w:type="spellEnd"/>
            <w:r>
              <w:rPr>
                <w:rFonts w:ascii="Arial" w:eastAsia="Times New Roman" w:hAnsi="Arial" w:cs="Arial"/>
                <w:color w:val="000000"/>
                <w:sz w:val="16"/>
                <w:szCs w:val="16"/>
              </w:rPr>
              <w:t xml:space="preserve"> Ñuble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Tarapacá</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 Valparaíso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del Biobío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del Libertador General Bernardo O'Higgins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de Vivienda y Urbanización Región del Maule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20 concursos finalizados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896" w:name="_Toc536615986"/>
      <w:bookmarkStart w:id="897" w:name="_Toc8726974"/>
      <w:bookmarkStart w:id="898" w:name="_Toc10025906"/>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138</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adscritos finalizados 2018 – Ministerio de Cultura, las Artes y el Patrimonio</w:t>
      </w:r>
      <w:bookmarkEnd w:id="896"/>
      <w:bookmarkEnd w:id="897"/>
      <w:bookmarkEnd w:id="8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2358"/>
        <w:gridCol w:w="599"/>
        <w:gridCol w:w="1340"/>
        <w:gridCol w:w="1545"/>
      </w:tblGrid>
      <w:tr w:rsidR="00ED261D" w:rsidRPr="001147C0" w:rsidTr="00E612A6">
        <w:trPr>
          <w:trHeight w:val="300"/>
        </w:trPr>
        <w:tc>
          <w:tcPr>
            <w:tcW w:w="3104"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540"/>
        </w:trPr>
        <w:tc>
          <w:tcPr>
            <w:tcW w:w="3104"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las Culturas, las artes y el Patrimonio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Nacional del Patrimonio Cultural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Nacional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01 concursos finalizados</w:t>
            </w:r>
          </w:p>
        </w:tc>
      </w:tr>
    </w:tbl>
    <w:p w:rsidR="00ED261D" w:rsidRDefault="00ED261D" w:rsidP="00ED261D">
      <w:pPr>
        <w:spacing w:after="0" w:line="240" w:lineRule="auto"/>
        <w:rPr>
          <w:rFonts w:ascii="Arial" w:eastAsia="Times New Roman" w:hAnsi="Arial" w:cs="Arial"/>
          <w:b/>
          <w:bCs/>
          <w:color w:val="000000"/>
          <w:kern w:val="36"/>
          <w:sz w:val="18"/>
          <w:szCs w:val="18"/>
        </w:rPr>
      </w:pPr>
    </w:p>
    <w:p w:rsidR="00ED261D" w:rsidRDefault="00ED261D" w:rsidP="00ED261D">
      <w:pPr>
        <w:spacing w:after="0" w:line="240" w:lineRule="auto"/>
        <w:jc w:val="center"/>
        <w:rPr>
          <w:rFonts w:asciiTheme="minorHAnsi" w:eastAsiaTheme="minorHAnsi" w:hAnsiTheme="minorHAnsi" w:cstheme="minorBidi"/>
        </w:rPr>
      </w:pPr>
      <w:r>
        <w:t>---</w:t>
      </w:r>
    </w:p>
    <w:p w:rsidR="00ED261D" w:rsidRDefault="00ED261D" w:rsidP="00ED261D">
      <w:pPr>
        <w:spacing w:after="0" w:line="240" w:lineRule="auto"/>
        <w:rPr>
          <w:rFonts w:ascii="Arial" w:eastAsia="Times New Roman" w:hAnsi="Arial" w:cs="Arial"/>
          <w:b/>
          <w:bCs/>
          <w:color w:val="000000"/>
          <w:kern w:val="36"/>
          <w:sz w:val="18"/>
          <w:szCs w:val="18"/>
        </w:rPr>
      </w:pPr>
      <w:r>
        <w:rPr>
          <w:rFonts w:ascii="Arial" w:eastAsia="Times New Roman" w:hAnsi="Arial" w:cs="Arial"/>
          <w:b/>
          <w:bCs/>
          <w:color w:val="000000"/>
          <w:kern w:val="36"/>
          <w:sz w:val="18"/>
          <w:szCs w:val="18"/>
        </w:rPr>
        <w:br w:type="page"/>
      </w:r>
    </w:p>
    <w:p w:rsidR="00ED261D" w:rsidRDefault="00ED261D" w:rsidP="00ED261D">
      <w:pPr>
        <w:spacing w:after="0" w:line="240" w:lineRule="auto"/>
        <w:rPr>
          <w:rFonts w:ascii="Arial" w:eastAsia="Times New Roman" w:hAnsi="Arial" w:cs="Arial"/>
          <w:b/>
          <w:bCs/>
          <w:color w:val="000000"/>
          <w:kern w:val="36"/>
          <w:sz w:val="18"/>
          <w:szCs w:val="18"/>
        </w:rPr>
      </w:pPr>
    </w:p>
    <w:p w:rsidR="00ED261D" w:rsidRPr="007430C0" w:rsidRDefault="00ED261D" w:rsidP="00CB17CB">
      <w:pPr>
        <w:pStyle w:val="Ttulo2"/>
        <w:spacing w:before="0" w:line="240" w:lineRule="auto"/>
        <w:jc w:val="center"/>
        <w:rPr>
          <w:rFonts w:ascii="Arial" w:eastAsia="Arial" w:hAnsi="Arial" w:cs="Arial"/>
          <w:color w:val="1F497D"/>
          <w:sz w:val="24"/>
          <w:szCs w:val="24"/>
        </w:rPr>
      </w:pPr>
      <w:bookmarkStart w:id="899" w:name="_Toc536547724"/>
      <w:bookmarkStart w:id="900" w:name="_Toc536547377"/>
      <w:bookmarkStart w:id="901" w:name="_Toc536545891"/>
      <w:bookmarkStart w:id="902" w:name="_Toc536545450"/>
      <w:bookmarkStart w:id="903" w:name="_Toc536545034"/>
      <w:bookmarkStart w:id="904" w:name="_Toc536544920"/>
      <w:bookmarkStart w:id="905" w:name="_Toc8826254"/>
      <w:bookmarkStart w:id="906" w:name="_Toc10025718"/>
      <w:r w:rsidRPr="007430C0">
        <w:rPr>
          <w:rFonts w:ascii="Arial" w:eastAsia="Arial" w:hAnsi="Arial" w:cs="Arial"/>
          <w:color w:val="1F497D"/>
          <w:sz w:val="24"/>
          <w:szCs w:val="24"/>
        </w:rPr>
        <w:t>ANEXO 13: CONCURSOS NO ADSCRITOS AL SISTEMA DE ALTA DIRECCIÓN PÚBLICA FINALIZADOS AL 31 DE DICIEMBRE 2018.</w:t>
      </w:r>
      <w:bookmarkEnd w:id="899"/>
      <w:bookmarkEnd w:id="900"/>
      <w:bookmarkEnd w:id="901"/>
      <w:bookmarkEnd w:id="902"/>
      <w:bookmarkEnd w:id="903"/>
      <w:bookmarkEnd w:id="904"/>
      <w:bookmarkEnd w:id="905"/>
      <w:bookmarkEnd w:id="906"/>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907" w:name="_Toc536615987"/>
      <w:bookmarkStart w:id="908" w:name="_Toc8726975"/>
      <w:bookmarkStart w:id="909" w:name="_Toc10025907"/>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139</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no adscritos finalizados 2018– Ministerio de Economía, Fomento  y Turismo</w:t>
      </w:r>
      <w:bookmarkEnd w:id="907"/>
      <w:bookmarkEnd w:id="908"/>
      <w:bookmarkEnd w:id="9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2460"/>
        <w:gridCol w:w="599"/>
        <w:gridCol w:w="2535"/>
        <w:gridCol w:w="1345"/>
      </w:tblGrid>
      <w:tr w:rsidR="00ED261D" w:rsidRPr="001147C0" w:rsidTr="00E612A6">
        <w:trPr>
          <w:trHeight w:val="300"/>
        </w:trPr>
        <w:tc>
          <w:tcPr>
            <w:tcW w:w="2007"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2007"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Economía, Fomento y Turismo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Corporación de Fomento de la Producción</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Corporativo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de Redes y Competitividad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Innovación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Inversión y Financiamiento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1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Gerente Procesos, Operaciones y Tecnología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Fiscalía Nacional Económica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Fiscal Nacional Económico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Economía y Empresas de menor tamaño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Fondo de Innovacion para la Competitividad</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08 concursos finalizados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910" w:name="_Toc536615988"/>
      <w:bookmarkStart w:id="911" w:name="_Toc8726976"/>
      <w:bookmarkStart w:id="912" w:name="_Toc10025908"/>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140</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no adscritos finalizados 2018 – Ministerio de Educación</w:t>
      </w:r>
      <w:bookmarkEnd w:id="910"/>
      <w:bookmarkEnd w:id="911"/>
      <w:bookmarkEnd w:id="9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2109"/>
        <w:gridCol w:w="675"/>
        <w:gridCol w:w="3523"/>
        <w:gridCol w:w="1318"/>
      </w:tblGrid>
      <w:tr w:rsidR="00ED261D" w:rsidRPr="001147C0" w:rsidTr="00E612A6">
        <w:trPr>
          <w:trHeight w:val="300"/>
        </w:trPr>
        <w:tc>
          <w:tcPr>
            <w:tcW w:w="1321"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2109"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675"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91"/>
        </w:trPr>
        <w:tc>
          <w:tcPr>
            <w:tcW w:w="1321"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Educación</w:t>
            </w:r>
          </w:p>
        </w:tc>
        <w:tc>
          <w:tcPr>
            <w:tcW w:w="2109"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Agencia de Calidad de la Educación</w:t>
            </w:r>
          </w:p>
        </w:tc>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Consejera/a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Consejero/a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 Los Ríos</w:t>
            </w:r>
          </w:p>
        </w:tc>
        <w:tc>
          <w:tcPr>
            <w:tcW w:w="675"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09"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Centro de Formación Técnica de la Región de Valparaíso</w:t>
            </w:r>
          </w:p>
        </w:tc>
        <w:tc>
          <w:tcPr>
            <w:tcW w:w="675"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Rector/a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2109"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Consejo Nacional de Educación</w:t>
            </w:r>
          </w:p>
        </w:tc>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Consejero, Profesional Educación Ámbito Municipal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Consejero/a, Académicos o Profesionales de reconocido prestigio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Consejero/a, Académicos o Profesionales de reconocido prestigio (Educación </w:t>
            </w:r>
            <w:proofErr w:type="spellStart"/>
            <w:r>
              <w:rPr>
                <w:rFonts w:ascii="Arial" w:eastAsia="Times New Roman" w:hAnsi="Arial" w:cs="Arial"/>
                <w:color w:val="000000"/>
                <w:sz w:val="16"/>
                <w:szCs w:val="16"/>
              </w:rPr>
              <w:t>parvularia</w:t>
            </w:r>
            <w:proofErr w:type="spellEnd"/>
            <w:r>
              <w:rPr>
                <w:rFonts w:ascii="Arial" w:eastAsia="Times New Roman" w:hAnsi="Arial" w:cs="Arial"/>
                <w:color w:val="000000"/>
                <w:sz w:val="16"/>
                <w:szCs w:val="16"/>
              </w:rPr>
              <w:t>, básica o media)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08 concursos finalizados</w:t>
            </w:r>
          </w:p>
        </w:tc>
      </w:tr>
    </w:tbl>
    <w:p w:rsidR="00ED261D" w:rsidRDefault="00ED261D" w:rsidP="00ED261D">
      <w:pPr>
        <w:spacing w:after="0" w:line="240" w:lineRule="auto"/>
        <w:rPr>
          <w:rFonts w:ascii="Arial" w:eastAsia="Times New Roman" w:hAnsi="Arial" w:cs="Arial"/>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913" w:name="_Toc536615989"/>
      <w:bookmarkStart w:id="914" w:name="_Toc8726977"/>
      <w:bookmarkStart w:id="915" w:name="_Toc10025909"/>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141</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no adscritos finalizados 2018 – Ministerio de Hacienda</w:t>
      </w:r>
      <w:bookmarkEnd w:id="913"/>
      <w:bookmarkEnd w:id="914"/>
      <w:bookmarkEnd w:id="915"/>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038"/>
        <w:gridCol w:w="599"/>
        <w:gridCol w:w="2987"/>
        <w:gridCol w:w="1706"/>
      </w:tblGrid>
      <w:tr w:rsidR="00ED261D" w:rsidRPr="001147C0" w:rsidTr="00E612A6">
        <w:trPr>
          <w:trHeight w:val="300"/>
        </w:trPr>
        <w:tc>
          <w:tcPr>
            <w:tcW w:w="907"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14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2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671"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955"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156"/>
        </w:trPr>
        <w:tc>
          <w:tcPr>
            <w:tcW w:w="90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Hacienda</w:t>
            </w:r>
          </w:p>
        </w:tc>
        <w:tc>
          <w:tcPr>
            <w:tcW w:w="114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Subsecretaria de Hacienda</w:t>
            </w:r>
          </w:p>
        </w:tc>
        <w:tc>
          <w:tcPr>
            <w:tcW w:w="32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1671"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Programa Exportación de Servicios</w:t>
            </w:r>
          </w:p>
        </w:tc>
        <w:tc>
          <w:tcPr>
            <w:tcW w:w="955"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01 concursos finalizados</w:t>
            </w:r>
          </w:p>
        </w:tc>
      </w:tr>
    </w:tbl>
    <w:p w:rsidR="00ED261D" w:rsidRDefault="00ED261D" w:rsidP="00ED261D">
      <w:pPr>
        <w:pStyle w:val="Epgrafe"/>
        <w:spacing w:after="0"/>
        <w:rPr>
          <w:rFonts w:ascii="Arial" w:hAnsi="Arial" w:cs="Arial"/>
          <w:color w:val="auto"/>
          <w:sz w:val="20"/>
          <w:szCs w:val="20"/>
        </w:rPr>
      </w:pPr>
    </w:p>
    <w:p w:rsidR="00ED261D" w:rsidRDefault="00ED261D" w:rsidP="00ED261D">
      <w:pPr>
        <w:pStyle w:val="Epgrafe"/>
        <w:spacing w:after="0"/>
        <w:rPr>
          <w:rFonts w:ascii="Arial" w:hAnsi="Arial" w:cs="Arial"/>
          <w:color w:val="auto"/>
          <w:sz w:val="20"/>
          <w:szCs w:val="20"/>
        </w:rPr>
      </w:pPr>
      <w:bookmarkStart w:id="916" w:name="_Toc536615990"/>
      <w:bookmarkStart w:id="917" w:name="_Toc8726978"/>
      <w:bookmarkStart w:id="918" w:name="_Toc10025910"/>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142</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no adscritos finalizados 2018 – Ministerio de Obras Públicas</w:t>
      </w:r>
      <w:bookmarkEnd w:id="916"/>
      <w:bookmarkEnd w:id="917"/>
      <w:bookmarkEnd w:id="918"/>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318"/>
        <w:gridCol w:w="600"/>
        <w:gridCol w:w="1527"/>
        <w:gridCol w:w="2044"/>
      </w:tblGrid>
      <w:tr w:rsidR="00ED261D" w:rsidRPr="001147C0" w:rsidTr="00E612A6">
        <w:trPr>
          <w:trHeight w:val="300"/>
          <w:tblHeader/>
        </w:trPr>
        <w:tc>
          <w:tcPr>
            <w:tcW w:w="1375"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295"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35"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853"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1142"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1375"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Obras Públicas</w:t>
            </w:r>
          </w:p>
        </w:tc>
        <w:tc>
          <w:tcPr>
            <w:tcW w:w="1295"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Fondo de Infraestructuras</w:t>
            </w:r>
          </w:p>
        </w:tc>
        <w:tc>
          <w:tcPr>
            <w:tcW w:w="335"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853" w:type="pct"/>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Titular</w:t>
            </w:r>
          </w:p>
        </w:tc>
        <w:tc>
          <w:tcPr>
            <w:tcW w:w="11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1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1142"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lastRenderedPageBreak/>
              <w:t>Total 03 concursos finalizados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919" w:name="_Toc536615991"/>
      <w:bookmarkStart w:id="920" w:name="_Toc8726979"/>
      <w:bookmarkStart w:id="921" w:name="_Toc10025911"/>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143</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no adscritos finalizados 2018 – Otros Organismos</w:t>
      </w:r>
      <w:bookmarkEnd w:id="919"/>
      <w:bookmarkEnd w:id="920"/>
      <w:bookmarkEnd w:id="92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2243"/>
        <w:gridCol w:w="599"/>
        <w:gridCol w:w="3255"/>
        <w:gridCol w:w="1508"/>
      </w:tblGrid>
      <w:tr w:rsidR="00ED261D" w:rsidRPr="001147C0" w:rsidTr="00E612A6">
        <w:trPr>
          <w:trHeight w:val="300"/>
        </w:trPr>
        <w:tc>
          <w:tcPr>
            <w:tcW w:w="1341"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300"/>
        </w:trPr>
        <w:tc>
          <w:tcPr>
            <w:tcW w:w="1341"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Otros Organismos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Instituto Nacional de Derechos Humanos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Jefe Regional Región </w:t>
            </w:r>
            <w:proofErr w:type="spellStart"/>
            <w:r>
              <w:rPr>
                <w:rFonts w:ascii="Arial" w:eastAsia="Times New Roman" w:hAnsi="Arial" w:cs="Arial"/>
                <w:color w:val="000000"/>
                <w:sz w:val="16"/>
                <w:szCs w:val="16"/>
              </w:rPr>
              <w:t>Ohiggins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Jefe/a Regional Región de </w:t>
            </w:r>
            <w:proofErr w:type="spellStart"/>
            <w:r>
              <w:rPr>
                <w:rFonts w:ascii="Arial" w:eastAsia="Times New Roman" w:hAnsi="Arial" w:cs="Arial"/>
                <w:color w:val="000000"/>
                <w:sz w:val="16"/>
                <w:szCs w:val="16"/>
              </w:rPr>
              <w:t>Aysen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Regional, Región Los Ríos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1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Segundo Tribunal Ambiental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Ministro/a Suplente Licenciado en Ciencias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Ministro/a Titular Abogado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Servicio Electoral</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Desarrollo de Personas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División Tecnologías de Información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Subdirector/a de Control de Gasto y Financiamiento Electoral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2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Tercer Tribunal Ambiental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Ministro/a Suplente Licenciado/a en Ciencias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10 concursos finalizados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922" w:name="_Toc536615992"/>
      <w:bookmarkStart w:id="923" w:name="_Toc8726980"/>
      <w:bookmarkStart w:id="924" w:name="_Toc10025912"/>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144</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no adscritos finalizados 2018 – Ministerio de Transporte y Telecomunicaciones</w:t>
      </w:r>
      <w:bookmarkEnd w:id="922"/>
      <w:bookmarkEnd w:id="923"/>
      <w:bookmarkEnd w:id="92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905"/>
        <w:gridCol w:w="599"/>
        <w:gridCol w:w="1473"/>
        <w:gridCol w:w="1348"/>
      </w:tblGrid>
      <w:tr w:rsidR="00ED261D" w:rsidRPr="001147C0" w:rsidTr="00E612A6">
        <w:trPr>
          <w:trHeight w:val="300"/>
        </w:trPr>
        <w:tc>
          <w:tcPr>
            <w:tcW w:w="2622"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540"/>
        </w:trPr>
        <w:tc>
          <w:tcPr>
            <w:tcW w:w="2622" w:type="dxa"/>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Transportes y Telecomunicaciones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Panel de Expertos Ministerio Transportes y Telecomunicaciones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Integrante Panel de Expertos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01 concursos finalizados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925" w:name="_Toc536615993"/>
      <w:bookmarkStart w:id="926" w:name="_Toc8726981"/>
      <w:bookmarkStart w:id="927" w:name="_Toc10025913"/>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145</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no adscritos finalizados 2018 – Municipalidades</w:t>
      </w:r>
      <w:bookmarkEnd w:id="925"/>
      <w:bookmarkEnd w:id="926"/>
      <w:bookmarkEnd w:id="9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903"/>
        <w:gridCol w:w="599"/>
        <w:gridCol w:w="3561"/>
        <w:gridCol w:w="1405"/>
      </w:tblGrid>
      <w:tr w:rsidR="00ED261D" w:rsidRPr="001147C0" w:rsidTr="00E612A6">
        <w:trPr>
          <w:trHeight w:val="300"/>
          <w:tblHeader/>
        </w:trPr>
        <w:tc>
          <w:tcPr>
            <w:tcW w:w="1478"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0" w:type="auto"/>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proofErr w:type="spellStart"/>
            <w:r w:rsidRPr="001147C0">
              <w:rPr>
                <w:rFonts w:ascii="Arial" w:eastAsia="Times New Roman" w:hAnsi="Arial" w:cs="Arial"/>
                <w:b/>
                <w:color w:val="FFFFFF" w:themeColor="background1"/>
                <w:sz w:val="16"/>
                <w:szCs w:val="16"/>
              </w:rPr>
              <w:t>Subestado</w:t>
            </w:r>
            <w:proofErr w:type="spellEnd"/>
            <w:r w:rsidRPr="001147C0">
              <w:rPr>
                <w:rFonts w:ascii="Arial" w:eastAsia="Times New Roman" w:hAnsi="Arial" w:cs="Arial"/>
                <w:b/>
                <w:color w:val="FFFFFF" w:themeColor="background1"/>
                <w:sz w:val="16"/>
                <w:szCs w:val="16"/>
              </w:rPr>
              <w:t xml:space="preserve"> Concurso</w:t>
            </w:r>
          </w:p>
        </w:tc>
      </w:tr>
      <w:tr w:rsidR="00ED261D" w:rsidTr="00E612A6">
        <w:trPr>
          <w:trHeight w:val="229"/>
        </w:trPr>
        <w:tc>
          <w:tcPr>
            <w:tcW w:w="1478" w:type="dxa"/>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Administración local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Arauco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Departamento de Administración de Educación Municipal de Arauco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Calbuco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Calbuco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Canela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de Educación Municipal de Canela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Chépica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Chépica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2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Coelemu</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de Educación Municipal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Curacaví</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Departamento de Administración de Educación Municipal de Curacaví</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Curepto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Departamento de Administración de Educación Municipal de Curepto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Autoridad</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El Monte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de Educación Municipal de El Monte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Futrono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Departamento de Administración de Educación Municipal de Futrono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Gorbea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Gorbea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Las Cabras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del Departamento de Educación Municipal de Las Cabras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Llanquihue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Llanquihue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los Ángeles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Director/a Departamento de Administración de Educación Municipal de Los </w:t>
            </w:r>
            <w:proofErr w:type="spellStart"/>
            <w:r>
              <w:rPr>
                <w:rFonts w:ascii="Arial" w:eastAsia="Times New Roman" w:hAnsi="Arial" w:cs="Arial"/>
                <w:color w:val="000000"/>
                <w:sz w:val="16"/>
                <w:szCs w:val="16"/>
              </w:rPr>
              <w:t>Angeles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Machalí</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del Departamento de Educación Municipal de Machalí</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1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Monte Patria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Monte Patria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Ñiquén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de Educación Municipal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1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Parral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Departamento de Administración de Educación Municipal de Parral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Pitrufquén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del Departamento de Educación Municipal de Pitrufquén</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1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Quillota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Director/a Departamento de Administración de Educación Municipal de Quillota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1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Quinta de Tilcoco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 Departamento de Administración de Educación Municipal de Tilcoco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Quintero</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Quintero</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3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Quirihue</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de Educación Municipal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Carlos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de Educación Municipal de San Carlos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1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San Nicolás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San Nicolás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 xml:space="preserve">Municipalidad de Santa </w:t>
            </w:r>
            <w:proofErr w:type="spellStart"/>
            <w:r>
              <w:rPr>
                <w:rFonts w:ascii="Arial" w:eastAsia="Times New Roman" w:hAnsi="Arial" w:cs="Arial"/>
                <w:color w:val="000000"/>
                <w:sz w:val="16"/>
                <w:szCs w:val="16"/>
              </w:rPr>
              <w:t>Barbara</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de Educación Municipal de Santa Bárbara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Tocopilla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Departamento de Administración de Educación Municipal de Tocopilla</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Desierto por Comité</w:t>
            </w:r>
          </w:p>
        </w:tc>
      </w:tr>
      <w:tr w:rsidR="00ED261D" w:rsidTr="00E612A6">
        <w:trPr>
          <w:trHeight w:val="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Tucapel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Jefe/a de Departamento de Administración de Educación Municipal de Tucapel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Yerbas Buenas</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de Educación Municipal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Nomina Enviada</w:t>
            </w:r>
          </w:p>
        </w:tc>
      </w:tr>
      <w:tr w:rsidR="00ED261D" w:rsidTr="00E612A6">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Municipalidad de Yumbel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II</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Jefe Departamento de Administración de Educación Municipal de Yumbel</w:t>
            </w:r>
          </w:p>
        </w:tc>
        <w:tc>
          <w:tcPr>
            <w:tcW w:w="0" w:type="auto"/>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9180" w:type="dxa"/>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31 concursos finalizados</w:t>
            </w:r>
          </w:p>
        </w:tc>
      </w:tr>
    </w:tbl>
    <w:p w:rsidR="00ED261D" w:rsidRDefault="00ED261D" w:rsidP="00ED261D">
      <w:pPr>
        <w:spacing w:after="0" w:line="240" w:lineRule="auto"/>
        <w:rPr>
          <w:rFonts w:ascii="Arial" w:eastAsia="Times New Roman" w:hAnsi="Arial" w:cs="Arial"/>
          <w:b/>
          <w:bCs/>
          <w:color w:val="000000"/>
          <w:sz w:val="18"/>
          <w:szCs w:val="18"/>
        </w:rPr>
      </w:pPr>
    </w:p>
    <w:p w:rsidR="00ED261D" w:rsidRDefault="00ED261D" w:rsidP="00ED261D">
      <w:pPr>
        <w:pStyle w:val="Epgrafe"/>
        <w:spacing w:after="0"/>
        <w:rPr>
          <w:rFonts w:ascii="Arial" w:eastAsiaTheme="minorHAnsi" w:hAnsi="Arial" w:cs="Arial"/>
          <w:color w:val="auto"/>
          <w:sz w:val="20"/>
          <w:szCs w:val="20"/>
          <w:lang w:eastAsia="en-US"/>
        </w:rPr>
      </w:pPr>
      <w:bookmarkStart w:id="928" w:name="_Toc536615994"/>
      <w:bookmarkStart w:id="929" w:name="_Toc8726982"/>
      <w:bookmarkStart w:id="930" w:name="_Toc10025914"/>
      <w:r>
        <w:rPr>
          <w:rFonts w:ascii="Arial" w:hAnsi="Arial" w:cs="Arial"/>
          <w:color w:val="auto"/>
          <w:sz w:val="20"/>
          <w:szCs w:val="20"/>
        </w:rPr>
        <w:t xml:space="preserve">Tabla </w:t>
      </w:r>
      <w:r>
        <w:fldChar w:fldCharType="begin"/>
      </w:r>
      <w:r>
        <w:rPr>
          <w:rFonts w:ascii="Arial" w:hAnsi="Arial" w:cs="Arial"/>
          <w:color w:val="auto"/>
          <w:sz w:val="20"/>
          <w:szCs w:val="20"/>
        </w:rPr>
        <w:instrText xml:space="preserve"> SEQ Tabla \* ARABIC </w:instrText>
      </w:r>
      <w:r>
        <w:fldChar w:fldCharType="separate"/>
      </w:r>
      <w:r w:rsidR="00820112">
        <w:rPr>
          <w:rFonts w:ascii="Arial" w:hAnsi="Arial" w:cs="Arial"/>
          <w:noProof/>
          <w:color w:val="auto"/>
          <w:sz w:val="20"/>
          <w:szCs w:val="20"/>
        </w:rPr>
        <w:t>146</w:t>
      </w:r>
      <w:r>
        <w:fldChar w:fldCharType="end"/>
      </w:r>
      <w:r>
        <w:rPr>
          <w:rFonts w:ascii="Arial" w:hAnsi="Arial" w:cs="Arial"/>
          <w:color w:val="auto"/>
          <w:sz w:val="20"/>
          <w:szCs w:val="20"/>
        </w:rPr>
        <w:t xml:space="preserve">: </w:t>
      </w:r>
      <w:r w:rsidR="00255CFF">
        <w:rPr>
          <w:rFonts w:ascii="Arial" w:hAnsi="Arial" w:cs="Arial"/>
          <w:color w:val="auto"/>
          <w:sz w:val="20"/>
          <w:szCs w:val="20"/>
        </w:rPr>
        <w:t>c</w:t>
      </w:r>
      <w:r>
        <w:rPr>
          <w:rFonts w:ascii="Arial" w:hAnsi="Arial" w:cs="Arial"/>
          <w:color w:val="auto"/>
          <w:sz w:val="20"/>
          <w:szCs w:val="20"/>
        </w:rPr>
        <w:t>oncursos no adscritos finalizados 2018 – Ministerio Obras Públicas</w:t>
      </w:r>
      <w:bookmarkEnd w:id="928"/>
      <w:bookmarkEnd w:id="929"/>
      <w:bookmarkEnd w:id="930"/>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1"/>
        <w:gridCol w:w="2823"/>
        <w:gridCol w:w="600"/>
        <w:gridCol w:w="2158"/>
        <w:gridCol w:w="1017"/>
      </w:tblGrid>
      <w:tr w:rsidR="00ED261D" w:rsidRPr="001147C0" w:rsidTr="00E612A6">
        <w:trPr>
          <w:trHeight w:val="300"/>
        </w:trPr>
        <w:tc>
          <w:tcPr>
            <w:tcW w:w="1314"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Ministerio</w:t>
            </w:r>
          </w:p>
        </w:tc>
        <w:tc>
          <w:tcPr>
            <w:tcW w:w="1577"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Servicio</w:t>
            </w:r>
          </w:p>
        </w:tc>
        <w:tc>
          <w:tcPr>
            <w:tcW w:w="335"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Nivel</w:t>
            </w:r>
          </w:p>
        </w:tc>
        <w:tc>
          <w:tcPr>
            <w:tcW w:w="1206"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Nombre Cargo</w:t>
            </w:r>
          </w:p>
        </w:tc>
        <w:tc>
          <w:tcPr>
            <w:tcW w:w="568" w:type="pct"/>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rsidR="00ED261D" w:rsidRPr="001147C0" w:rsidRDefault="00ED261D" w:rsidP="00E612A6">
            <w:pPr>
              <w:spacing w:after="0" w:line="240" w:lineRule="auto"/>
              <w:jc w:val="center"/>
              <w:rPr>
                <w:rFonts w:ascii="Arial" w:eastAsia="Times New Roman" w:hAnsi="Arial" w:cs="Arial"/>
                <w:b/>
                <w:color w:val="FFFFFF" w:themeColor="background1"/>
                <w:sz w:val="16"/>
                <w:szCs w:val="16"/>
              </w:rPr>
            </w:pPr>
            <w:r w:rsidRPr="001147C0">
              <w:rPr>
                <w:rFonts w:ascii="Arial" w:eastAsia="Times New Roman" w:hAnsi="Arial" w:cs="Arial"/>
                <w:b/>
                <w:color w:val="FFFFFF" w:themeColor="background1"/>
                <w:sz w:val="16"/>
                <w:szCs w:val="16"/>
              </w:rPr>
              <w:t>Nombrado</w:t>
            </w:r>
          </w:p>
        </w:tc>
      </w:tr>
      <w:tr w:rsidR="00ED261D" w:rsidTr="00E612A6">
        <w:trPr>
          <w:trHeight w:val="304"/>
        </w:trPr>
        <w:tc>
          <w:tcPr>
            <w:tcW w:w="1314"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Ministerio de Obras Publicas</w:t>
            </w:r>
          </w:p>
        </w:tc>
        <w:tc>
          <w:tcPr>
            <w:tcW w:w="1577"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Subsecretaría de Obras Públicas</w:t>
            </w:r>
          </w:p>
        </w:tc>
        <w:tc>
          <w:tcPr>
            <w:tcW w:w="335"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w:t>
            </w:r>
          </w:p>
        </w:tc>
        <w:tc>
          <w:tcPr>
            <w:tcW w:w="1206"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Integrante Panel Técnico</w:t>
            </w:r>
          </w:p>
        </w:tc>
        <w:tc>
          <w:tcPr>
            <w:tcW w:w="568" w:type="pct"/>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rPr>
                <w:rFonts w:ascii="Arial" w:eastAsia="Times New Roman" w:hAnsi="Arial" w:cs="Arial"/>
                <w:sz w:val="16"/>
                <w:szCs w:val="16"/>
              </w:rPr>
            </w:pPr>
            <w:r>
              <w:rPr>
                <w:rFonts w:ascii="Arial" w:eastAsia="Times New Roman" w:hAnsi="Arial" w:cs="Arial"/>
                <w:color w:val="000000"/>
                <w:sz w:val="16"/>
                <w:szCs w:val="16"/>
              </w:rPr>
              <w:t>Nombrado</w:t>
            </w:r>
          </w:p>
        </w:tc>
      </w:tr>
      <w:tr w:rsidR="00ED261D" w:rsidTr="00E612A6">
        <w:trPr>
          <w:trHeight w:val="300"/>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ED261D" w:rsidRDefault="00ED261D" w:rsidP="00E612A6">
            <w:pPr>
              <w:spacing w:after="0" w:line="240" w:lineRule="auto"/>
              <w:jc w:val="center"/>
              <w:rPr>
                <w:rFonts w:ascii="Arial" w:eastAsia="Times New Roman" w:hAnsi="Arial" w:cs="Arial"/>
                <w:sz w:val="16"/>
                <w:szCs w:val="16"/>
              </w:rPr>
            </w:pPr>
            <w:r>
              <w:rPr>
                <w:rFonts w:ascii="Arial" w:eastAsia="Times New Roman" w:hAnsi="Arial" w:cs="Arial"/>
                <w:b/>
                <w:bCs/>
                <w:color w:val="000000"/>
                <w:sz w:val="16"/>
                <w:szCs w:val="16"/>
              </w:rPr>
              <w:t>Total 01 nombrados</w:t>
            </w:r>
          </w:p>
        </w:tc>
      </w:tr>
    </w:tbl>
    <w:p w:rsidR="00ED261D" w:rsidRDefault="00ED261D" w:rsidP="00ED261D">
      <w:pPr>
        <w:spacing w:after="0" w:line="240" w:lineRule="auto"/>
        <w:rPr>
          <w:rFonts w:ascii="Arial" w:hAnsi="Arial" w:cs="Arial"/>
          <w:sz w:val="18"/>
          <w:szCs w:val="18"/>
          <w:lang w:eastAsia="en-US"/>
        </w:rPr>
      </w:pPr>
      <w:r>
        <w:rPr>
          <w:rFonts w:ascii="Arial" w:eastAsia="Times New Roman" w:hAnsi="Arial" w:cs="Arial"/>
          <w:sz w:val="18"/>
          <w:szCs w:val="18"/>
        </w:rPr>
        <w:br/>
      </w:r>
    </w:p>
    <w:p w:rsidR="00ED261D" w:rsidRDefault="00ED261D" w:rsidP="00ED261D">
      <w:pPr>
        <w:spacing w:after="0" w:line="240" w:lineRule="auto"/>
        <w:jc w:val="center"/>
        <w:rPr>
          <w:rFonts w:ascii="Arial" w:hAnsi="Arial" w:cs="Arial"/>
          <w:sz w:val="18"/>
          <w:szCs w:val="18"/>
        </w:rPr>
      </w:pPr>
      <w:r>
        <w:t>---</w:t>
      </w:r>
    </w:p>
    <w:p w:rsidR="00ED261D" w:rsidRDefault="00ED261D" w:rsidP="00ED261D">
      <w:r>
        <w:br w:type="page"/>
      </w:r>
    </w:p>
    <w:p w:rsidR="00ED261D" w:rsidRDefault="00ED261D" w:rsidP="00ED261D">
      <w:pPr>
        <w:spacing w:after="0" w:line="240" w:lineRule="auto"/>
        <w:jc w:val="both"/>
      </w:pPr>
    </w:p>
    <w:p w:rsidR="00EC43B4" w:rsidRDefault="00EC43B4" w:rsidP="00215CD9">
      <w:pPr>
        <w:spacing w:after="0" w:line="240" w:lineRule="auto"/>
        <w:jc w:val="both"/>
      </w:pPr>
    </w:p>
    <w:sectPr w:rsidR="00EC43B4" w:rsidSect="00066483">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BFB" w:rsidRDefault="005F5BFB" w:rsidP="009F78A0">
      <w:pPr>
        <w:spacing w:after="0" w:line="240" w:lineRule="auto"/>
      </w:pPr>
      <w:r>
        <w:separator/>
      </w:r>
    </w:p>
  </w:endnote>
  <w:endnote w:type="continuationSeparator" w:id="0">
    <w:p w:rsidR="005F5BFB" w:rsidRDefault="005F5BFB" w:rsidP="009F7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es-ES"/>
      </w:rPr>
      <w:id w:val="-1186677153"/>
      <w:docPartObj>
        <w:docPartGallery w:val="Page Numbers (Bottom of Page)"/>
        <w:docPartUnique/>
      </w:docPartObj>
    </w:sdtPr>
    <w:sdtEndPr/>
    <w:sdtContent>
      <w:p w:rsidR="00B54F82" w:rsidRDefault="00B54F82">
        <w:pPr>
          <w:pStyle w:val="Piedepgina"/>
          <w:jc w:val="right"/>
        </w:pPr>
        <w:r>
          <w:rPr>
            <w:lang w:val="es-ES"/>
          </w:rPr>
          <w:t xml:space="preserve">Página | </w:t>
        </w:r>
        <w:r>
          <w:fldChar w:fldCharType="begin"/>
        </w:r>
        <w:r>
          <w:instrText>PAGE   \* MERGEFORMAT</w:instrText>
        </w:r>
        <w:r>
          <w:fldChar w:fldCharType="separate"/>
        </w:r>
        <w:r w:rsidR="00054910" w:rsidRPr="00054910">
          <w:rPr>
            <w:noProof/>
            <w:lang w:val="es-ES"/>
          </w:rPr>
          <w:t>68</w:t>
        </w:r>
        <w:r>
          <w:fldChar w:fldCharType="end"/>
        </w:r>
        <w:r>
          <w:rPr>
            <w:lang w:val="es-ES"/>
          </w:rPr>
          <w:t xml:space="preserve"> </w:t>
        </w:r>
      </w:p>
    </w:sdtContent>
  </w:sdt>
  <w:p w:rsidR="00B54F82" w:rsidRDefault="00B54F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BFB" w:rsidRDefault="005F5BFB" w:rsidP="009F78A0">
      <w:pPr>
        <w:spacing w:after="0" w:line="240" w:lineRule="auto"/>
      </w:pPr>
      <w:r>
        <w:separator/>
      </w:r>
    </w:p>
  </w:footnote>
  <w:footnote w:type="continuationSeparator" w:id="0">
    <w:p w:rsidR="005F5BFB" w:rsidRDefault="005F5BFB" w:rsidP="009F78A0">
      <w:pPr>
        <w:spacing w:after="0" w:line="240" w:lineRule="auto"/>
      </w:pPr>
      <w:r>
        <w:continuationSeparator/>
      </w:r>
    </w:p>
  </w:footnote>
  <w:footnote w:id="1">
    <w:p w:rsidR="004F5DCA" w:rsidRDefault="004F5DCA" w:rsidP="00C7428A">
      <w:pPr>
        <w:pStyle w:val="Textonotapie"/>
        <w:jc w:val="both"/>
      </w:pPr>
      <w:r>
        <w:rPr>
          <w:rStyle w:val="Refdenotaalpie"/>
        </w:rPr>
        <w:footnoteRef/>
      </w:r>
      <w:r>
        <w:t xml:space="preserve"> </w:t>
      </w:r>
      <w:r w:rsidR="00774C55" w:rsidRPr="00FE6585">
        <w:rPr>
          <w:rFonts w:ascii="Arial" w:hAnsi="Arial" w:cs="Arial"/>
          <w:sz w:val="16"/>
          <w:szCs w:val="16"/>
        </w:rPr>
        <w:t xml:space="preserve">Para efectos de costos se consideran concursos concluidos aquellos declarados desiertos por el Consejo de Alta Dirección Pública o </w:t>
      </w:r>
      <w:r w:rsidR="00C7428A" w:rsidRPr="00FE6585">
        <w:rPr>
          <w:rFonts w:ascii="Arial" w:hAnsi="Arial" w:cs="Arial"/>
          <w:sz w:val="16"/>
          <w:szCs w:val="16"/>
        </w:rPr>
        <w:t xml:space="preserve">por </w:t>
      </w:r>
      <w:r w:rsidR="00774C55" w:rsidRPr="00FE6585">
        <w:rPr>
          <w:rFonts w:ascii="Arial" w:hAnsi="Arial" w:cs="Arial"/>
          <w:sz w:val="16"/>
          <w:szCs w:val="16"/>
        </w:rPr>
        <w:t>el Comité de Selección o bien cuyas nóminas fueron enviadas durante el año 2018.</w:t>
      </w:r>
    </w:p>
  </w:footnote>
  <w:footnote w:id="2">
    <w:p w:rsidR="00B54F82" w:rsidRPr="00821415" w:rsidRDefault="00B54F82" w:rsidP="00BA0EE9">
      <w:pPr>
        <w:spacing w:after="0" w:line="240" w:lineRule="auto"/>
        <w:jc w:val="both"/>
        <w:rPr>
          <w:rFonts w:ascii="Arial" w:hAnsi="Arial" w:cs="Arial"/>
          <w:sz w:val="16"/>
          <w:szCs w:val="16"/>
        </w:rPr>
      </w:pPr>
      <w:r w:rsidRPr="00821415">
        <w:rPr>
          <w:rStyle w:val="Refdenotaalpie"/>
          <w:rFonts w:ascii="Arial" w:hAnsi="Arial" w:cs="Arial"/>
          <w:sz w:val="16"/>
          <w:szCs w:val="16"/>
        </w:rPr>
        <w:footnoteRef/>
      </w:r>
      <w:r w:rsidRPr="00821415">
        <w:rPr>
          <w:rFonts w:ascii="Arial" w:hAnsi="Arial" w:cs="Arial"/>
          <w:sz w:val="16"/>
          <w:szCs w:val="16"/>
        </w:rPr>
        <w:t xml:space="preserve"> </w:t>
      </w:r>
      <w:r w:rsidRPr="00821415">
        <w:rPr>
          <w:rFonts w:ascii="Arial" w:hAnsi="Arial" w:cs="Arial"/>
          <w:color w:val="222222"/>
          <w:sz w:val="16"/>
          <w:szCs w:val="16"/>
        </w:rPr>
        <w:t>Dichas reclamaciones se formularon en el marco de 386 concursos que llegaron a la etapa de reclamación, en los cuales se recibieron 60.690 postulaciones, lo que implica que se recibió 1 reclamación cada 218 postulaciones. Además, las reclamaciones recibidas se asocian con 171 concursos, lo que significa que en el 44,3% del total de concursos al menos 1 postulante reclamó y que en el 56,7% restante no se formuló reclamo alguno.   </w:t>
      </w:r>
    </w:p>
  </w:footnote>
  <w:footnote w:id="3">
    <w:p w:rsidR="00B54F82" w:rsidRPr="00821415" w:rsidRDefault="00B54F82" w:rsidP="00BA0EE9">
      <w:pPr>
        <w:spacing w:after="0" w:line="240" w:lineRule="auto"/>
        <w:jc w:val="both"/>
        <w:rPr>
          <w:rFonts w:ascii="Arial" w:hAnsi="Arial" w:cs="Arial"/>
          <w:sz w:val="16"/>
          <w:szCs w:val="16"/>
        </w:rPr>
      </w:pPr>
      <w:r w:rsidRPr="00821415">
        <w:rPr>
          <w:rStyle w:val="Refdenotaalpie"/>
          <w:rFonts w:ascii="Arial" w:hAnsi="Arial" w:cs="Arial"/>
          <w:sz w:val="16"/>
          <w:szCs w:val="16"/>
        </w:rPr>
        <w:footnoteRef/>
      </w:r>
      <w:r w:rsidRPr="00821415">
        <w:rPr>
          <w:rFonts w:ascii="Arial" w:hAnsi="Arial" w:cs="Arial"/>
          <w:sz w:val="16"/>
          <w:szCs w:val="16"/>
        </w:rPr>
        <w:t xml:space="preserve"> </w:t>
      </w:r>
      <w:r w:rsidRPr="00821415">
        <w:rPr>
          <w:rFonts w:ascii="Arial" w:hAnsi="Arial" w:cs="Arial"/>
          <w:color w:val="222222"/>
          <w:sz w:val="16"/>
          <w:szCs w:val="16"/>
        </w:rPr>
        <w:t xml:space="preserve">En el marco de lo señalado en el artículo quincuagésimo octavo de la ley N° 19.882, que impone a la autoridad que desee desvincular Altos Directivos Públicos de segundo nivel, durante los primeros 6 meses de gobierno, el deber de notificar en forma previa, fundada y por escrito a este cuerpo colegiado, el que puede citar a la autoridad a exponer sobre el grado de cumplimiento del </w:t>
      </w:r>
      <w:r>
        <w:rPr>
          <w:rFonts w:ascii="Arial" w:hAnsi="Arial" w:cs="Arial"/>
          <w:color w:val="222222"/>
          <w:sz w:val="16"/>
          <w:szCs w:val="16"/>
        </w:rPr>
        <w:t xml:space="preserve">convenio de </w:t>
      </w:r>
      <w:proofErr w:type="spellStart"/>
      <w:r>
        <w:rPr>
          <w:rFonts w:ascii="Arial" w:hAnsi="Arial" w:cs="Arial"/>
          <w:color w:val="222222"/>
          <w:sz w:val="16"/>
          <w:szCs w:val="16"/>
        </w:rPr>
        <w:t>desempeño</w:t>
      </w:r>
      <w:r w:rsidRPr="00821415">
        <w:rPr>
          <w:rFonts w:ascii="Arial" w:hAnsi="Arial" w:cs="Arial"/>
          <w:color w:val="222222"/>
          <w:sz w:val="16"/>
          <w:szCs w:val="16"/>
        </w:rPr>
        <w:t>y</w:t>
      </w:r>
      <w:proofErr w:type="spellEnd"/>
      <w:r w:rsidRPr="00821415">
        <w:rPr>
          <w:rFonts w:ascii="Arial" w:hAnsi="Arial" w:cs="Arial"/>
          <w:color w:val="222222"/>
          <w:sz w:val="16"/>
          <w:szCs w:val="16"/>
        </w:rPr>
        <w:t xml:space="preserve"> los motivos de la desvinculación.</w:t>
      </w:r>
    </w:p>
  </w:footnote>
  <w:footnote w:id="4">
    <w:p w:rsidR="00B54F82" w:rsidRPr="00821415" w:rsidRDefault="00B54F82" w:rsidP="00821415">
      <w:pPr>
        <w:spacing w:after="0" w:line="240" w:lineRule="auto"/>
        <w:jc w:val="both"/>
        <w:rPr>
          <w:rFonts w:ascii="Arial" w:hAnsi="Arial" w:cs="Arial"/>
          <w:sz w:val="16"/>
          <w:szCs w:val="16"/>
        </w:rPr>
      </w:pPr>
      <w:r w:rsidRPr="00821415">
        <w:rPr>
          <w:rStyle w:val="Refdenotaalpie"/>
          <w:rFonts w:ascii="Arial" w:hAnsi="Arial" w:cs="Arial"/>
          <w:sz w:val="16"/>
          <w:szCs w:val="16"/>
        </w:rPr>
        <w:footnoteRef/>
      </w:r>
      <w:r w:rsidRPr="00821415">
        <w:rPr>
          <w:rFonts w:ascii="Arial" w:hAnsi="Arial" w:cs="Arial"/>
          <w:sz w:val="16"/>
          <w:szCs w:val="16"/>
        </w:rPr>
        <w:t xml:space="preserve"> </w:t>
      </w:r>
      <w:r w:rsidRPr="00821415">
        <w:rPr>
          <w:rFonts w:ascii="Arial" w:hAnsi="Arial" w:cs="Arial"/>
          <w:sz w:val="16"/>
          <w:szCs w:val="16"/>
          <w:lang w:val="es-ES" w:eastAsia="en-US"/>
        </w:rPr>
        <w:t>Originalmente, no todos los servicios públicos estuvieron incluidos en el Sistema de Alta Dirección Pública, ya que el mismo se estructuró –en su fase original- en torno a la distinción entre organismos que ejecutan políticas públicas y otorgan servicios a la ciudadanía y aquellos que definen políticas públicas, incluyéndose los primeros y excluyéndose los segundos. En base a dichas distinción, al iniciar su funcionamiento, la Alta Dirección Pública incluyó sólo a 52 de los 127 servicios públicos</w:t>
      </w:r>
      <w:proofErr w:type="gramStart"/>
      <w:r w:rsidRPr="00821415">
        <w:rPr>
          <w:rFonts w:ascii="Arial" w:hAnsi="Arial" w:cs="Arial"/>
          <w:sz w:val="16"/>
          <w:szCs w:val="16"/>
          <w:lang w:val="es-ES" w:eastAsia="en-US"/>
        </w:rPr>
        <w:t>,.</w:t>
      </w:r>
      <w:proofErr w:type="gramEnd"/>
      <w:r w:rsidRPr="00821415">
        <w:rPr>
          <w:rFonts w:ascii="Arial" w:hAnsi="Arial" w:cs="Arial"/>
          <w:sz w:val="16"/>
          <w:szCs w:val="16"/>
          <w:lang w:val="es-ES" w:eastAsia="en-US"/>
        </w:rPr>
        <w:t xml:space="preserve"> Desde la dictación de la ley </w:t>
      </w:r>
      <w:proofErr w:type="spellStart"/>
      <w:r w:rsidRPr="00821415">
        <w:rPr>
          <w:rFonts w:ascii="Arial" w:hAnsi="Arial" w:cs="Arial"/>
          <w:sz w:val="16"/>
          <w:szCs w:val="16"/>
          <w:lang w:val="es-ES" w:eastAsia="en-US"/>
        </w:rPr>
        <w:t>N°20.955</w:t>
      </w:r>
      <w:proofErr w:type="spellEnd"/>
      <w:r w:rsidRPr="00821415">
        <w:rPr>
          <w:rFonts w:ascii="Arial" w:hAnsi="Arial" w:cs="Arial"/>
          <w:sz w:val="16"/>
          <w:szCs w:val="16"/>
          <w:lang w:val="es-ES" w:eastAsia="en-US"/>
        </w:rPr>
        <w:t xml:space="preserve">  la Alta Dirección Pública es la regla general aplicable a la provisión de cargos directivos de primer y segundo nivel, con muy pocas excepciones:   </w:t>
      </w:r>
      <w:r w:rsidRPr="00821415">
        <w:rPr>
          <w:rFonts w:ascii="Arial" w:hAnsi="Arial" w:cs="Arial"/>
          <w:sz w:val="16"/>
          <w:szCs w:val="16"/>
        </w:rPr>
        <w:t>Son excepciones a esta regla general la Presidencia de la República, las subsecretarías, el Consejo de Defensa del Estado, la Agencia Nacional de Inteligencia, la Dirección General de Relaciones Económicas Internacionales</w:t>
      </w:r>
      <w:r>
        <w:rPr>
          <w:rFonts w:ascii="Arial" w:hAnsi="Arial" w:cs="Arial"/>
          <w:sz w:val="16"/>
          <w:szCs w:val="16"/>
        </w:rPr>
        <w:t xml:space="preserve">, </w:t>
      </w:r>
      <w:r w:rsidRPr="00821415">
        <w:rPr>
          <w:rFonts w:ascii="Arial" w:hAnsi="Arial" w:cs="Arial"/>
          <w:sz w:val="16"/>
          <w:szCs w:val="16"/>
        </w:rPr>
        <w:t>la Superintendencia de Bancos e Instituciones Financieras, la Dirección de Presupuestos, el Consejo Nacional de la Cultura y de las Artes y las instituciones de educación superior de carácter estatal, y su exclusión se funda en la naturaleza del servicio</w:t>
      </w:r>
      <w:r>
        <w:rPr>
          <w:rFonts w:ascii="Arial" w:hAnsi="Arial" w:cs="Arial"/>
          <w:sz w:val="16"/>
          <w:szCs w:val="16"/>
        </w:rPr>
        <w:t xml:space="preserve">. </w:t>
      </w:r>
    </w:p>
  </w:footnote>
  <w:footnote w:id="5">
    <w:p w:rsidR="00B54F82" w:rsidRPr="00547104" w:rsidRDefault="00B54F82" w:rsidP="00547104">
      <w:pPr>
        <w:tabs>
          <w:tab w:val="num" w:pos="0"/>
        </w:tabs>
        <w:spacing w:after="0" w:line="240" w:lineRule="auto"/>
        <w:jc w:val="both"/>
        <w:rPr>
          <w:rFonts w:ascii="Arial" w:hAnsi="Arial" w:cs="Arial"/>
          <w:sz w:val="16"/>
          <w:szCs w:val="16"/>
        </w:rPr>
      </w:pPr>
      <w:r>
        <w:rPr>
          <w:rStyle w:val="Refdenotaalpie"/>
        </w:rPr>
        <w:footnoteRef/>
      </w:r>
      <w:r w:rsidRPr="00547104">
        <w:rPr>
          <w:rFonts w:ascii="Arial" w:hAnsi="Arial" w:cs="Arial"/>
          <w:sz w:val="16"/>
          <w:szCs w:val="16"/>
        </w:rPr>
        <w:t xml:space="preserve"> </w:t>
      </w:r>
      <w:r>
        <w:rPr>
          <w:rFonts w:ascii="Arial" w:hAnsi="Arial" w:cs="Arial"/>
          <w:sz w:val="16"/>
          <w:szCs w:val="16"/>
        </w:rPr>
        <w:t xml:space="preserve">Entre los cargos no adscritos, entre otros, se encuentran los siguientes: </w:t>
      </w:r>
      <w:r w:rsidRPr="00547104">
        <w:rPr>
          <w:rFonts w:ascii="Arial" w:eastAsia="+mn-ea" w:hAnsi="Arial" w:cs="Arial"/>
          <w:color w:val="000000"/>
          <w:kern w:val="24"/>
          <w:sz w:val="16"/>
          <w:szCs w:val="16"/>
          <w:lang w:val="es-ES"/>
        </w:rPr>
        <w:t>Directores de CODELCO</w:t>
      </w:r>
      <w:r>
        <w:rPr>
          <w:rFonts w:ascii="Arial" w:eastAsia="+mn-ea" w:hAnsi="Arial" w:cs="Arial"/>
          <w:color w:val="000000"/>
          <w:kern w:val="24"/>
          <w:sz w:val="16"/>
          <w:szCs w:val="16"/>
          <w:lang w:val="es-ES"/>
        </w:rPr>
        <w:t xml:space="preserve"> y </w:t>
      </w:r>
      <w:proofErr w:type="spellStart"/>
      <w:r>
        <w:rPr>
          <w:rFonts w:ascii="Arial" w:eastAsia="+mn-ea" w:hAnsi="Arial" w:cs="Arial"/>
          <w:color w:val="000000"/>
          <w:kern w:val="24"/>
          <w:sz w:val="16"/>
          <w:szCs w:val="16"/>
          <w:lang w:val="es-ES"/>
        </w:rPr>
        <w:t>ENAP</w:t>
      </w:r>
      <w:proofErr w:type="spellEnd"/>
      <w:r w:rsidRPr="00547104">
        <w:rPr>
          <w:rFonts w:ascii="Arial" w:eastAsia="+mn-ea" w:hAnsi="Arial" w:cs="Arial"/>
          <w:color w:val="000000"/>
          <w:kern w:val="24"/>
          <w:sz w:val="16"/>
          <w:szCs w:val="16"/>
          <w:lang w:val="es-ES"/>
        </w:rPr>
        <w:t xml:space="preserve">; </w:t>
      </w:r>
      <w:r>
        <w:rPr>
          <w:rFonts w:ascii="Arial" w:eastAsia="+mn-ea" w:hAnsi="Arial" w:cs="Arial"/>
          <w:color w:val="000000"/>
          <w:kern w:val="24"/>
          <w:sz w:val="16"/>
          <w:szCs w:val="16"/>
          <w:lang w:val="es-ES"/>
        </w:rPr>
        <w:t xml:space="preserve">Jueces </w:t>
      </w:r>
      <w:r w:rsidRPr="00547104">
        <w:rPr>
          <w:rFonts w:ascii="Arial" w:eastAsia="+mn-ea" w:hAnsi="Arial" w:cs="Arial"/>
          <w:color w:val="000000"/>
          <w:kern w:val="24"/>
          <w:sz w:val="16"/>
          <w:szCs w:val="16"/>
          <w:lang w:val="es-ES"/>
        </w:rPr>
        <w:t xml:space="preserve">Tribunales Ambientales y Tributarios y Aduaneros; Consejo Nacional de Educación; Paneles de Expertos de Transportes y Telecomunicaciones y de Concesiones de </w:t>
      </w:r>
      <w:proofErr w:type="spellStart"/>
      <w:r w:rsidRPr="00547104">
        <w:rPr>
          <w:rFonts w:ascii="Arial" w:eastAsia="+mn-ea" w:hAnsi="Arial" w:cs="Arial"/>
          <w:color w:val="000000"/>
          <w:kern w:val="24"/>
          <w:sz w:val="16"/>
          <w:szCs w:val="16"/>
          <w:lang w:val="es-ES"/>
        </w:rPr>
        <w:t>OOPP</w:t>
      </w:r>
      <w:proofErr w:type="spellEnd"/>
      <w:r w:rsidRPr="00547104">
        <w:rPr>
          <w:rFonts w:ascii="Arial" w:eastAsia="+mn-ea" w:hAnsi="Arial" w:cs="Arial"/>
          <w:color w:val="000000"/>
          <w:kern w:val="24"/>
          <w:sz w:val="16"/>
          <w:szCs w:val="16"/>
          <w:lang w:val="es-ES"/>
        </w:rPr>
        <w:t>, Comité de Auditoría Parlamentaria</w:t>
      </w:r>
      <w:r>
        <w:rPr>
          <w:rFonts w:ascii="Arial" w:eastAsia="+mn-ea" w:hAnsi="Arial" w:cs="Arial"/>
          <w:color w:val="000000"/>
          <w:kern w:val="24"/>
          <w:sz w:val="16"/>
          <w:szCs w:val="16"/>
          <w:lang w:val="es-ES"/>
        </w:rPr>
        <w:t xml:space="preserve"> y </w:t>
      </w:r>
      <w:r w:rsidRPr="00547104">
        <w:rPr>
          <w:rFonts w:ascii="Arial" w:eastAsia="+mn-ea" w:hAnsi="Arial" w:cs="Arial"/>
          <w:color w:val="000000"/>
          <w:kern w:val="24"/>
          <w:sz w:val="16"/>
          <w:szCs w:val="16"/>
          <w:lang w:val="es-ES"/>
        </w:rPr>
        <w:t xml:space="preserve"> </w:t>
      </w:r>
      <w:r w:rsidRPr="00547104">
        <w:rPr>
          <w:rFonts w:ascii="Arial" w:eastAsia="Arial" w:hAnsi="Arial" w:cs="Arial"/>
          <w:sz w:val="16"/>
          <w:szCs w:val="16"/>
        </w:rPr>
        <w:t xml:space="preserve">Jefes </w:t>
      </w:r>
      <w:proofErr w:type="spellStart"/>
      <w:r w:rsidRPr="00547104">
        <w:rPr>
          <w:rFonts w:ascii="Arial" w:eastAsia="Arial" w:hAnsi="Arial" w:cs="Arial"/>
          <w:sz w:val="16"/>
          <w:szCs w:val="16"/>
        </w:rPr>
        <w:t>DAEM</w:t>
      </w:r>
      <w:proofErr w:type="spellEnd"/>
      <w:r w:rsidRPr="00547104">
        <w:rPr>
          <w:rFonts w:ascii="Arial" w:eastAsia="Arial" w:hAnsi="Arial" w:cs="Arial"/>
          <w:sz w:val="16"/>
          <w:szCs w:val="16"/>
        </w:rPr>
        <w:t xml:space="preserve"> </w:t>
      </w:r>
      <w:r w:rsidRPr="00547104">
        <w:rPr>
          <w:rFonts w:ascii="Arial" w:eastAsia="Arial" w:hAnsi="Arial" w:cs="Arial"/>
          <w:color w:val="000000"/>
          <w:sz w:val="16"/>
          <w:szCs w:val="16"/>
        </w:rPr>
        <w:t>de municipios con más de 1.200 alumnos matriculados</w:t>
      </w:r>
      <w:r>
        <w:rPr>
          <w:rFonts w:ascii="Arial" w:eastAsia="Arial" w:hAnsi="Arial" w:cs="Arial"/>
          <w:color w:val="000000"/>
          <w:sz w:val="16"/>
          <w:szCs w:val="16"/>
        </w:rPr>
        <w:t xml:space="preserve">. </w:t>
      </w:r>
    </w:p>
  </w:footnote>
  <w:footnote w:id="6">
    <w:p w:rsidR="00B54F82" w:rsidRPr="00BA0EE9" w:rsidRDefault="00B54F82" w:rsidP="005A4901">
      <w:pPr>
        <w:spacing w:after="0" w:line="240" w:lineRule="auto"/>
        <w:jc w:val="both"/>
        <w:rPr>
          <w:rFonts w:ascii="Arial" w:hAnsi="Arial" w:cs="Arial"/>
          <w:sz w:val="16"/>
          <w:szCs w:val="16"/>
        </w:rPr>
      </w:pPr>
      <w:r>
        <w:rPr>
          <w:vertAlign w:val="superscript"/>
        </w:rPr>
        <w:footnoteRef/>
      </w:r>
      <w:r>
        <w:rPr>
          <w:sz w:val="20"/>
          <w:szCs w:val="20"/>
        </w:rPr>
        <w:t xml:space="preserve"> </w:t>
      </w:r>
      <w:r w:rsidRPr="00BA0EE9">
        <w:rPr>
          <w:rFonts w:ascii="Arial" w:eastAsia="Arial" w:hAnsi="Arial" w:cs="Arial"/>
          <w:sz w:val="16"/>
          <w:szCs w:val="16"/>
        </w:rPr>
        <w:t>Se consideran aquellos concursos declarados desiertos por la autoridad y cuya nómina fue enviada e</w:t>
      </w:r>
      <w:r>
        <w:rPr>
          <w:rFonts w:ascii="Arial" w:eastAsia="Arial" w:hAnsi="Arial" w:cs="Arial"/>
          <w:sz w:val="16"/>
          <w:szCs w:val="16"/>
        </w:rPr>
        <w:t xml:space="preserve">n </w:t>
      </w:r>
      <w:r w:rsidRPr="00BA0EE9">
        <w:rPr>
          <w:rFonts w:ascii="Arial" w:eastAsia="Arial" w:hAnsi="Arial" w:cs="Arial"/>
          <w:sz w:val="16"/>
          <w:szCs w:val="16"/>
        </w:rPr>
        <w:t xml:space="preserve"> 2018, así como aquellos declarados desierto</w:t>
      </w:r>
      <w:r>
        <w:rPr>
          <w:rFonts w:ascii="Arial" w:eastAsia="Arial" w:hAnsi="Arial" w:cs="Arial"/>
          <w:sz w:val="16"/>
          <w:szCs w:val="16"/>
        </w:rPr>
        <w:t>s</w:t>
      </w:r>
      <w:r w:rsidRPr="00BA0EE9">
        <w:rPr>
          <w:rFonts w:ascii="Arial" w:eastAsia="Arial" w:hAnsi="Arial" w:cs="Arial"/>
          <w:sz w:val="16"/>
          <w:szCs w:val="16"/>
        </w:rPr>
        <w:t xml:space="preserve"> por el Consejo o los Comités de Selección e</w:t>
      </w:r>
      <w:r>
        <w:rPr>
          <w:rFonts w:ascii="Arial" w:eastAsia="Arial" w:hAnsi="Arial" w:cs="Arial"/>
          <w:sz w:val="16"/>
          <w:szCs w:val="16"/>
        </w:rPr>
        <w:t xml:space="preserve">n el </w:t>
      </w:r>
      <w:r w:rsidRPr="00BA0EE9">
        <w:rPr>
          <w:rFonts w:ascii="Arial" w:eastAsia="Arial" w:hAnsi="Arial" w:cs="Arial"/>
          <w:sz w:val="16"/>
          <w:szCs w:val="16"/>
        </w:rPr>
        <w:t>mismo año.</w:t>
      </w:r>
    </w:p>
  </w:footnote>
  <w:footnote w:id="7">
    <w:p w:rsidR="00B54F82" w:rsidRPr="00BA0EE9" w:rsidRDefault="00B54F82" w:rsidP="005A4901">
      <w:pPr>
        <w:spacing w:after="0" w:line="240" w:lineRule="auto"/>
        <w:rPr>
          <w:rFonts w:ascii="Arial" w:hAnsi="Arial" w:cs="Arial"/>
          <w:sz w:val="16"/>
          <w:szCs w:val="16"/>
        </w:rPr>
      </w:pPr>
      <w:r w:rsidRPr="00774C55">
        <w:rPr>
          <w:vertAlign w:val="superscript"/>
        </w:rPr>
        <w:footnoteRef/>
      </w:r>
      <w:r w:rsidRPr="00774C55">
        <w:rPr>
          <w:vertAlign w:val="superscript"/>
        </w:rPr>
        <w:t xml:space="preserve"> </w:t>
      </w:r>
      <w:r w:rsidRPr="00BA0EE9">
        <w:rPr>
          <w:rFonts w:ascii="Arial" w:eastAsia="Arial" w:hAnsi="Arial" w:cs="Arial"/>
          <w:sz w:val="16"/>
          <w:szCs w:val="16"/>
        </w:rPr>
        <w:t>Se incluyen concursos convocados durante el año 2017 y finalizados en 2018.</w:t>
      </w:r>
    </w:p>
  </w:footnote>
  <w:footnote w:id="8">
    <w:p w:rsidR="00B54F82" w:rsidRDefault="00B54F82" w:rsidP="005A4901">
      <w:pPr>
        <w:spacing w:after="0" w:line="240" w:lineRule="auto"/>
        <w:jc w:val="both"/>
        <w:rPr>
          <w:sz w:val="20"/>
          <w:szCs w:val="20"/>
        </w:rPr>
      </w:pPr>
      <w:r>
        <w:rPr>
          <w:vertAlign w:val="superscript"/>
        </w:rPr>
        <w:footnoteRef/>
      </w:r>
      <w:r>
        <w:rPr>
          <w:sz w:val="20"/>
          <w:szCs w:val="20"/>
        </w:rPr>
        <w:t xml:space="preserve"> </w:t>
      </w:r>
      <w:r>
        <w:rPr>
          <w:rFonts w:ascii="Arial" w:eastAsia="Arial" w:hAnsi="Arial" w:cs="Arial"/>
          <w:sz w:val="16"/>
          <w:szCs w:val="16"/>
        </w:rPr>
        <w:t>Se consideran aquellos concursos declarados desiertos por la autoridad durante 2018, independientemente del año de envío de la nómina, así como aquellos concursos declarados desiertos por el Consejo y los Comités durante el mismo año.</w:t>
      </w:r>
    </w:p>
  </w:footnote>
  <w:footnote w:id="9">
    <w:p w:rsidR="00B54F82" w:rsidRPr="00FB2873" w:rsidRDefault="00B54F82" w:rsidP="009466A3">
      <w:pPr>
        <w:pBdr>
          <w:top w:val="nil"/>
          <w:left w:val="nil"/>
          <w:bottom w:val="nil"/>
          <w:right w:val="nil"/>
          <w:between w:val="nil"/>
        </w:pBdr>
        <w:spacing w:after="0" w:line="240" w:lineRule="auto"/>
        <w:rPr>
          <w:rFonts w:ascii="Arial" w:hAnsi="Arial" w:cs="Arial"/>
          <w:color w:val="000000"/>
          <w:sz w:val="16"/>
          <w:szCs w:val="16"/>
        </w:rPr>
      </w:pPr>
      <w:r>
        <w:rPr>
          <w:vertAlign w:val="superscript"/>
        </w:rPr>
        <w:footnoteRef/>
      </w:r>
      <w:r>
        <w:rPr>
          <w:color w:val="000000"/>
          <w:sz w:val="20"/>
          <w:szCs w:val="20"/>
        </w:rPr>
        <w:t xml:space="preserve"> Datos i</w:t>
      </w:r>
      <w:r w:rsidRPr="00FB2873">
        <w:rPr>
          <w:rFonts w:ascii="Arial" w:eastAsia="Arial" w:hAnsi="Arial" w:cs="Arial"/>
          <w:color w:val="000000"/>
          <w:sz w:val="16"/>
          <w:szCs w:val="16"/>
        </w:rPr>
        <w:t xml:space="preserve">nformados por las </w:t>
      </w:r>
      <w:r>
        <w:rPr>
          <w:rFonts w:ascii="Arial" w:eastAsia="Arial" w:hAnsi="Arial" w:cs="Arial"/>
          <w:color w:val="000000"/>
          <w:sz w:val="16"/>
          <w:szCs w:val="16"/>
        </w:rPr>
        <w:t>m</w:t>
      </w:r>
      <w:r w:rsidRPr="00FB2873">
        <w:rPr>
          <w:rFonts w:ascii="Arial" w:eastAsia="Arial" w:hAnsi="Arial" w:cs="Arial"/>
          <w:color w:val="000000"/>
          <w:sz w:val="16"/>
          <w:szCs w:val="16"/>
        </w:rPr>
        <w:t>unicipalidades,  al 31 de diciembre de 2018.</w:t>
      </w:r>
    </w:p>
  </w:footnote>
  <w:footnote w:id="10">
    <w:p w:rsidR="00B54F82" w:rsidRPr="00FB2873" w:rsidRDefault="00B54F82" w:rsidP="005A4901">
      <w:pPr>
        <w:pStyle w:val="Textonotapie"/>
        <w:jc w:val="both"/>
        <w:rPr>
          <w:rFonts w:ascii="Arial" w:hAnsi="Arial" w:cs="Arial"/>
          <w:sz w:val="16"/>
          <w:szCs w:val="16"/>
        </w:rPr>
      </w:pPr>
      <w:r w:rsidRPr="00FB2873">
        <w:rPr>
          <w:rStyle w:val="Refdenotaalpie"/>
          <w:rFonts w:ascii="Arial" w:hAnsi="Arial" w:cs="Arial"/>
          <w:sz w:val="16"/>
          <w:szCs w:val="16"/>
        </w:rPr>
        <w:footnoteRef/>
      </w:r>
      <w:r w:rsidRPr="00FB2873">
        <w:rPr>
          <w:rFonts w:ascii="Arial" w:hAnsi="Arial" w:cs="Arial"/>
          <w:sz w:val="16"/>
          <w:szCs w:val="16"/>
        </w:rPr>
        <w:t xml:space="preserve"> No se contabilizan las postulaciones a cargos de DEEM y Jefes </w:t>
      </w:r>
      <w:proofErr w:type="spellStart"/>
      <w:r w:rsidRPr="00FB2873">
        <w:rPr>
          <w:rFonts w:ascii="Arial" w:hAnsi="Arial" w:cs="Arial"/>
          <w:sz w:val="16"/>
          <w:szCs w:val="16"/>
        </w:rPr>
        <w:t>DAEM</w:t>
      </w:r>
      <w:proofErr w:type="spellEnd"/>
      <w:r w:rsidRPr="00FB2873">
        <w:rPr>
          <w:rFonts w:ascii="Arial" w:hAnsi="Arial" w:cs="Arial"/>
          <w:sz w:val="16"/>
          <w:szCs w:val="16"/>
        </w:rPr>
        <w:t xml:space="preserve"> con matrícula menor a 1.200 alumnos, puesto que los concursos para proveer dichas vacantes son administrados por las respectivas municipalidades.</w:t>
      </w:r>
    </w:p>
  </w:footnote>
  <w:footnote w:id="11">
    <w:p w:rsidR="00B54F82" w:rsidRDefault="00B54F82" w:rsidP="005A4901">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A </w:t>
      </w:r>
      <w:r>
        <w:rPr>
          <w:rFonts w:ascii="Arial" w:eastAsia="Arial" w:hAnsi="Arial" w:cs="Arial"/>
          <w:color w:val="000000"/>
          <w:sz w:val="16"/>
          <w:szCs w:val="16"/>
        </w:rPr>
        <w:t xml:space="preserve"> partir de  2009 los postulantes registran en el Sistema de Postulación en Línea si su último trabajo fue en el sector público o privado. </w:t>
      </w:r>
    </w:p>
  </w:footnote>
  <w:footnote w:id="12">
    <w:p w:rsidR="00B54F82" w:rsidRPr="001073C9" w:rsidRDefault="00B54F82" w:rsidP="007C192A">
      <w:pPr>
        <w:spacing w:after="0" w:line="240" w:lineRule="auto"/>
        <w:jc w:val="both"/>
        <w:rPr>
          <w:rFonts w:ascii="Arial" w:eastAsia="Times New Roman" w:hAnsi="Arial" w:cs="Arial"/>
          <w:color w:val="000000"/>
          <w:sz w:val="16"/>
          <w:szCs w:val="16"/>
        </w:rPr>
      </w:pPr>
      <w:r>
        <w:rPr>
          <w:rStyle w:val="Refdenotaalpie"/>
        </w:rPr>
        <w:footnoteRef/>
      </w:r>
      <w:r>
        <w:t xml:space="preserve"> </w:t>
      </w:r>
      <w:r w:rsidRPr="001073C9">
        <w:rPr>
          <w:rFonts w:ascii="Arial" w:eastAsia="Times New Roman" w:hAnsi="Arial" w:cs="Arial"/>
          <w:color w:val="000000"/>
          <w:sz w:val="16"/>
          <w:szCs w:val="16"/>
        </w:rPr>
        <w:t xml:space="preserve">Es importante considerar que la cifra de egresos no voluntarios podría, eventualmente, encubrir egresos voluntarios, distorsión que se generaría como consecuencia de que la ley reserva la indemnización a los casos en que </w:t>
      </w:r>
      <w:r w:rsidRPr="001073C9">
        <w:rPr>
          <w:rFonts w:ascii="Arial" w:eastAsia="Times New Roman" w:hAnsi="Arial" w:cs="Arial"/>
          <w:sz w:val="16"/>
          <w:szCs w:val="16"/>
        </w:rPr>
        <w:t xml:space="preserve">el cese de funciones se produzca por petición de renuncia, antes de concluir el plazo de nombramiento o de su renovación, y no concurra una causal derivada de la responsabilidad administrativa, civil o penal del Alto Directivo Público, o cuando dicho cese se produzca por el término del periodo de nombramiento sin que el mismo sea renovado. Cabe señalar que esta situación se evitaría consagrando una indemnización a todo evento, tal como lo sugirió –sin resultados favorables- el Consejo de Alta Dirección Pública en el contexto de la reforma de 2016. </w:t>
      </w:r>
    </w:p>
    <w:p w:rsidR="00B54F82" w:rsidRDefault="00B54F82" w:rsidP="007C192A">
      <w:pPr>
        <w:pStyle w:val="Textonotapie"/>
      </w:pPr>
    </w:p>
  </w:footnote>
  <w:footnote w:id="13">
    <w:p w:rsidR="00B54F82" w:rsidRPr="00B71000" w:rsidRDefault="00B54F82" w:rsidP="00115E6F">
      <w:pPr>
        <w:pStyle w:val="Textonotapie"/>
        <w:rPr>
          <w:rFonts w:ascii="Arial" w:hAnsi="Arial" w:cs="Arial"/>
          <w:sz w:val="16"/>
          <w:szCs w:val="16"/>
        </w:rPr>
      </w:pPr>
      <w:r>
        <w:rPr>
          <w:rStyle w:val="Refdenotaalpie"/>
        </w:rPr>
        <w:footnoteRef/>
      </w:r>
      <w:r>
        <w:t xml:space="preserve"> </w:t>
      </w:r>
      <w:r w:rsidRPr="00B71000">
        <w:rPr>
          <w:rFonts w:ascii="Arial" w:hAnsi="Arial" w:cs="Arial"/>
          <w:sz w:val="16"/>
          <w:szCs w:val="16"/>
        </w:rPr>
        <w:t xml:space="preserve">Revista de la Facultad de Economía y Negocios de la Universidad Alberto Hurtado, Observatorio Económico, </w:t>
      </w:r>
      <w:proofErr w:type="spellStart"/>
      <w:r w:rsidRPr="00B71000">
        <w:rPr>
          <w:rFonts w:ascii="Arial" w:hAnsi="Arial" w:cs="Arial"/>
          <w:sz w:val="16"/>
          <w:szCs w:val="16"/>
        </w:rPr>
        <w:t>N°136</w:t>
      </w:r>
      <w:proofErr w:type="spellEnd"/>
      <w:r w:rsidRPr="00B71000">
        <w:rPr>
          <w:rFonts w:ascii="Arial" w:hAnsi="Arial" w:cs="Arial"/>
          <w:sz w:val="16"/>
          <w:szCs w:val="16"/>
        </w:rPr>
        <w:t xml:space="preserve">, de abril de 2019. </w:t>
      </w:r>
    </w:p>
  </w:footnote>
  <w:footnote w:id="14">
    <w:p w:rsidR="00B54F82" w:rsidRPr="00B71000" w:rsidRDefault="00B54F82" w:rsidP="00115E6F">
      <w:pPr>
        <w:pStyle w:val="Textonotapie"/>
        <w:rPr>
          <w:rFonts w:ascii="Arial" w:hAnsi="Arial" w:cs="Arial"/>
          <w:sz w:val="16"/>
          <w:szCs w:val="16"/>
        </w:rPr>
      </w:pPr>
      <w:r>
        <w:rPr>
          <w:rStyle w:val="Refdenotaalpie"/>
        </w:rPr>
        <w:footnoteRef/>
      </w:r>
      <w:r>
        <w:t xml:space="preserve"> </w:t>
      </w:r>
      <w:r w:rsidRPr="00B71000">
        <w:rPr>
          <w:rFonts w:ascii="Arial" w:hAnsi="Arial" w:cs="Arial"/>
          <w:sz w:val="16"/>
          <w:szCs w:val="16"/>
        </w:rPr>
        <w:t>La  gestión de candidatos comenzó a utilizarse para todos los cargos a partir del mes de agosto de 2018.</w:t>
      </w:r>
    </w:p>
  </w:footnote>
  <w:footnote w:id="15">
    <w:p w:rsidR="00B54F82" w:rsidRPr="00B71000" w:rsidRDefault="00B54F82" w:rsidP="009F78A0">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20"/>
          <w:szCs w:val="20"/>
        </w:rPr>
        <w:t xml:space="preserve"> </w:t>
      </w:r>
      <w:r w:rsidRPr="00B71000">
        <w:rPr>
          <w:rFonts w:ascii="Arial" w:eastAsia="Arial" w:hAnsi="Arial" w:cs="Arial"/>
          <w:color w:val="000000"/>
          <w:sz w:val="16"/>
          <w:szCs w:val="16"/>
        </w:rPr>
        <w:t xml:space="preserve">De las 141 empresas consultoras adjudicadas, al 31 de diciembre 105 empresas se encontraban activas para trabajar en los procesos de selección de Altos Directivos Públicos. Lo anterior debido a las exigencias para su habilitación por parte de </w:t>
      </w:r>
      <w:proofErr w:type="spellStart"/>
      <w:r w:rsidRPr="00B71000">
        <w:rPr>
          <w:rFonts w:ascii="Arial" w:eastAsia="Arial" w:hAnsi="Arial" w:cs="Arial"/>
          <w:color w:val="000000"/>
          <w:sz w:val="16"/>
          <w:szCs w:val="16"/>
        </w:rPr>
        <w:t>CHILECOMPRA</w:t>
      </w:r>
      <w:proofErr w:type="spellEnd"/>
      <w:r w:rsidRPr="00B71000">
        <w:rPr>
          <w:rFonts w:ascii="Arial" w:eastAsia="Arial" w:hAnsi="Arial" w:cs="Arial"/>
          <w:color w:val="000000"/>
          <w:sz w:val="16"/>
          <w:szCs w:val="16"/>
        </w:rPr>
        <w:t xml:space="preserve"> y a que 4 empresas manifestaron su intención de no continuar prestando servicios.</w:t>
      </w:r>
    </w:p>
  </w:footnote>
  <w:footnote w:id="16">
    <w:p w:rsidR="00B54F82" w:rsidRPr="00B71000" w:rsidRDefault="00B54F82" w:rsidP="009F78A0">
      <w:pPr>
        <w:pStyle w:val="Textonotapie"/>
        <w:rPr>
          <w:rFonts w:ascii="Arial" w:hAnsi="Arial" w:cs="Arial"/>
          <w:sz w:val="16"/>
          <w:szCs w:val="16"/>
        </w:rPr>
      </w:pPr>
      <w:r>
        <w:rPr>
          <w:rStyle w:val="Refdenotaalpie"/>
        </w:rPr>
        <w:footnoteRef/>
      </w:r>
      <w:r>
        <w:t xml:space="preserve"> </w:t>
      </w:r>
      <w:r w:rsidRPr="00B71000">
        <w:rPr>
          <w:rFonts w:ascii="Arial" w:hAnsi="Arial" w:cs="Arial"/>
          <w:sz w:val="16"/>
          <w:szCs w:val="16"/>
        </w:rPr>
        <w:t xml:space="preserve">Con posterioridad al cierre del presente Informe se produjo el lamentable fallecimiento de nuestra Profesional Experta, señora María Ignacia Benítez.   </w:t>
      </w:r>
    </w:p>
  </w:footnote>
  <w:footnote w:id="17">
    <w:p w:rsidR="00B54F82" w:rsidRDefault="00B54F82"/>
  </w:footnote>
  <w:footnote w:id="18">
    <w:p w:rsidR="00B54F82" w:rsidRDefault="00B54F82" w:rsidP="009F78A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6"/>
          <w:szCs w:val="16"/>
        </w:rPr>
        <w:t>Costo total considera pago de dietas y pago de reembolsos.</w:t>
      </w:r>
    </w:p>
  </w:footnote>
  <w:footnote w:id="19">
    <w:p w:rsidR="00B54F82" w:rsidRPr="00F71509" w:rsidRDefault="00B54F82" w:rsidP="00684C77">
      <w:pPr>
        <w:spacing w:after="0" w:line="240" w:lineRule="auto"/>
        <w:jc w:val="both"/>
        <w:rPr>
          <w:rFonts w:ascii="Arial" w:eastAsia="Times New Roman" w:hAnsi="Arial" w:cs="Arial"/>
          <w:sz w:val="16"/>
          <w:szCs w:val="16"/>
        </w:rPr>
      </w:pPr>
      <w:r>
        <w:rPr>
          <w:rStyle w:val="Refdenotaalpie"/>
        </w:rPr>
        <w:footnoteRef/>
      </w:r>
      <w:r>
        <w:t xml:space="preserve"> </w:t>
      </w:r>
      <w:r w:rsidRPr="00F71509">
        <w:rPr>
          <w:rFonts w:ascii="Arial" w:eastAsia="Times New Roman" w:hAnsi="Arial" w:cs="Arial"/>
          <w:sz w:val="16"/>
          <w:szCs w:val="16"/>
        </w:rPr>
        <w:t xml:space="preserve">Excepcionalmente, la ley establece que serán los Directores de Hospital quienes deban suscribir el </w:t>
      </w:r>
      <w:r>
        <w:rPr>
          <w:rFonts w:ascii="Arial" w:eastAsia="Times New Roman" w:hAnsi="Arial" w:cs="Arial"/>
          <w:sz w:val="16"/>
          <w:szCs w:val="16"/>
        </w:rPr>
        <w:t xml:space="preserve">convenio </w:t>
      </w:r>
      <w:r w:rsidRPr="00F71509">
        <w:rPr>
          <w:rFonts w:ascii="Arial" w:eastAsia="Times New Roman" w:hAnsi="Arial" w:cs="Arial"/>
          <w:sz w:val="16"/>
          <w:szCs w:val="16"/>
        </w:rPr>
        <w:t xml:space="preserve">de los subdirectores médicos y administrativos del mismo hospital, aun cuando el superior jerárquico es el Director del Servicio de Salud al que pertenece el respectivo hospital. </w:t>
      </w:r>
    </w:p>
    <w:p w:rsidR="00B54F82" w:rsidRPr="00F71509" w:rsidRDefault="00B54F82" w:rsidP="00334A80">
      <w:pPr>
        <w:pStyle w:val="Textonotapie"/>
        <w:rPr>
          <w:sz w:val="16"/>
          <w:szCs w:val="16"/>
        </w:rPr>
      </w:pPr>
    </w:p>
  </w:footnote>
  <w:footnote w:id="20">
    <w:p w:rsidR="00B0516B" w:rsidRPr="00FE6585" w:rsidRDefault="00B0516B" w:rsidP="00B0516B">
      <w:pPr>
        <w:pStyle w:val="Textonotapie"/>
        <w:jc w:val="both"/>
        <w:rPr>
          <w:rFonts w:ascii="Arial" w:hAnsi="Arial" w:cs="Arial"/>
          <w:sz w:val="16"/>
          <w:szCs w:val="16"/>
        </w:rPr>
      </w:pPr>
      <w:r>
        <w:rPr>
          <w:rStyle w:val="Refdenotaalpie"/>
        </w:rPr>
        <w:footnoteRef/>
      </w:r>
      <w:r>
        <w:t xml:space="preserve"> </w:t>
      </w:r>
      <w:r w:rsidRPr="00FE6585">
        <w:rPr>
          <w:rFonts w:ascii="Arial" w:hAnsi="Arial" w:cs="Arial"/>
          <w:sz w:val="16"/>
          <w:szCs w:val="16"/>
        </w:rPr>
        <w:t xml:space="preserve">Para efectos de costos se consideran concursos concluidos aquellos declarados desiertos por el Consejo de Alta Dirección Pública o </w:t>
      </w:r>
      <w:r w:rsidR="00C7428A" w:rsidRPr="00FE6585">
        <w:rPr>
          <w:rFonts w:ascii="Arial" w:hAnsi="Arial" w:cs="Arial"/>
          <w:sz w:val="16"/>
          <w:szCs w:val="16"/>
        </w:rPr>
        <w:t xml:space="preserve">por </w:t>
      </w:r>
      <w:r w:rsidRPr="00FE6585">
        <w:rPr>
          <w:rFonts w:ascii="Arial" w:hAnsi="Arial" w:cs="Arial"/>
          <w:sz w:val="16"/>
          <w:szCs w:val="16"/>
        </w:rPr>
        <w:t>el Comité de Selección o bien cuyas nóminas fueron enviadas durante el año 2018.</w:t>
      </w:r>
    </w:p>
  </w:footnote>
  <w:footnote w:id="21">
    <w:p w:rsidR="00B54F82" w:rsidRPr="00B71000" w:rsidRDefault="00B54F82" w:rsidP="005D6FE6">
      <w:pPr>
        <w:spacing w:after="0" w:line="240" w:lineRule="auto"/>
        <w:rPr>
          <w:rFonts w:ascii="Arial" w:hAnsi="Arial" w:cs="Arial"/>
          <w:sz w:val="16"/>
          <w:szCs w:val="16"/>
        </w:rPr>
      </w:pPr>
      <w:r>
        <w:rPr>
          <w:rStyle w:val="Refdenotaalpie"/>
        </w:rPr>
        <w:footnoteRef/>
      </w:r>
      <w:r>
        <w:t xml:space="preserve"> </w:t>
      </w:r>
      <w:r w:rsidRPr="00B71000">
        <w:rPr>
          <w:rFonts w:ascii="Arial" w:hAnsi="Arial" w:cs="Arial"/>
          <w:sz w:val="16"/>
          <w:szCs w:val="16"/>
        </w:rPr>
        <w:t>Se consideran 11 meses debido a que el Consejo no sesiona durante el mes de febrero.</w:t>
      </w:r>
    </w:p>
    <w:p w:rsidR="00B54F82" w:rsidRPr="003C2B55" w:rsidRDefault="00B54F82" w:rsidP="005D6FE6">
      <w:pPr>
        <w:pStyle w:val="Textonotapie"/>
        <w:rPr>
          <w:rFonts w:ascii="Arial" w:hAnsi="Arial" w:cs="Arial"/>
        </w:rPr>
      </w:pPr>
    </w:p>
  </w:footnote>
  <w:footnote w:id="22">
    <w:p w:rsidR="00B54F82" w:rsidRPr="003305A3" w:rsidRDefault="00B54F82" w:rsidP="009504D3">
      <w:pPr>
        <w:pStyle w:val="Textonotapie"/>
        <w:jc w:val="both"/>
      </w:pPr>
      <w:r>
        <w:rPr>
          <w:rStyle w:val="Refdenotaalpie"/>
        </w:rPr>
        <w:footnoteRef/>
      </w:r>
      <w:r>
        <w:t xml:space="preserve"> </w:t>
      </w:r>
      <w:r w:rsidRPr="00B71000">
        <w:rPr>
          <w:rFonts w:ascii="Arial" w:eastAsia="Times New Roman" w:hAnsi="Arial" w:cs="Arial"/>
          <w:color w:val="000000"/>
          <w:sz w:val="16"/>
          <w:szCs w:val="16"/>
        </w:rPr>
        <w:t>Actualmente los candidatos pueden presentar su currículum en el formato que estimen conveniente.</w:t>
      </w:r>
    </w:p>
  </w:footnote>
  <w:footnote w:id="23">
    <w:p w:rsidR="00B54F82" w:rsidRPr="00B71000" w:rsidRDefault="00B54F82" w:rsidP="00046122">
      <w:pPr>
        <w:spacing w:after="0" w:line="240" w:lineRule="auto"/>
        <w:jc w:val="both"/>
        <w:rPr>
          <w:rFonts w:ascii="Arial" w:hAnsi="Arial" w:cs="Arial"/>
          <w:sz w:val="16"/>
          <w:szCs w:val="16"/>
        </w:rPr>
      </w:pPr>
      <w:r w:rsidRPr="00BB7578">
        <w:rPr>
          <w:rStyle w:val="Refdenotaalpie"/>
          <w:rFonts w:ascii="Arial" w:hAnsi="Arial" w:cs="Arial"/>
          <w:sz w:val="16"/>
          <w:szCs w:val="16"/>
        </w:rPr>
        <w:footnoteRef/>
      </w:r>
      <w:r w:rsidRPr="00BB7578">
        <w:rPr>
          <w:rFonts w:ascii="Arial" w:hAnsi="Arial" w:cs="Arial"/>
          <w:sz w:val="16"/>
          <w:szCs w:val="16"/>
        </w:rPr>
        <w:t xml:space="preserve"> </w:t>
      </w:r>
      <w:r w:rsidRPr="00B71000">
        <w:rPr>
          <w:rFonts w:ascii="Arial" w:hAnsi="Arial" w:cs="Arial"/>
          <w:color w:val="000000"/>
          <w:sz w:val="16"/>
          <w:szCs w:val="16"/>
        </w:rPr>
        <w:t xml:space="preserve">Entre ellos los cargos Directivos del Consejo para la Transparencia, Jueces Tributarios y Aduaneros y Ambientales, Directores de CODELCO y </w:t>
      </w:r>
      <w:proofErr w:type="spellStart"/>
      <w:r w:rsidRPr="00B71000">
        <w:rPr>
          <w:rFonts w:ascii="Arial" w:hAnsi="Arial" w:cs="Arial"/>
          <w:color w:val="000000"/>
          <w:sz w:val="16"/>
          <w:szCs w:val="16"/>
        </w:rPr>
        <w:t>ENAP</w:t>
      </w:r>
      <w:proofErr w:type="spellEnd"/>
      <w:r w:rsidRPr="00B71000">
        <w:rPr>
          <w:rFonts w:ascii="Arial" w:hAnsi="Arial" w:cs="Arial"/>
          <w:color w:val="000000"/>
          <w:sz w:val="16"/>
          <w:szCs w:val="16"/>
        </w:rPr>
        <w:t xml:space="preserve">, el Panel Técnico de Concesiones de Obras Públicas, el Comité de Auditoría Parlamentaria del Congreso Nacional, el Consejo Nacional de Educación y el Instituto Nacional de Derechos Humanos. </w:t>
      </w:r>
    </w:p>
    <w:p w:rsidR="00B54F82" w:rsidRPr="00B71000" w:rsidRDefault="00B54F82" w:rsidP="00046122">
      <w:pPr>
        <w:pStyle w:val="Textonotapie"/>
        <w:rPr>
          <w:sz w:val="16"/>
          <w:szCs w:val="16"/>
        </w:rPr>
      </w:pPr>
    </w:p>
  </w:footnote>
  <w:footnote w:id="24">
    <w:p w:rsidR="00B54F82" w:rsidRDefault="00B54F82">
      <w:pPr>
        <w:pStyle w:val="Textonotapie"/>
      </w:pPr>
      <w:r>
        <w:rPr>
          <w:rStyle w:val="Refdenotaalpie"/>
        </w:rPr>
        <w:footnoteRef/>
      </w:r>
      <w:r>
        <w:t xml:space="preserve"> Considerando que en el mes de febrero el Consejo no sesiona, se observa un promedio de 10 sesiones mensuales. </w:t>
      </w:r>
    </w:p>
  </w:footnote>
  <w:footnote w:id="25">
    <w:p w:rsidR="00B54F82" w:rsidRPr="00B71000" w:rsidRDefault="00B54F82" w:rsidP="00046122">
      <w:pPr>
        <w:pStyle w:val="Textonotapie"/>
        <w:jc w:val="both"/>
        <w:rPr>
          <w:rFonts w:ascii="Arial" w:hAnsi="Arial" w:cs="Arial"/>
          <w:sz w:val="16"/>
          <w:szCs w:val="16"/>
        </w:rPr>
      </w:pPr>
      <w:r>
        <w:rPr>
          <w:rStyle w:val="Refdenotaalpie"/>
        </w:rPr>
        <w:footnoteRef/>
      </w:r>
      <w:r>
        <w:t xml:space="preserve"> </w:t>
      </w:r>
      <w:r w:rsidRPr="00B71000">
        <w:rPr>
          <w:rFonts w:ascii="Arial" w:hAnsi="Arial" w:cs="Arial"/>
          <w:sz w:val="16"/>
          <w:szCs w:val="16"/>
        </w:rPr>
        <w:t xml:space="preserve">En ambos casos por medio de la reforma al marco legal del Sistema introducida por la ley </w:t>
      </w:r>
      <w:proofErr w:type="spellStart"/>
      <w:r w:rsidRPr="00B71000">
        <w:rPr>
          <w:rFonts w:ascii="Arial" w:hAnsi="Arial" w:cs="Arial"/>
          <w:sz w:val="16"/>
          <w:szCs w:val="16"/>
        </w:rPr>
        <w:t>N°20.955</w:t>
      </w:r>
      <w:proofErr w:type="spellEnd"/>
      <w:r w:rsidRPr="00B71000">
        <w:rPr>
          <w:rFonts w:ascii="Arial" w:hAnsi="Arial" w:cs="Arial"/>
          <w:sz w:val="16"/>
          <w:szCs w:val="16"/>
        </w:rPr>
        <w:t xml:space="preserve">, de 2016. </w:t>
      </w:r>
    </w:p>
  </w:footnote>
  <w:footnote w:id="26">
    <w:p w:rsidR="00B54F82" w:rsidRPr="00B71000" w:rsidRDefault="00B54F82" w:rsidP="00046122">
      <w:pPr>
        <w:spacing w:after="0" w:line="240" w:lineRule="auto"/>
        <w:jc w:val="both"/>
        <w:textAlignment w:val="baseline"/>
        <w:outlineLvl w:val="0"/>
        <w:rPr>
          <w:rFonts w:ascii="Arial" w:eastAsia="Times New Roman" w:hAnsi="Arial" w:cs="Arial"/>
          <w:sz w:val="16"/>
          <w:szCs w:val="16"/>
        </w:rPr>
      </w:pPr>
      <w:r w:rsidRPr="00B71000">
        <w:rPr>
          <w:rStyle w:val="Refdenotaalpie"/>
          <w:sz w:val="16"/>
          <w:szCs w:val="16"/>
        </w:rPr>
        <w:footnoteRef/>
      </w:r>
      <w:r w:rsidRPr="00B71000">
        <w:rPr>
          <w:sz w:val="16"/>
          <w:szCs w:val="16"/>
        </w:rPr>
        <w:t xml:space="preserve"> </w:t>
      </w:r>
      <w:r w:rsidRPr="00B71000">
        <w:rPr>
          <w:rFonts w:ascii="Arial" w:eastAsia="Times New Roman" w:hAnsi="Arial" w:cs="Arial"/>
          <w:spacing w:val="-2"/>
          <w:kern w:val="36"/>
          <w:sz w:val="16"/>
          <w:szCs w:val="16"/>
        </w:rPr>
        <w:t>Re</w:t>
      </w:r>
      <w:r w:rsidRPr="00B71000">
        <w:rPr>
          <w:rFonts w:ascii="Arial" w:eastAsia="Times New Roman" w:hAnsi="Arial" w:cs="Arial"/>
          <w:bCs/>
          <w:iCs/>
          <w:sz w:val="16"/>
          <w:szCs w:val="16"/>
          <w:bdr w:val="none" w:sz="0" w:space="0" w:color="auto" w:frame="1"/>
        </w:rPr>
        <w:t>vista Observatorio Económico Nº 134, 2019.</w:t>
      </w:r>
    </w:p>
    <w:p w:rsidR="00B54F82" w:rsidRDefault="00B54F82" w:rsidP="00046122">
      <w:pPr>
        <w:pStyle w:val="Textonotapie"/>
      </w:pPr>
    </w:p>
  </w:footnote>
  <w:footnote w:id="27">
    <w:p w:rsidR="00B54F82" w:rsidRPr="00B71000" w:rsidRDefault="00B54F82" w:rsidP="00046122">
      <w:pPr>
        <w:pStyle w:val="Textonotapie"/>
        <w:jc w:val="both"/>
        <w:rPr>
          <w:rFonts w:ascii="Arial" w:hAnsi="Arial" w:cs="Arial"/>
          <w:sz w:val="16"/>
          <w:szCs w:val="16"/>
        </w:rPr>
      </w:pPr>
      <w:r w:rsidRPr="00B71000">
        <w:rPr>
          <w:rStyle w:val="Refdenotaalpie"/>
          <w:sz w:val="16"/>
          <w:szCs w:val="16"/>
        </w:rPr>
        <w:footnoteRef/>
      </w:r>
      <w:r w:rsidRPr="00B71000">
        <w:rPr>
          <w:sz w:val="16"/>
          <w:szCs w:val="16"/>
        </w:rPr>
        <w:t xml:space="preserve"> “</w:t>
      </w:r>
      <w:r w:rsidRPr="00B71000">
        <w:rPr>
          <w:rFonts w:ascii="Arial" w:hAnsi="Arial" w:cs="Arial"/>
          <w:sz w:val="16"/>
          <w:szCs w:val="16"/>
        </w:rPr>
        <w:t xml:space="preserve">Tres Años del Sistema de Alta Dirección Pública en Chile: Balance y Perspectivas”, Centro de Gestión, Departamento de Ingeniería Industrial de la Universidad de Chile, 2007. </w:t>
      </w:r>
    </w:p>
  </w:footnote>
  <w:footnote w:id="28">
    <w:p w:rsidR="00B54F82" w:rsidRPr="00B71000" w:rsidRDefault="00B54F82" w:rsidP="00046122">
      <w:pPr>
        <w:spacing w:after="0" w:line="240" w:lineRule="auto"/>
        <w:jc w:val="both"/>
        <w:rPr>
          <w:rFonts w:ascii="Arial" w:hAnsi="Arial" w:cs="Arial"/>
          <w:sz w:val="16"/>
          <w:szCs w:val="16"/>
        </w:rPr>
      </w:pPr>
      <w:r w:rsidRPr="00B71000">
        <w:rPr>
          <w:rStyle w:val="Refdenotaalpie"/>
          <w:rFonts w:ascii="Arial" w:hAnsi="Arial" w:cs="Arial"/>
          <w:sz w:val="16"/>
          <w:szCs w:val="16"/>
        </w:rPr>
        <w:footnoteRef/>
      </w:r>
      <w:r w:rsidRPr="00B71000">
        <w:rPr>
          <w:rFonts w:ascii="Arial" w:hAnsi="Arial" w:cs="Arial"/>
          <w:sz w:val="16"/>
          <w:szCs w:val="16"/>
        </w:rPr>
        <w:t xml:space="preserve"> “Un Estado para la Ciudadanía. Estudios para su modernización”, Centro de Estudios Públicos, 2017. </w:t>
      </w:r>
    </w:p>
  </w:footnote>
  <w:footnote w:id="29">
    <w:p w:rsidR="00B54F82" w:rsidRPr="002B38FA" w:rsidRDefault="00B54F82" w:rsidP="00046122">
      <w:pPr>
        <w:pStyle w:val="Textonotapie"/>
        <w:jc w:val="both"/>
        <w:rPr>
          <w:rFonts w:ascii="Arial" w:hAnsi="Arial" w:cs="Arial"/>
        </w:rPr>
      </w:pPr>
      <w:r w:rsidRPr="00B71000">
        <w:rPr>
          <w:rStyle w:val="Refdenotaalpie"/>
          <w:rFonts w:ascii="Arial" w:hAnsi="Arial" w:cs="Arial"/>
          <w:sz w:val="16"/>
          <w:szCs w:val="16"/>
        </w:rPr>
        <w:footnoteRef/>
      </w:r>
      <w:r w:rsidRPr="00B71000">
        <w:rPr>
          <w:rFonts w:ascii="Arial" w:hAnsi="Arial" w:cs="Arial"/>
          <w:sz w:val="16"/>
          <w:szCs w:val="16"/>
        </w:rPr>
        <w:t xml:space="preserve"> La mesa de trabajo a cargo del tema estuvo integrada por Isabel Aninat y Lucas Sierra, del Centro de Estudios Públicos; </w:t>
      </w:r>
      <w:proofErr w:type="spellStart"/>
      <w:r w:rsidRPr="00B71000">
        <w:rPr>
          <w:rFonts w:ascii="Arial" w:hAnsi="Arial" w:cs="Arial"/>
          <w:sz w:val="16"/>
          <w:szCs w:val="16"/>
        </w:rPr>
        <w:t>Bettina</w:t>
      </w:r>
      <w:proofErr w:type="spellEnd"/>
      <w:r w:rsidRPr="00B71000">
        <w:rPr>
          <w:rFonts w:ascii="Arial" w:hAnsi="Arial" w:cs="Arial"/>
          <w:sz w:val="16"/>
          <w:szCs w:val="16"/>
        </w:rPr>
        <w:t xml:space="preserve"> Horst y Andrés Sotomayor de Libertad y Desarrollo; Verónica Pinilla y Pablo </w:t>
      </w:r>
      <w:proofErr w:type="spellStart"/>
      <w:r w:rsidRPr="00B71000">
        <w:rPr>
          <w:rFonts w:ascii="Arial" w:hAnsi="Arial" w:cs="Arial"/>
          <w:sz w:val="16"/>
          <w:szCs w:val="16"/>
        </w:rPr>
        <w:t>Velozo</w:t>
      </w:r>
      <w:proofErr w:type="spellEnd"/>
      <w:r w:rsidRPr="00B71000">
        <w:rPr>
          <w:rFonts w:ascii="Arial" w:hAnsi="Arial" w:cs="Arial"/>
          <w:sz w:val="16"/>
          <w:szCs w:val="16"/>
        </w:rPr>
        <w:t xml:space="preserve"> de Chile 21, y Luis Cordero y Daniel García de Espacio Público.</w:t>
      </w:r>
      <w:r>
        <w:rPr>
          <w:rFonts w:ascii="Arial" w:hAnsi="Arial" w:cs="Arial"/>
        </w:rPr>
        <w:t xml:space="preserve"> </w:t>
      </w:r>
      <w:r w:rsidRPr="002B38FA">
        <w:rPr>
          <w:rFonts w:ascii="Arial" w:hAnsi="Arial" w:cs="Arial"/>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22D24"/>
    <w:multiLevelType w:val="hybridMultilevel"/>
    <w:tmpl w:val="DD12B3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F3E77E2"/>
    <w:multiLevelType w:val="hybridMultilevel"/>
    <w:tmpl w:val="CD5A6DF2"/>
    <w:lvl w:ilvl="0" w:tplc="412C96FA">
      <w:start w:val="1"/>
      <w:numFmt w:val="bullet"/>
      <w:lvlText w:val="•"/>
      <w:lvlJc w:val="left"/>
      <w:pPr>
        <w:tabs>
          <w:tab w:val="num" w:pos="720"/>
        </w:tabs>
        <w:ind w:left="720" w:hanging="360"/>
      </w:pPr>
      <w:rPr>
        <w:rFonts w:ascii="Arial" w:hAnsi="Arial" w:hint="default"/>
      </w:rPr>
    </w:lvl>
    <w:lvl w:ilvl="1" w:tplc="7D047BA2">
      <w:start w:val="1"/>
      <w:numFmt w:val="bullet"/>
      <w:lvlText w:val="•"/>
      <w:lvlJc w:val="left"/>
      <w:pPr>
        <w:tabs>
          <w:tab w:val="num" w:pos="1440"/>
        </w:tabs>
        <w:ind w:left="1440" w:hanging="360"/>
      </w:pPr>
      <w:rPr>
        <w:rFonts w:ascii="Arial" w:hAnsi="Arial" w:hint="default"/>
      </w:rPr>
    </w:lvl>
    <w:lvl w:ilvl="2" w:tplc="6332CFA6" w:tentative="1">
      <w:start w:val="1"/>
      <w:numFmt w:val="bullet"/>
      <w:lvlText w:val="•"/>
      <w:lvlJc w:val="left"/>
      <w:pPr>
        <w:tabs>
          <w:tab w:val="num" w:pos="2160"/>
        </w:tabs>
        <w:ind w:left="2160" w:hanging="360"/>
      </w:pPr>
      <w:rPr>
        <w:rFonts w:ascii="Arial" w:hAnsi="Arial" w:hint="default"/>
      </w:rPr>
    </w:lvl>
    <w:lvl w:ilvl="3" w:tplc="B54CCBE8" w:tentative="1">
      <w:start w:val="1"/>
      <w:numFmt w:val="bullet"/>
      <w:lvlText w:val="•"/>
      <w:lvlJc w:val="left"/>
      <w:pPr>
        <w:tabs>
          <w:tab w:val="num" w:pos="2880"/>
        </w:tabs>
        <w:ind w:left="2880" w:hanging="360"/>
      </w:pPr>
      <w:rPr>
        <w:rFonts w:ascii="Arial" w:hAnsi="Arial" w:hint="default"/>
      </w:rPr>
    </w:lvl>
    <w:lvl w:ilvl="4" w:tplc="01F8BFCA" w:tentative="1">
      <w:start w:val="1"/>
      <w:numFmt w:val="bullet"/>
      <w:lvlText w:val="•"/>
      <w:lvlJc w:val="left"/>
      <w:pPr>
        <w:tabs>
          <w:tab w:val="num" w:pos="3600"/>
        </w:tabs>
        <w:ind w:left="3600" w:hanging="360"/>
      </w:pPr>
      <w:rPr>
        <w:rFonts w:ascii="Arial" w:hAnsi="Arial" w:hint="default"/>
      </w:rPr>
    </w:lvl>
    <w:lvl w:ilvl="5" w:tplc="27E60CE4" w:tentative="1">
      <w:start w:val="1"/>
      <w:numFmt w:val="bullet"/>
      <w:lvlText w:val="•"/>
      <w:lvlJc w:val="left"/>
      <w:pPr>
        <w:tabs>
          <w:tab w:val="num" w:pos="4320"/>
        </w:tabs>
        <w:ind w:left="4320" w:hanging="360"/>
      </w:pPr>
      <w:rPr>
        <w:rFonts w:ascii="Arial" w:hAnsi="Arial" w:hint="default"/>
      </w:rPr>
    </w:lvl>
    <w:lvl w:ilvl="6" w:tplc="F10E6714" w:tentative="1">
      <w:start w:val="1"/>
      <w:numFmt w:val="bullet"/>
      <w:lvlText w:val="•"/>
      <w:lvlJc w:val="left"/>
      <w:pPr>
        <w:tabs>
          <w:tab w:val="num" w:pos="5040"/>
        </w:tabs>
        <w:ind w:left="5040" w:hanging="360"/>
      </w:pPr>
      <w:rPr>
        <w:rFonts w:ascii="Arial" w:hAnsi="Arial" w:hint="default"/>
      </w:rPr>
    </w:lvl>
    <w:lvl w:ilvl="7" w:tplc="F8683190" w:tentative="1">
      <w:start w:val="1"/>
      <w:numFmt w:val="bullet"/>
      <w:lvlText w:val="•"/>
      <w:lvlJc w:val="left"/>
      <w:pPr>
        <w:tabs>
          <w:tab w:val="num" w:pos="5760"/>
        </w:tabs>
        <w:ind w:left="5760" w:hanging="360"/>
      </w:pPr>
      <w:rPr>
        <w:rFonts w:ascii="Arial" w:hAnsi="Arial" w:hint="default"/>
      </w:rPr>
    </w:lvl>
    <w:lvl w:ilvl="8" w:tplc="DA78CFB4" w:tentative="1">
      <w:start w:val="1"/>
      <w:numFmt w:val="bullet"/>
      <w:lvlText w:val="•"/>
      <w:lvlJc w:val="left"/>
      <w:pPr>
        <w:tabs>
          <w:tab w:val="num" w:pos="6480"/>
        </w:tabs>
        <w:ind w:left="6480" w:hanging="360"/>
      </w:pPr>
      <w:rPr>
        <w:rFonts w:ascii="Arial" w:hAnsi="Arial" w:hint="default"/>
      </w:rPr>
    </w:lvl>
  </w:abstractNum>
  <w:abstractNum w:abstractNumId="2">
    <w:nsid w:val="43DE4FB9"/>
    <w:multiLevelType w:val="hybridMultilevel"/>
    <w:tmpl w:val="090093EC"/>
    <w:lvl w:ilvl="0" w:tplc="59A0E49A">
      <w:start w:val="1"/>
      <w:numFmt w:val="bullet"/>
      <w:lvlText w:val=""/>
      <w:lvlJc w:val="left"/>
      <w:pPr>
        <w:ind w:left="360" w:hanging="360"/>
      </w:pPr>
      <w:rPr>
        <w:rFonts w:ascii="Symbol" w:hAnsi="Symbol" w:hint="default"/>
        <w:color w:val="auto"/>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660C1FA4"/>
    <w:multiLevelType w:val="hybridMultilevel"/>
    <w:tmpl w:val="FDF0AE06"/>
    <w:lvl w:ilvl="0" w:tplc="7A42A88E">
      <w:start w:val="7"/>
      <w:numFmt w:val="bullet"/>
      <w:lvlText w:val=""/>
      <w:lvlJc w:val="left"/>
      <w:pPr>
        <w:ind w:left="735" w:hanging="375"/>
      </w:pPr>
      <w:rPr>
        <w:rFonts w:ascii="Symbol" w:eastAsia="Calibri" w:hAnsi="Symbol"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8A0"/>
    <w:rsid w:val="000013D2"/>
    <w:rsid w:val="00014146"/>
    <w:rsid w:val="000356AA"/>
    <w:rsid w:val="000402C1"/>
    <w:rsid w:val="00046122"/>
    <w:rsid w:val="0004685C"/>
    <w:rsid w:val="00054910"/>
    <w:rsid w:val="0005576C"/>
    <w:rsid w:val="00060447"/>
    <w:rsid w:val="000615A8"/>
    <w:rsid w:val="00061783"/>
    <w:rsid w:val="0006538E"/>
    <w:rsid w:val="00066483"/>
    <w:rsid w:val="00067E56"/>
    <w:rsid w:val="000703F5"/>
    <w:rsid w:val="0007497E"/>
    <w:rsid w:val="00075250"/>
    <w:rsid w:val="00083531"/>
    <w:rsid w:val="00096064"/>
    <w:rsid w:val="0009623C"/>
    <w:rsid w:val="000A3BA9"/>
    <w:rsid w:val="000C0453"/>
    <w:rsid w:val="000C5ED2"/>
    <w:rsid w:val="000E2032"/>
    <w:rsid w:val="000E73CF"/>
    <w:rsid w:val="000F3A59"/>
    <w:rsid w:val="000F3EDE"/>
    <w:rsid w:val="000F49F9"/>
    <w:rsid w:val="000F621D"/>
    <w:rsid w:val="001049CE"/>
    <w:rsid w:val="00115E6F"/>
    <w:rsid w:val="00121548"/>
    <w:rsid w:val="0012529A"/>
    <w:rsid w:val="00125812"/>
    <w:rsid w:val="00126B2F"/>
    <w:rsid w:val="00127B3F"/>
    <w:rsid w:val="0013047D"/>
    <w:rsid w:val="00131A1B"/>
    <w:rsid w:val="00137866"/>
    <w:rsid w:val="001601B0"/>
    <w:rsid w:val="001646BA"/>
    <w:rsid w:val="00181E68"/>
    <w:rsid w:val="00183F1C"/>
    <w:rsid w:val="00184519"/>
    <w:rsid w:val="0019074E"/>
    <w:rsid w:val="001B4044"/>
    <w:rsid w:val="001D672E"/>
    <w:rsid w:val="001E69B3"/>
    <w:rsid w:val="001F5612"/>
    <w:rsid w:val="00206DC1"/>
    <w:rsid w:val="00215CD9"/>
    <w:rsid w:val="002220AE"/>
    <w:rsid w:val="0022313A"/>
    <w:rsid w:val="00227912"/>
    <w:rsid w:val="002416B8"/>
    <w:rsid w:val="002419F8"/>
    <w:rsid w:val="002469CA"/>
    <w:rsid w:val="0025498C"/>
    <w:rsid w:val="00255CFF"/>
    <w:rsid w:val="002748D3"/>
    <w:rsid w:val="00281148"/>
    <w:rsid w:val="002834D1"/>
    <w:rsid w:val="00295DE5"/>
    <w:rsid w:val="002A1072"/>
    <w:rsid w:val="002B2589"/>
    <w:rsid w:val="002B53CE"/>
    <w:rsid w:val="002D17DA"/>
    <w:rsid w:val="002D569A"/>
    <w:rsid w:val="002E2D4E"/>
    <w:rsid w:val="002E3718"/>
    <w:rsid w:val="002F38CE"/>
    <w:rsid w:val="002F757C"/>
    <w:rsid w:val="00303FDC"/>
    <w:rsid w:val="00311D78"/>
    <w:rsid w:val="003147CA"/>
    <w:rsid w:val="00333D1F"/>
    <w:rsid w:val="00334A80"/>
    <w:rsid w:val="00335E66"/>
    <w:rsid w:val="0033700C"/>
    <w:rsid w:val="00344642"/>
    <w:rsid w:val="00362E60"/>
    <w:rsid w:val="003657E3"/>
    <w:rsid w:val="0036771A"/>
    <w:rsid w:val="00383A1F"/>
    <w:rsid w:val="00391F9C"/>
    <w:rsid w:val="003A0BEE"/>
    <w:rsid w:val="003A0DB1"/>
    <w:rsid w:val="003A54DB"/>
    <w:rsid w:val="003B5611"/>
    <w:rsid w:val="003C3E81"/>
    <w:rsid w:val="003D1DD1"/>
    <w:rsid w:val="003E0520"/>
    <w:rsid w:val="003E1BF7"/>
    <w:rsid w:val="003E2A5B"/>
    <w:rsid w:val="003E504E"/>
    <w:rsid w:val="003E6A27"/>
    <w:rsid w:val="003F140F"/>
    <w:rsid w:val="003F3A10"/>
    <w:rsid w:val="00404D7F"/>
    <w:rsid w:val="00413CCD"/>
    <w:rsid w:val="00416EBA"/>
    <w:rsid w:val="00425171"/>
    <w:rsid w:val="00452F78"/>
    <w:rsid w:val="004539AF"/>
    <w:rsid w:val="00454119"/>
    <w:rsid w:val="004554D7"/>
    <w:rsid w:val="00472530"/>
    <w:rsid w:val="00474994"/>
    <w:rsid w:val="0049152B"/>
    <w:rsid w:val="00491B43"/>
    <w:rsid w:val="0049684E"/>
    <w:rsid w:val="004A7179"/>
    <w:rsid w:val="004B09AF"/>
    <w:rsid w:val="004E0D4E"/>
    <w:rsid w:val="004E382C"/>
    <w:rsid w:val="004E41A8"/>
    <w:rsid w:val="004F3291"/>
    <w:rsid w:val="004F5194"/>
    <w:rsid w:val="004F5DCA"/>
    <w:rsid w:val="005100D1"/>
    <w:rsid w:val="00521216"/>
    <w:rsid w:val="00526EDE"/>
    <w:rsid w:val="00527B0A"/>
    <w:rsid w:val="00536333"/>
    <w:rsid w:val="005450AB"/>
    <w:rsid w:val="00547104"/>
    <w:rsid w:val="0054761C"/>
    <w:rsid w:val="00554B43"/>
    <w:rsid w:val="00555AF7"/>
    <w:rsid w:val="00563AFD"/>
    <w:rsid w:val="00567324"/>
    <w:rsid w:val="00580A96"/>
    <w:rsid w:val="00586634"/>
    <w:rsid w:val="005A40B7"/>
    <w:rsid w:val="005A4901"/>
    <w:rsid w:val="005B0E5A"/>
    <w:rsid w:val="005C2B83"/>
    <w:rsid w:val="005D0CC8"/>
    <w:rsid w:val="005D21B6"/>
    <w:rsid w:val="005D62D1"/>
    <w:rsid w:val="005D6FE6"/>
    <w:rsid w:val="005F1EF1"/>
    <w:rsid w:val="005F5BFB"/>
    <w:rsid w:val="00600743"/>
    <w:rsid w:val="00600C2E"/>
    <w:rsid w:val="00604379"/>
    <w:rsid w:val="00605A06"/>
    <w:rsid w:val="00606087"/>
    <w:rsid w:val="00606ABA"/>
    <w:rsid w:val="00617BAE"/>
    <w:rsid w:val="00622E25"/>
    <w:rsid w:val="0064567A"/>
    <w:rsid w:val="00647357"/>
    <w:rsid w:val="00654273"/>
    <w:rsid w:val="00664400"/>
    <w:rsid w:val="0066537F"/>
    <w:rsid w:val="0066556C"/>
    <w:rsid w:val="006665D3"/>
    <w:rsid w:val="00675AA3"/>
    <w:rsid w:val="00683761"/>
    <w:rsid w:val="00684C77"/>
    <w:rsid w:val="00694D64"/>
    <w:rsid w:val="006A6A2A"/>
    <w:rsid w:val="006B152B"/>
    <w:rsid w:val="006B17DF"/>
    <w:rsid w:val="006C0DFB"/>
    <w:rsid w:val="006C64A2"/>
    <w:rsid w:val="006D0639"/>
    <w:rsid w:val="006D547F"/>
    <w:rsid w:val="006D659C"/>
    <w:rsid w:val="006E2ED4"/>
    <w:rsid w:val="006E31A1"/>
    <w:rsid w:val="006E7865"/>
    <w:rsid w:val="00711379"/>
    <w:rsid w:val="00715247"/>
    <w:rsid w:val="00720D0F"/>
    <w:rsid w:val="00721AC0"/>
    <w:rsid w:val="00725BA6"/>
    <w:rsid w:val="00730D23"/>
    <w:rsid w:val="007405DE"/>
    <w:rsid w:val="007553B9"/>
    <w:rsid w:val="0075781B"/>
    <w:rsid w:val="0076108F"/>
    <w:rsid w:val="00763CD6"/>
    <w:rsid w:val="00774C55"/>
    <w:rsid w:val="00784076"/>
    <w:rsid w:val="00790628"/>
    <w:rsid w:val="00794125"/>
    <w:rsid w:val="007962EF"/>
    <w:rsid w:val="007A1B31"/>
    <w:rsid w:val="007A249B"/>
    <w:rsid w:val="007A6A84"/>
    <w:rsid w:val="007B31B6"/>
    <w:rsid w:val="007B5DA5"/>
    <w:rsid w:val="007C192A"/>
    <w:rsid w:val="007C36A5"/>
    <w:rsid w:val="007D0252"/>
    <w:rsid w:val="007D1D71"/>
    <w:rsid w:val="007D4BEF"/>
    <w:rsid w:val="007E7820"/>
    <w:rsid w:val="00801BD9"/>
    <w:rsid w:val="00807B50"/>
    <w:rsid w:val="00810DF5"/>
    <w:rsid w:val="00812B47"/>
    <w:rsid w:val="00820112"/>
    <w:rsid w:val="00821415"/>
    <w:rsid w:val="00822F37"/>
    <w:rsid w:val="00835CF2"/>
    <w:rsid w:val="00853C44"/>
    <w:rsid w:val="008660A5"/>
    <w:rsid w:val="008674A8"/>
    <w:rsid w:val="00867692"/>
    <w:rsid w:val="00871003"/>
    <w:rsid w:val="008839BB"/>
    <w:rsid w:val="0088724D"/>
    <w:rsid w:val="008A054B"/>
    <w:rsid w:val="008C2C59"/>
    <w:rsid w:val="008C702D"/>
    <w:rsid w:val="008D6CF9"/>
    <w:rsid w:val="008E6C5E"/>
    <w:rsid w:val="008F0A43"/>
    <w:rsid w:val="008F31D7"/>
    <w:rsid w:val="008F7DA3"/>
    <w:rsid w:val="0091197F"/>
    <w:rsid w:val="00911AFF"/>
    <w:rsid w:val="00917E78"/>
    <w:rsid w:val="00920F82"/>
    <w:rsid w:val="00927D8B"/>
    <w:rsid w:val="00937CED"/>
    <w:rsid w:val="00942F48"/>
    <w:rsid w:val="0094443A"/>
    <w:rsid w:val="009466A3"/>
    <w:rsid w:val="009504D3"/>
    <w:rsid w:val="00951369"/>
    <w:rsid w:val="0095171E"/>
    <w:rsid w:val="00957231"/>
    <w:rsid w:val="00966A28"/>
    <w:rsid w:val="009673D2"/>
    <w:rsid w:val="0097154B"/>
    <w:rsid w:val="0097232E"/>
    <w:rsid w:val="00975F17"/>
    <w:rsid w:val="00984FDE"/>
    <w:rsid w:val="00985057"/>
    <w:rsid w:val="0099090D"/>
    <w:rsid w:val="009B339F"/>
    <w:rsid w:val="009B37EE"/>
    <w:rsid w:val="009E3B6E"/>
    <w:rsid w:val="009E4203"/>
    <w:rsid w:val="009E4266"/>
    <w:rsid w:val="009E7045"/>
    <w:rsid w:val="009F07F9"/>
    <w:rsid w:val="009F099A"/>
    <w:rsid w:val="009F6AD7"/>
    <w:rsid w:val="009F78A0"/>
    <w:rsid w:val="00A07565"/>
    <w:rsid w:val="00A17E0F"/>
    <w:rsid w:val="00A346EC"/>
    <w:rsid w:val="00A35DEC"/>
    <w:rsid w:val="00A42D6C"/>
    <w:rsid w:val="00A507D8"/>
    <w:rsid w:val="00A54FE0"/>
    <w:rsid w:val="00A64D75"/>
    <w:rsid w:val="00A702A7"/>
    <w:rsid w:val="00A704FC"/>
    <w:rsid w:val="00A75DC0"/>
    <w:rsid w:val="00A7723C"/>
    <w:rsid w:val="00A824C8"/>
    <w:rsid w:val="00A841C4"/>
    <w:rsid w:val="00A9361E"/>
    <w:rsid w:val="00AA02FC"/>
    <w:rsid w:val="00AA72AE"/>
    <w:rsid w:val="00AB2594"/>
    <w:rsid w:val="00AC4D14"/>
    <w:rsid w:val="00AD1A9D"/>
    <w:rsid w:val="00AE398F"/>
    <w:rsid w:val="00AF13A2"/>
    <w:rsid w:val="00AF62CE"/>
    <w:rsid w:val="00AF7701"/>
    <w:rsid w:val="00B04B8E"/>
    <w:rsid w:val="00B0516B"/>
    <w:rsid w:val="00B10495"/>
    <w:rsid w:val="00B10B13"/>
    <w:rsid w:val="00B14253"/>
    <w:rsid w:val="00B21BE6"/>
    <w:rsid w:val="00B23456"/>
    <w:rsid w:val="00B337F9"/>
    <w:rsid w:val="00B54F82"/>
    <w:rsid w:val="00B57AFF"/>
    <w:rsid w:val="00B63D58"/>
    <w:rsid w:val="00B65AB0"/>
    <w:rsid w:val="00B70123"/>
    <w:rsid w:val="00B71000"/>
    <w:rsid w:val="00B74752"/>
    <w:rsid w:val="00B823E2"/>
    <w:rsid w:val="00BA0EE9"/>
    <w:rsid w:val="00BA13C1"/>
    <w:rsid w:val="00BA27BE"/>
    <w:rsid w:val="00BA5354"/>
    <w:rsid w:val="00BC0210"/>
    <w:rsid w:val="00BD402F"/>
    <w:rsid w:val="00BD470A"/>
    <w:rsid w:val="00BE23E9"/>
    <w:rsid w:val="00BE2B17"/>
    <w:rsid w:val="00BF270E"/>
    <w:rsid w:val="00BF3A54"/>
    <w:rsid w:val="00C0781B"/>
    <w:rsid w:val="00C2409A"/>
    <w:rsid w:val="00C261FA"/>
    <w:rsid w:val="00C30F0E"/>
    <w:rsid w:val="00C37B02"/>
    <w:rsid w:val="00C429C6"/>
    <w:rsid w:val="00C44112"/>
    <w:rsid w:val="00C461CE"/>
    <w:rsid w:val="00C5531A"/>
    <w:rsid w:val="00C67191"/>
    <w:rsid w:val="00C7428A"/>
    <w:rsid w:val="00C75123"/>
    <w:rsid w:val="00C81DBB"/>
    <w:rsid w:val="00C82D41"/>
    <w:rsid w:val="00C9065C"/>
    <w:rsid w:val="00CA2234"/>
    <w:rsid w:val="00CA792F"/>
    <w:rsid w:val="00CB17CB"/>
    <w:rsid w:val="00CB3C0F"/>
    <w:rsid w:val="00CD041C"/>
    <w:rsid w:val="00CD4A01"/>
    <w:rsid w:val="00CE178A"/>
    <w:rsid w:val="00CF2484"/>
    <w:rsid w:val="00D05D86"/>
    <w:rsid w:val="00D13DA2"/>
    <w:rsid w:val="00D35F91"/>
    <w:rsid w:val="00D50CEF"/>
    <w:rsid w:val="00D745E0"/>
    <w:rsid w:val="00D86A56"/>
    <w:rsid w:val="00D93A6D"/>
    <w:rsid w:val="00D93AA9"/>
    <w:rsid w:val="00DA2CC9"/>
    <w:rsid w:val="00DC2E97"/>
    <w:rsid w:val="00DD67C6"/>
    <w:rsid w:val="00DF2AF8"/>
    <w:rsid w:val="00E00D52"/>
    <w:rsid w:val="00E02152"/>
    <w:rsid w:val="00E16396"/>
    <w:rsid w:val="00E17870"/>
    <w:rsid w:val="00E233C0"/>
    <w:rsid w:val="00E3716A"/>
    <w:rsid w:val="00E37849"/>
    <w:rsid w:val="00E41D55"/>
    <w:rsid w:val="00E45BCC"/>
    <w:rsid w:val="00E563F7"/>
    <w:rsid w:val="00E612A6"/>
    <w:rsid w:val="00E633AD"/>
    <w:rsid w:val="00E81B50"/>
    <w:rsid w:val="00EA0FFD"/>
    <w:rsid w:val="00EA2140"/>
    <w:rsid w:val="00EA4A95"/>
    <w:rsid w:val="00EC43B4"/>
    <w:rsid w:val="00EC79C4"/>
    <w:rsid w:val="00ED261D"/>
    <w:rsid w:val="00ED3659"/>
    <w:rsid w:val="00ED3E3A"/>
    <w:rsid w:val="00ED5D77"/>
    <w:rsid w:val="00EE5FC6"/>
    <w:rsid w:val="00EE671F"/>
    <w:rsid w:val="00F076F9"/>
    <w:rsid w:val="00F12678"/>
    <w:rsid w:val="00F142DD"/>
    <w:rsid w:val="00F25BEA"/>
    <w:rsid w:val="00F37F19"/>
    <w:rsid w:val="00F4362E"/>
    <w:rsid w:val="00F4640C"/>
    <w:rsid w:val="00F55EEE"/>
    <w:rsid w:val="00F5740E"/>
    <w:rsid w:val="00F6495E"/>
    <w:rsid w:val="00F71509"/>
    <w:rsid w:val="00F8387A"/>
    <w:rsid w:val="00F84E69"/>
    <w:rsid w:val="00F91D98"/>
    <w:rsid w:val="00F94349"/>
    <w:rsid w:val="00FA1846"/>
    <w:rsid w:val="00FA5FE5"/>
    <w:rsid w:val="00FA6822"/>
    <w:rsid w:val="00FB2873"/>
    <w:rsid w:val="00FC526B"/>
    <w:rsid w:val="00FD7B6B"/>
    <w:rsid w:val="00FE658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2589"/>
    <w:rPr>
      <w:rFonts w:ascii="Calibri" w:eastAsia="Calibri" w:hAnsi="Calibri" w:cs="Calibri"/>
      <w:lang w:eastAsia="es-CL"/>
    </w:rPr>
  </w:style>
  <w:style w:type="paragraph" w:styleId="Ttulo1">
    <w:name w:val="heading 1"/>
    <w:basedOn w:val="Normal"/>
    <w:next w:val="Normal"/>
    <w:link w:val="Ttulo1Car"/>
    <w:uiPriority w:val="9"/>
    <w:qFormat/>
    <w:rsid w:val="009F78A0"/>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rsid w:val="009F78A0"/>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link w:val="Ttulo3Car"/>
    <w:uiPriority w:val="9"/>
    <w:qFormat/>
    <w:rsid w:val="009F78A0"/>
    <w:pPr>
      <w:keepNext/>
      <w:keepLines/>
      <w:spacing w:before="200" w:after="0"/>
      <w:outlineLvl w:val="2"/>
    </w:pPr>
    <w:rPr>
      <w:rFonts w:ascii="Cambria" w:eastAsia="Cambria" w:hAnsi="Cambria" w:cs="Cambria"/>
      <w:b/>
      <w:color w:val="4F81BD"/>
    </w:rPr>
  </w:style>
  <w:style w:type="paragraph" w:styleId="Ttulo4">
    <w:name w:val="heading 4"/>
    <w:basedOn w:val="Normal"/>
    <w:next w:val="Normal"/>
    <w:link w:val="Ttulo4Car"/>
    <w:rsid w:val="009F78A0"/>
    <w:pPr>
      <w:keepNext/>
      <w:keepLines/>
      <w:spacing w:before="240" w:after="40"/>
      <w:outlineLvl w:val="3"/>
    </w:pPr>
    <w:rPr>
      <w:b/>
      <w:sz w:val="24"/>
      <w:szCs w:val="24"/>
    </w:rPr>
  </w:style>
  <w:style w:type="paragraph" w:styleId="Ttulo5">
    <w:name w:val="heading 5"/>
    <w:basedOn w:val="Normal"/>
    <w:next w:val="Normal"/>
    <w:link w:val="Ttulo5Car"/>
    <w:rsid w:val="009F78A0"/>
    <w:pPr>
      <w:keepNext/>
      <w:keepLines/>
      <w:spacing w:before="220" w:after="40"/>
      <w:outlineLvl w:val="4"/>
    </w:pPr>
    <w:rPr>
      <w:b/>
    </w:rPr>
  </w:style>
  <w:style w:type="paragraph" w:styleId="Ttulo6">
    <w:name w:val="heading 6"/>
    <w:basedOn w:val="Normal"/>
    <w:next w:val="Normal"/>
    <w:link w:val="Ttulo6Car"/>
    <w:rsid w:val="009F78A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78A0"/>
    <w:rPr>
      <w:rFonts w:ascii="Times New Roman" w:eastAsia="Times New Roman" w:hAnsi="Times New Roman" w:cs="Times New Roman"/>
      <w:b/>
      <w:sz w:val="48"/>
      <w:szCs w:val="48"/>
      <w:lang w:eastAsia="es-CL"/>
    </w:rPr>
  </w:style>
  <w:style w:type="character" w:customStyle="1" w:styleId="Ttulo2Car">
    <w:name w:val="Título 2 Car"/>
    <w:basedOn w:val="Fuentedeprrafopredeter"/>
    <w:link w:val="Ttulo2"/>
    <w:uiPriority w:val="9"/>
    <w:rsid w:val="009F78A0"/>
    <w:rPr>
      <w:rFonts w:ascii="Cambria" w:eastAsia="Cambria" w:hAnsi="Cambria" w:cs="Cambria"/>
      <w:b/>
      <w:color w:val="4F81BD"/>
      <w:sz w:val="26"/>
      <w:szCs w:val="26"/>
      <w:lang w:eastAsia="es-CL"/>
    </w:rPr>
  </w:style>
  <w:style w:type="character" w:customStyle="1" w:styleId="Ttulo3Car">
    <w:name w:val="Título 3 Car"/>
    <w:basedOn w:val="Fuentedeprrafopredeter"/>
    <w:link w:val="Ttulo3"/>
    <w:uiPriority w:val="9"/>
    <w:rsid w:val="009F78A0"/>
    <w:rPr>
      <w:rFonts w:ascii="Cambria" w:eastAsia="Cambria" w:hAnsi="Cambria" w:cs="Cambria"/>
      <w:b/>
      <w:color w:val="4F81BD"/>
      <w:lang w:eastAsia="es-CL"/>
    </w:rPr>
  </w:style>
  <w:style w:type="character" w:customStyle="1" w:styleId="Ttulo4Car">
    <w:name w:val="Título 4 Car"/>
    <w:basedOn w:val="Fuentedeprrafopredeter"/>
    <w:link w:val="Ttulo4"/>
    <w:rsid w:val="009F78A0"/>
    <w:rPr>
      <w:rFonts w:ascii="Calibri" w:eastAsia="Calibri" w:hAnsi="Calibri" w:cs="Calibri"/>
      <w:b/>
      <w:sz w:val="24"/>
      <w:szCs w:val="24"/>
      <w:lang w:eastAsia="es-CL"/>
    </w:rPr>
  </w:style>
  <w:style w:type="character" w:customStyle="1" w:styleId="Ttulo5Car">
    <w:name w:val="Título 5 Car"/>
    <w:basedOn w:val="Fuentedeprrafopredeter"/>
    <w:link w:val="Ttulo5"/>
    <w:rsid w:val="009F78A0"/>
    <w:rPr>
      <w:rFonts w:ascii="Calibri" w:eastAsia="Calibri" w:hAnsi="Calibri" w:cs="Calibri"/>
      <w:b/>
      <w:lang w:eastAsia="es-CL"/>
    </w:rPr>
  </w:style>
  <w:style w:type="character" w:customStyle="1" w:styleId="Ttulo6Car">
    <w:name w:val="Título 6 Car"/>
    <w:basedOn w:val="Fuentedeprrafopredeter"/>
    <w:link w:val="Ttulo6"/>
    <w:rsid w:val="009F78A0"/>
    <w:rPr>
      <w:rFonts w:ascii="Calibri" w:eastAsia="Calibri" w:hAnsi="Calibri" w:cs="Calibri"/>
      <w:b/>
      <w:sz w:val="20"/>
      <w:szCs w:val="20"/>
      <w:lang w:eastAsia="es-CL"/>
    </w:rPr>
  </w:style>
  <w:style w:type="character" w:customStyle="1" w:styleId="TtuloCar">
    <w:name w:val="Título Car"/>
    <w:basedOn w:val="Fuentedeprrafopredeter"/>
    <w:link w:val="Ttulo"/>
    <w:uiPriority w:val="10"/>
    <w:rsid w:val="009F78A0"/>
    <w:rPr>
      <w:rFonts w:ascii="Cambria" w:eastAsia="Cambria" w:hAnsi="Cambria" w:cs="Cambria"/>
      <w:color w:val="17365D"/>
      <w:sz w:val="52"/>
      <w:szCs w:val="52"/>
      <w:lang w:eastAsia="es-CL"/>
    </w:rPr>
  </w:style>
  <w:style w:type="paragraph" w:styleId="Ttulo">
    <w:name w:val="Title"/>
    <w:basedOn w:val="Normal"/>
    <w:next w:val="Normal"/>
    <w:link w:val="TtuloCar"/>
    <w:uiPriority w:val="10"/>
    <w:qFormat/>
    <w:rsid w:val="009F78A0"/>
    <w:pPr>
      <w:pBdr>
        <w:bottom w:val="single" w:sz="8" w:space="4" w:color="4F81BD"/>
      </w:pBdr>
      <w:spacing w:after="300" w:line="240" w:lineRule="auto"/>
    </w:pPr>
    <w:rPr>
      <w:rFonts w:ascii="Cambria" w:eastAsia="Cambria" w:hAnsi="Cambria" w:cs="Cambria"/>
      <w:color w:val="17365D"/>
      <w:sz w:val="52"/>
      <w:szCs w:val="52"/>
    </w:rPr>
  </w:style>
  <w:style w:type="character" w:customStyle="1" w:styleId="TtuloCar1">
    <w:name w:val="Título Car1"/>
    <w:basedOn w:val="Fuentedeprrafopredeter"/>
    <w:uiPriority w:val="10"/>
    <w:rsid w:val="009F78A0"/>
    <w:rPr>
      <w:rFonts w:asciiTheme="majorHAnsi" w:eastAsiaTheme="majorEastAsia" w:hAnsiTheme="majorHAnsi" w:cstheme="majorBidi"/>
      <w:color w:val="17365D" w:themeColor="text2" w:themeShade="BF"/>
      <w:spacing w:val="5"/>
      <w:kern w:val="28"/>
      <w:sz w:val="52"/>
      <w:szCs w:val="52"/>
      <w:lang w:eastAsia="es-CL"/>
    </w:rPr>
  </w:style>
  <w:style w:type="character" w:customStyle="1" w:styleId="SubttuloCar">
    <w:name w:val="Subtítulo Car"/>
    <w:basedOn w:val="Fuentedeprrafopredeter"/>
    <w:link w:val="Subttulo"/>
    <w:uiPriority w:val="11"/>
    <w:rsid w:val="009F78A0"/>
    <w:rPr>
      <w:rFonts w:ascii="Cambria" w:eastAsia="Cambria" w:hAnsi="Cambria" w:cs="Cambria"/>
      <w:i/>
      <w:color w:val="4F81BD"/>
      <w:sz w:val="24"/>
      <w:szCs w:val="24"/>
      <w:lang w:eastAsia="es-CL"/>
    </w:rPr>
  </w:style>
  <w:style w:type="paragraph" w:styleId="Subttulo">
    <w:name w:val="Subtitle"/>
    <w:basedOn w:val="Normal"/>
    <w:next w:val="Normal"/>
    <w:link w:val="SubttuloCar"/>
    <w:uiPriority w:val="11"/>
    <w:qFormat/>
    <w:rsid w:val="009F78A0"/>
    <w:rPr>
      <w:rFonts w:ascii="Cambria" w:eastAsia="Cambria" w:hAnsi="Cambria" w:cs="Cambria"/>
      <w:i/>
      <w:color w:val="4F81BD"/>
      <w:sz w:val="24"/>
      <w:szCs w:val="24"/>
    </w:rPr>
  </w:style>
  <w:style w:type="character" w:customStyle="1" w:styleId="SubttuloCar1">
    <w:name w:val="Subtítulo Car1"/>
    <w:basedOn w:val="Fuentedeprrafopredeter"/>
    <w:uiPriority w:val="11"/>
    <w:rsid w:val="009F78A0"/>
    <w:rPr>
      <w:rFonts w:asciiTheme="majorHAnsi" w:eastAsiaTheme="majorEastAsia" w:hAnsiTheme="majorHAnsi" w:cstheme="majorBidi"/>
      <w:i/>
      <w:iCs/>
      <w:color w:val="4F81BD" w:themeColor="accent1"/>
      <w:spacing w:val="15"/>
      <w:sz w:val="24"/>
      <w:szCs w:val="24"/>
      <w:lang w:eastAsia="es-CL"/>
    </w:rPr>
  </w:style>
  <w:style w:type="character" w:customStyle="1" w:styleId="TextocomentarioCar">
    <w:name w:val="Texto comentario Car"/>
    <w:basedOn w:val="Fuentedeprrafopredeter"/>
    <w:link w:val="Textocomentario"/>
    <w:uiPriority w:val="99"/>
    <w:semiHidden/>
    <w:rsid w:val="009F78A0"/>
    <w:rPr>
      <w:rFonts w:ascii="Calibri" w:eastAsia="Calibri" w:hAnsi="Calibri" w:cs="Calibri"/>
      <w:sz w:val="20"/>
      <w:szCs w:val="20"/>
      <w:lang w:eastAsia="es-CL"/>
    </w:rPr>
  </w:style>
  <w:style w:type="paragraph" w:styleId="Textocomentario">
    <w:name w:val="annotation text"/>
    <w:basedOn w:val="Normal"/>
    <w:link w:val="TextocomentarioCar"/>
    <w:uiPriority w:val="99"/>
    <w:semiHidden/>
    <w:unhideWhenUsed/>
    <w:rsid w:val="009F78A0"/>
    <w:pPr>
      <w:spacing w:line="240" w:lineRule="auto"/>
    </w:pPr>
    <w:rPr>
      <w:sz w:val="20"/>
      <w:szCs w:val="20"/>
    </w:rPr>
  </w:style>
  <w:style w:type="character" w:customStyle="1" w:styleId="TextocomentarioCar1">
    <w:name w:val="Texto comentario Car1"/>
    <w:basedOn w:val="Fuentedeprrafopredeter"/>
    <w:uiPriority w:val="99"/>
    <w:semiHidden/>
    <w:rsid w:val="009F78A0"/>
    <w:rPr>
      <w:rFonts w:ascii="Calibri" w:eastAsia="Calibri" w:hAnsi="Calibri" w:cs="Calibri"/>
      <w:sz w:val="20"/>
      <w:szCs w:val="20"/>
      <w:lang w:eastAsia="es-CL"/>
    </w:rPr>
  </w:style>
  <w:style w:type="character" w:customStyle="1" w:styleId="TextodegloboCar">
    <w:name w:val="Texto de globo Car"/>
    <w:basedOn w:val="Fuentedeprrafopredeter"/>
    <w:link w:val="Textodeglobo"/>
    <w:uiPriority w:val="99"/>
    <w:semiHidden/>
    <w:rsid w:val="009F78A0"/>
    <w:rPr>
      <w:rFonts w:ascii="Tahoma" w:eastAsia="Calibri" w:hAnsi="Tahoma" w:cs="Tahoma"/>
      <w:sz w:val="16"/>
      <w:szCs w:val="16"/>
      <w:lang w:eastAsia="es-CL"/>
    </w:rPr>
  </w:style>
  <w:style w:type="paragraph" w:styleId="Textodeglobo">
    <w:name w:val="Balloon Text"/>
    <w:basedOn w:val="Normal"/>
    <w:link w:val="TextodegloboCar"/>
    <w:uiPriority w:val="99"/>
    <w:semiHidden/>
    <w:unhideWhenUsed/>
    <w:rsid w:val="009F78A0"/>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9F78A0"/>
    <w:rPr>
      <w:rFonts w:ascii="Tahoma" w:eastAsia="Calibri" w:hAnsi="Tahoma" w:cs="Tahoma"/>
      <w:sz w:val="16"/>
      <w:szCs w:val="16"/>
      <w:lang w:eastAsia="es-CL"/>
    </w:rPr>
  </w:style>
  <w:style w:type="character" w:customStyle="1" w:styleId="TextonotapieCar">
    <w:name w:val="Texto nota pie Car"/>
    <w:basedOn w:val="Fuentedeprrafopredeter"/>
    <w:link w:val="Textonotapie"/>
    <w:uiPriority w:val="99"/>
    <w:semiHidden/>
    <w:rsid w:val="009F78A0"/>
    <w:rPr>
      <w:rFonts w:ascii="Calibri" w:eastAsia="Calibri" w:hAnsi="Calibri" w:cs="Calibri"/>
      <w:sz w:val="20"/>
      <w:szCs w:val="20"/>
      <w:lang w:eastAsia="es-CL"/>
    </w:rPr>
  </w:style>
  <w:style w:type="paragraph" w:styleId="Textonotapie">
    <w:name w:val="footnote text"/>
    <w:basedOn w:val="Normal"/>
    <w:link w:val="TextonotapieCar"/>
    <w:uiPriority w:val="99"/>
    <w:semiHidden/>
    <w:unhideWhenUsed/>
    <w:rsid w:val="009F78A0"/>
    <w:pPr>
      <w:spacing w:after="0" w:line="240" w:lineRule="auto"/>
    </w:pPr>
    <w:rPr>
      <w:sz w:val="20"/>
      <w:szCs w:val="20"/>
    </w:rPr>
  </w:style>
  <w:style w:type="character" w:customStyle="1" w:styleId="TextonotapieCar1">
    <w:name w:val="Texto nota pie Car1"/>
    <w:basedOn w:val="Fuentedeprrafopredeter"/>
    <w:uiPriority w:val="99"/>
    <w:semiHidden/>
    <w:rsid w:val="009F78A0"/>
    <w:rPr>
      <w:rFonts w:ascii="Calibri" w:eastAsia="Calibri" w:hAnsi="Calibri" w:cs="Calibri"/>
      <w:sz w:val="20"/>
      <w:szCs w:val="20"/>
      <w:lang w:eastAsia="es-CL"/>
    </w:rPr>
  </w:style>
  <w:style w:type="character" w:customStyle="1" w:styleId="HTMLconformatoprevioCar">
    <w:name w:val="HTML con formato previo Car"/>
    <w:basedOn w:val="Fuentedeprrafopredeter"/>
    <w:link w:val="HTMLconformatoprevio"/>
    <w:uiPriority w:val="99"/>
    <w:rsid w:val="009F78A0"/>
    <w:rPr>
      <w:rFonts w:ascii="Consolas" w:hAnsi="Consolas" w:cs="Consolas"/>
      <w:sz w:val="20"/>
      <w:szCs w:val="20"/>
    </w:rPr>
  </w:style>
  <w:style w:type="paragraph" w:styleId="HTMLconformatoprevio">
    <w:name w:val="HTML Preformatted"/>
    <w:basedOn w:val="Normal"/>
    <w:link w:val="HTMLconformatoprevioCar"/>
    <w:uiPriority w:val="99"/>
    <w:unhideWhenUsed/>
    <w:rsid w:val="009F78A0"/>
    <w:pPr>
      <w:spacing w:after="0" w:line="240" w:lineRule="auto"/>
    </w:pPr>
    <w:rPr>
      <w:rFonts w:ascii="Consolas" w:eastAsiaTheme="minorHAnsi" w:hAnsi="Consolas" w:cs="Consolas"/>
      <w:sz w:val="20"/>
      <w:szCs w:val="20"/>
      <w:lang w:eastAsia="en-US"/>
    </w:rPr>
  </w:style>
  <w:style w:type="character" w:customStyle="1" w:styleId="HTMLconformatoprevioCar1">
    <w:name w:val="HTML con formato previo Car1"/>
    <w:basedOn w:val="Fuentedeprrafopredeter"/>
    <w:uiPriority w:val="99"/>
    <w:semiHidden/>
    <w:rsid w:val="009F78A0"/>
    <w:rPr>
      <w:rFonts w:ascii="Consolas" w:eastAsia="Calibri" w:hAnsi="Consolas" w:cs="Consolas"/>
      <w:sz w:val="20"/>
      <w:szCs w:val="20"/>
      <w:lang w:eastAsia="es-CL"/>
    </w:rPr>
  </w:style>
  <w:style w:type="character" w:customStyle="1" w:styleId="SangradetextonormalCar">
    <w:name w:val="Sangría de texto normal Car"/>
    <w:basedOn w:val="Fuentedeprrafopredeter"/>
    <w:link w:val="Sangradetextonormal"/>
    <w:uiPriority w:val="99"/>
    <w:semiHidden/>
    <w:rsid w:val="009F78A0"/>
  </w:style>
  <w:style w:type="paragraph" w:styleId="Sangradetextonormal">
    <w:name w:val="Body Text Indent"/>
    <w:basedOn w:val="Normal"/>
    <w:link w:val="SangradetextonormalCar"/>
    <w:uiPriority w:val="99"/>
    <w:semiHidden/>
    <w:unhideWhenUsed/>
    <w:rsid w:val="009F78A0"/>
    <w:pPr>
      <w:spacing w:after="120"/>
      <w:ind w:left="283"/>
    </w:pPr>
    <w:rPr>
      <w:rFonts w:asciiTheme="minorHAnsi" w:eastAsiaTheme="minorHAnsi" w:hAnsiTheme="minorHAnsi" w:cstheme="minorBidi"/>
      <w:lang w:eastAsia="en-US"/>
    </w:rPr>
  </w:style>
  <w:style w:type="character" w:customStyle="1" w:styleId="SangradetextonormalCar1">
    <w:name w:val="Sangría de texto normal Car1"/>
    <w:basedOn w:val="Fuentedeprrafopredeter"/>
    <w:uiPriority w:val="99"/>
    <w:semiHidden/>
    <w:rsid w:val="009F78A0"/>
    <w:rPr>
      <w:rFonts w:ascii="Calibri" w:eastAsia="Calibri" w:hAnsi="Calibri" w:cs="Calibri"/>
      <w:lang w:eastAsia="es-CL"/>
    </w:rPr>
  </w:style>
  <w:style w:type="paragraph" w:styleId="Encabezado">
    <w:name w:val="header"/>
    <w:basedOn w:val="Normal"/>
    <w:link w:val="EncabezadoCar"/>
    <w:uiPriority w:val="99"/>
    <w:unhideWhenUsed/>
    <w:rsid w:val="009F78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78A0"/>
    <w:rPr>
      <w:rFonts w:ascii="Calibri" w:eastAsia="Calibri" w:hAnsi="Calibri" w:cs="Calibri"/>
      <w:lang w:eastAsia="es-CL"/>
    </w:rPr>
  </w:style>
  <w:style w:type="paragraph" w:styleId="Piedepgina">
    <w:name w:val="footer"/>
    <w:basedOn w:val="Normal"/>
    <w:link w:val="PiedepginaCar"/>
    <w:uiPriority w:val="99"/>
    <w:unhideWhenUsed/>
    <w:rsid w:val="009F78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78A0"/>
    <w:rPr>
      <w:rFonts w:ascii="Calibri" w:eastAsia="Calibri" w:hAnsi="Calibri" w:cs="Calibri"/>
      <w:lang w:eastAsia="es-CL"/>
    </w:rPr>
  </w:style>
  <w:style w:type="paragraph" w:customStyle="1" w:styleId="m-3955507182731752207gmail-m8713351253390953105gmail-msocaption">
    <w:name w:val="m_-3955507182731752207gmail-m_8713351253390953105gmail-msocaption"/>
    <w:basedOn w:val="Normal"/>
    <w:rsid w:val="009F78A0"/>
    <w:pPr>
      <w:spacing w:before="100" w:beforeAutospacing="1" w:after="100" w:afterAutospacing="1" w:line="240" w:lineRule="auto"/>
    </w:pPr>
    <w:rPr>
      <w:rFonts w:ascii="Times New Roman" w:eastAsia="Times New Roman" w:hAnsi="Times New Roman" w:cs="Times New Roman"/>
      <w:sz w:val="24"/>
      <w:szCs w:val="24"/>
    </w:rPr>
  </w:style>
  <w:style w:type="character" w:styleId="Refdenotaalpie">
    <w:name w:val="footnote reference"/>
    <w:basedOn w:val="Fuentedeprrafopredeter"/>
    <w:uiPriority w:val="99"/>
    <w:semiHidden/>
    <w:unhideWhenUsed/>
    <w:rsid w:val="009F78A0"/>
    <w:rPr>
      <w:vertAlign w:val="superscript"/>
    </w:rPr>
  </w:style>
  <w:style w:type="paragraph" w:styleId="TDC3">
    <w:name w:val="toc 3"/>
    <w:basedOn w:val="Normal"/>
    <w:next w:val="Normal"/>
    <w:autoRedefine/>
    <w:uiPriority w:val="39"/>
    <w:unhideWhenUsed/>
    <w:rsid w:val="005A4901"/>
    <w:pPr>
      <w:spacing w:after="100"/>
      <w:ind w:left="440"/>
    </w:pPr>
  </w:style>
  <w:style w:type="paragraph" w:styleId="TDC1">
    <w:name w:val="toc 1"/>
    <w:basedOn w:val="Normal"/>
    <w:next w:val="Normal"/>
    <w:autoRedefine/>
    <w:uiPriority w:val="39"/>
    <w:unhideWhenUsed/>
    <w:rsid w:val="00984FDE"/>
    <w:pPr>
      <w:tabs>
        <w:tab w:val="right" w:leader="dot" w:pos="8828"/>
      </w:tabs>
      <w:spacing w:after="100"/>
      <w:jc w:val="both"/>
    </w:pPr>
    <w:rPr>
      <w:rFonts w:ascii="Arial" w:eastAsia="Arial" w:hAnsi="Arial" w:cs="Arial"/>
      <w:b/>
      <w:noProof/>
    </w:rPr>
  </w:style>
  <w:style w:type="paragraph" w:styleId="TDC2">
    <w:name w:val="toc 2"/>
    <w:basedOn w:val="Normal"/>
    <w:next w:val="Normal"/>
    <w:autoRedefine/>
    <w:uiPriority w:val="39"/>
    <w:unhideWhenUsed/>
    <w:rsid w:val="00C461CE"/>
    <w:pPr>
      <w:tabs>
        <w:tab w:val="right" w:leader="dot" w:pos="8828"/>
      </w:tabs>
      <w:spacing w:after="100"/>
      <w:ind w:left="220"/>
    </w:pPr>
    <w:rPr>
      <w:rFonts w:ascii="Arial" w:eastAsia="Arial" w:hAnsi="Arial" w:cs="Arial"/>
      <w:b/>
      <w:noProof/>
    </w:rPr>
  </w:style>
  <w:style w:type="paragraph" w:styleId="Epgrafe">
    <w:name w:val="caption"/>
    <w:basedOn w:val="Normal"/>
    <w:next w:val="Normal"/>
    <w:uiPriority w:val="35"/>
    <w:unhideWhenUsed/>
    <w:qFormat/>
    <w:rsid w:val="00E563F7"/>
    <w:pPr>
      <w:spacing w:line="240" w:lineRule="auto"/>
    </w:pPr>
    <w:rPr>
      <w:b/>
      <w:bCs/>
      <w:color w:val="4F81BD" w:themeColor="accent1"/>
      <w:sz w:val="18"/>
      <w:szCs w:val="18"/>
    </w:rPr>
  </w:style>
  <w:style w:type="paragraph" w:styleId="TtulodeTDC">
    <w:name w:val="TOC Heading"/>
    <w:basedOn w:val="Ttulo1"/>
    <w:next w:val="Normal"/>
    <w:uiPriority w:val="39"/>
    <w:semiHidden/>
    <w:unhideWhenUsed/>
    <w:qFormat/>
    <w:rsid w:val="005A4901"/>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character" w:styleId="Hipervnculo">
    <w:name w:val="Hyperlink"/>
    <w:basedOn w:val="Fuentedeprrafopredeter"/>
    <w:uiPriority w:val="99"/>
    <w:unhideWhenUsed/>
    <w:rsid w:val="005A4901"/>
    <w:rPr>
      <w:color w:val="0000FF" w:themeColor="hyperlink"/>
      <w:u w:val="single"/>
    </w:rPr>
  </w:style>
  <w:style w:type="paragraph" w:styleId="Tabladeilustraciones">
    <w:name w:val="table of figures"/>
    <w:basedOn w:val="Normal"/>
    <w:next w:val="Normal"/>
    <w:uiPriority w:val="99"/>
    <w:unhideWhenUsed/>
    <w:rsid w:val="005A4901"/>
    <w:pPr>
      <w:spacing w:after="0"/>
    </w:pPr>
  </w:style>
  <w:style w:type="paragraph" w:styleId="Prrafodelista">
    <w:name w:val="List Paragraph"/>
    <w:basedOn w:val="Normal"/>
    <w:uiPriority w:val="34"/>
    <w:qFormat/>
    <w:rsid w:val="00046122"/>
    <w:pPr>
      <w:ind w:left="720"/>
      <w:contextualSpacing/>
    </w:pPr>
  </w:style>
  <w:style w:type="paragraph" w:styleId="NormalWeb">
    <w:name w:val="Normal (Web)"/>
    <w:basedOn w:val="Normal"/>
    <w:uiPriority w:val="99"/>
    <w:semiHidden/>
    <w:unhideWhenUsed/>
    <w:rsid w:val="000461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pais">
    <w:name w:val="textpais"/>
    <w:basedOn w:val="Fuentedeprrafopredeter"/>
    <w:rsid w:val="00046122"/>
  </w:style>
  <w:style w:type="character" w:customStyle="1" w:styleId="TextonotaalfinalCar">
    <w:name w:val="Texto nota al final Car"/>
    <w:basedOn w:val="Fuentedeprrafopredeter"/>
    <w:link w:val="Textonotaalfinal"/>
    <w:uiPriority w:val="99"/>
    <w:semiHidden/>
    <w:rsid w:val="00ED261D"/>
    <w:rPr>
      <w:sz w:val="20"/>
      <w:szCs w:val="20"/>
    </w:rPr>
  </w:style>
  <w:style w:type="paragraph" w:styleId="Textonotaalfinal">
    <w:name w:val="endnote text"/>
    <w:basedOn w:val="Normal"/>
    <w:link w:val="TextonotaalfinalCar"/>
    <w:uiPriority w:val="99"/>
    <w:semiHidden/>
    <w:unhideWhenUsed/>
    <w:rsid w:val="00ED261D"/>
    <w:pPr>
      <w:spacing w:after="0" w:line="240" w:lineRule="auto"/>
    </w:pPr>
    <w:rPr>
      <w:rFonts w:asciiTheme="minorHAnsi" w:eastAsiaTheme="minorHAnsi" w:hAnsiTheme="minorHAnsi" w:cstheme="minorBidi"/>
      <w:sz w:val="20"/>
      <w:szCs w:val="20"/>
      <w:lang w:eastAsia="en-US"/>
    </w:rPr>
  </w:style>
  <w:style w:type="character" w:customStyle="1" w:styleId="TextonotaalfinalCar1">
    <w:name w:val="Texto nota al final Car1"/>
    <w:basedOn w:val="Fuentedeprrafopredeter"/>
    <w:uiPriority w:val="99"/>
    <w:semiHidden/>
    <w:rsid w:val="00ED261D"/>
    <w:rPr>
      <w:rFonts w:ascii="Calibri" w:eastAsia="Calibri" w:hAnsi="Calibri" w:cs="Calibri"/>
      <w:sz w:val="20"/>
      <w:szCs w:val="20"/>
      <w:lang w:eastAsia="es-CL"/>
    </w:rPr>
  </w:style>
  <w:style w:type="character" w:customStyle="1" w:styleId="AsuntodelcomentarioCar">
    <w:name w:val="Asunto del comentario Car"/>
    <w:basedOn w:val="TextocomentarioCar"/>
    <w:link w:val="Asuntodelcomentario"/>
    <w:uiPriority w:val="99"/>
    <w:semiHidden/>
    <w:rsid w:val="00ED261D"/>
    <w:rPr>
      <w:rFonts w:ascii="Calibri" w:eastAsia="Calibri" w:hAnsi="Calibri" w:cs="Calibri"/>
      <w:b/>
      <w:bCs/>
      <w:sz w:val="20"/>
      <w:szCs w:val="20"/>
      <w:lang w:eastAsia="es-CL"/>
    </w:rPr>
  </w:style>
  <w:style w:type="paragraph" w:styleId="Asuntodelcomentario">
    <w:name w:val="annotation subject"/>
    <w:basedOn w:val="Textocomentario"/>
    <w:next w:val="Textocomentario"/>
    <w:link w:val="AsuntodelcomentarioCar"/>
    <w:uiPriority w:val="99"/>
    <w:semiHidden/>
    <w:unhideWhenUsed/>
    <w:rsid w:val="00ED261D"/>
    <w:rPr>
      <w:b/>
      <w:bCs/>
    </w:rPr>
  </w:style>
  <w:style w:type="character" w:customStyle="1" w:styleId="AsuntodelcomentarioCar1">
    <w:name w:val="Asunto del comentario Car1"/>
    <w:basedOn w:val="TextocomentarioCar"/>
    <w:uiPriority w:val="99"/>
    <w:semiHidden/>
    <w:rsid w:val="00ED261D"/>
    <w:rPr>
      <w:rFonts w:ascii="Calibri" w:eastAsia="Calibri" w:hAnsi="Calibri" w:cs="Calibri"/>
      <w:b/>
      <w:bCs/>
      <w:sz w:val="20"/>
      <w:szCs w:val="20"/>
      <w:lang w:eastAsia="es-CL"/>
    </w:rPr>
  </w:style>
  <w:style w:type="character" w:customStyle="1" w:styleId="SinespaciadoCar">
    <w:name w:val="Sin espaciado Car"/>
    <w:basedOn w:val="Fuentedeprrafopredeter"/>
    <w:link w:val="Sinespaciado"/>
    <w:uiPriority w:val="1"/>
    <w:locked/>
    <w:rsid w:val="00ED261D"/>
    <w:rPr>
      <w:rFonts w:ascii="Times New Roman" w:eastAsiaTheme="minorEastAsia" w:hAnsi="Times New Roman" w:cs="Times New Roman"/>
      <w:lang w:eastAsia="es-CL"/>
    </w:rPr>
  </w:style>
  <w:style w:type="paragraph" w:styleId="Sinespaciado">
    <w:name w:val="No Spacing"/>
    <w:link w:val="SinespaciadoCar"/>
    <w:uiPriority w:val="1"/>
    <w:qFormat/>
    <w:rsid w:val="00ED261D"/>
    <w:pPr>
      <w:spacing w:after="0" w:line="240" w:lineRule="auto"/>
    </w:pPr>
    <w:rPr>
      <w:rFonts w:ascii="Times New Roman" w:eastAsiaTheme="minorEastAsia" w:hAnsi="Times New Roman" w:cs="Times New Roman"/>
      <w:lang w:eastAsia="es-CL"/>
    </w:rPr>
  </w:style>
  <w:style w:type="paragraph" w:styleId="TDC4">
    <w:name w:val="toc 4"/>
    <w:basedOn w:val="Normal"/>
    <w:next w:val="Normal"/>
    <w:autoRedefine/>
    <w:uiPriority w:val="39"/>
    <w:unhideWhenUsed/>
    <w:rsid w:val="00CB17CB"/>
    <w:pPr>
      <w:spacing w:after="100"/>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CB17CB"/>
    <w:pPr>
      <w:spacing w:after="100"/>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CB17CB"/>
    <w:pPr>
      <w:spacing w:after="100"/>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CB17CB"/>
    <w:pPr>
      <w:spacing w:after="100"/>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CB17CB"/>
    <w:pPr>
      <w:spacing w:after="100"/>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CB17CB"/>
    <w:pPr>
      <w:spacing w:after="100"/>
      <w:ind w:left="1760"/>
    </w:pPr>
    <w:rPr>
      <w:rFonts w:asciiTheme="minorHAnsi" w:eastAsiaTheme="minorEastAsia" w:hAnsiTheme="minorHAnsi" w:cstheme="minorBidi"/>
    </w:rPr>
  </w:style>
  <w:style w:type="character" w:styleId="Refdenotaalfinal">
    <w:name w:val="endnote reference"/>
    <w:basedOn w:val="Fuentedeprrafopredeter"/>
    <w:uiPriority w:val="99"/>
    <w:semiHidden/>
    <w:unhideWhenUsed/>
    <w:rsid w:val="0097154B"/>
    <w:rPr>
      <w:vertAlign w:val="superscript"/>
    </w:rPr>
  </w:style>
  <w:style w:type="table" w:styleId="Tablaconcuadrcula">
    <w:name w:val="Table Grid"/>
    <w:basedOn w:val="Tablanormal"/>
    <w:uiPriority w:val="59"/>
    <w:unhideWhenUsed/>
    <w:rsid w:val="009F0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B2589"/>
    <w:rPr>
      <w:rFonts w:ascii="Calibri" w:eastAsia="Calibri" w:hAnsi="Calibri" w:cs="Calibri"/>
      <w:lang w:eastAsia="es-CL"/>
    </w:rPr>
  </w:style>
  <w:style w:type="paragraph" w:styleId="Ttulo1">
    <w:name w:val="heading 1"/>
    <w:basedOn w:val="Normal"/>
    <w:next w:val="Normal"/>
    <w:link w:val="Ttulo1Car"/>
    <w:uiPriority w:val="9"/>
    <w:qFormat/>
    <w:rsid w:val="009F78A0"/>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rsid w:val="009F78A0"/>
    <w:pPr>
      <w:keepNext/>
      <w:keepLines/>
      <w:spacing w:before="200" w:after="0"/>
      <w:outlineLvl w:val="1"/>
    </w:pPr>
    <w:rPr>
      <w:rFonts w:ascii="Cambria" w:eastAsia="Cambria" w:hAnsi="Cambria" w:cs="Cambria"/>
      <w:b/>
      <w:color w:val="4F81BD"/>
      <w:sz w:val="26"/>
      <w:szCs w:val="26"/>
    </w:rPr>
  </w:style>
  <w:style w:type="paragraph" w:styleId="Ttulo3">
    <w:name w:val="heading 3"/>
    <w:basedOn w:val="Normal"/>
    <w:next w:val="Normal"/>
    <w:link w:val="Ttulo3Car"/>
    <w:uiPriority w:val="9"/>
    <w:qFormat/>
    <w:rsid w:val="009F78A0"/>
    <w:pPr>
      <w:keepNext/>
      <w:keepLines/>
      <w:spacing w:before="200" w:after="0"/>
      <w:outlineLvl w:val="2"/>
    </w:pPr>
    <w:rPr>
      <w:rFonts w:ascii="Cambria" w:eastAsia="Cambria" w:hAnsi="Cambria" w:cs="Cambria"/>
      <w:b/>
      <w:color w:val="4F81BD"/>
    </w:rPr>
  </w:style>
  <w:style w:type="paragraph" w:styleId="Ttulo4">
    <w:name w:val="heading 4"/>
    <w:basedOn w:val="Normal"/>
    <w:next w:val="Normal"/>
    <w:link w:val="Ttulo4Car"/>
    <w:rsid w:val="009F78A0"/>
    <w:pPr>
      <w:keepNext/>
      <w:keepLines/>
      <w:spacing w:before="240" w:after="40"/>
      <w:outlineLvl w:val="3"/>
    </w:pPr>
    <w:rPr>
      <w:b/>
      <w:sz w:val="24"/>
      <w:szCs w:val="24"/>
    </w:rPr>
  </w:style>
  <w:style w:type="paragraph" w:styleId="Ttulo5">
    <w:name w:val="heading 5"/>
    <w:basedOn w:val="Normal"/>
    <w:next w:val="Normal"/>
    <w:link w:val="Ttulo5Car"/>
    <w:rsid w:val="009F78A0"/>
    <w:pPr>
      <w:keepNext/>
      <w:keepLines/>
      <w:spacing w:before="220" w:after="40"/>
      <w:outlineLvl w:val="4"/>
    </w:pPr>
    <w:rPr>
      <w:b/>
    </w:rPr>
  </w:style>
  <w:style w:type="paragraph" w:styleId="Ttulo6">
    <w:name w:val="heading 6"/>
    <w:basedOn w:val="Normal"/>
    <w:next w:val="Normal"/>
    <w:link w:val="Ttulo6Car"/>
    <w:rsid w:val="009F78A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F78A0"/>
    <w:rPr>
      <w:rFonts w:ascii="Times New Roman" w:eastAsia="Times New Roman" w:hAnsi="Times New Roman" w:cs="Times New Roman"/>
      <w:b/>
      <w:sz w:val="48"/>
      <w:szCs w:val="48"/>
      <w:lang w:eastAsia="es-CL"/>
    </w:rPr>
  </w:style>
  <w:style w:type="character" w:customStyle="1" w:styleId="Ttulo2Car">
    <w:name w:val="Título 2 Car"/>
    <w:basedOn w:val="Fuentedeprrafopredeter"/>
    <w:link w:val="Ttulo2"/>
    <w:uiPriority w:val="9"/>
    <w:rsid w:val="009F78A0"/>
    <w:rPr>
      <w:rFonts w:ascii="Cambria" w:eastAsia="Cambria" w:hAnsi="Cambria" w:cs="Cambria"/>
      <w:b/>
      <w:color w:val="4F81BD"/>
      <w:sz w:val="26"/>
      <w:szCs w:val="26"/>
      <w:lang w:eastAsia="es-CL"/>
    </w:rPr>
  </w:style>
  <w:style w:type="character" w:customStyle="1" w:styleId="Ttulo3Car">
    <w:name w:val="Título 3 Car"/>
    <w:basedOn w:val="Fuentedeprrafopredeter"/>
    <w:link w:val="Ttulo3"/>
    <w:uiPriority w:val="9"/>
    <w:rsid w:val="009F78A0"/>
    <w:rPr>
      <w:rFonts w:ascii="Cambria" w:eastAsia="Cambria" w:hAnsi="Cambria" w:cs="Cambria"/>
      <w:b/>
      <w:color w:val="4F81BD"/>
      <w:lang w:eastAsia="es-CL"/>
    </w:rPr>
  </w:style>
  <w:style w:type="character" w:customStyle="1" w:styleId="Ttulo4Car">
    <w:name w:val="Título 4 Car"/>
    <w:basedOn w:val="Fuentedeprrafopredeter"/>
    <w:link w:val="Ttulo4"/>
    <w:rsid w:val="009F78A0"/>
    <w:rPr>
      <w:rFonts w:ascii="Calibri" w:eastAsia="Calibri" w:hAnsi="Calibri" w:cs="Calibri"/>
      <w:b/>
      <w:sz w:val="24"/>
      <w:szCs w:val="24"/>
      <w:lang w:eastAsia="es-CL"/>
    </w:rPr>
  </w:style>
  <w:style w:type="character" w:customStyle="1" w:styleId="Ttulo5Car">
    <w:name w:val="Título 5 Car"/>
    <w:basedOn w:val="Fuentedeprrafopredeter"/>
    <w:link w:val="Ttulo5"/>
    <w:rsid w:val="009F78A0"/>
    <w:rPr>
      <w:rFonts w:ascii="Calibri" w:eastAsia="Calibri" w:hAnsi="Calibri" w:cs="Calibri"/>
      <w:b/>
      <w:lang w:eastAsia="es-CL"/>
    </w:rPr>
  </w:style>
  <w:style w:type="character" w:customStyle="1" w:styleId="Ttulo6Car">
    <w:name w:val="Título 6 Car"/>
    <w:basedOn w:val="Fuentedeprrafopredeter"/>
    <w:link w:val="Ttulo6"/>
    <w:rsid w:val="009F78A0"/>
    <w:rPr>
      <w:rFonts w:ascii="Calibri" w:eastAsia="Calibri" w:hAnsi="Calibri" w:cs="Calibri"/>
      <w:b/>
      <w:sz w:val="20"/>
      <w:szCs w:val="20"/>
      <w:lang w:eastAsia="es-CL"/>
    </w:rPr>
  </w:style>
  <w:style w:type="character" w:customStyle="1" w:styleId="TtuloCar">
    <w:name w:val="Título Car"/>
    <w:basedOn w:val="Fuentedeprrafopredeter"/>
    <w:link w:val="Ttulo"/>
    <w:uiPriority w:val="10"/>
    <w:rsid w:val="009F78A0"/>
    <w:rPr>
      <w:rFonts w:ascii="Cambria" w:eastAsia="Cambria" w:hAnsi="Cambria" w:cs="Cambria"/>
      <w:color w:val="17365D"/>
      <w:sz w:val="52"/>
      <w:szCs w:val="52"/>
      <w:lang w:eastAsia="es-CL"/>
    </w:rPr>
  </w:style>
  <w:style w:type="paragraph" w:styleId="Ttulo">
    <w:name w:val="Title"/>
    <w:basedOn w:val="Normal"/>
    <w:next w:val="Normal"/>
    <w:link w:val="TtuloCar"/>
    <w:uiPriority w:val="10"/>
    <w:qFormat/>
    <w:rsid w:val="009F78A0"/>
    <w:pPr>
      <w:pBdr>
        <w:bottom w:val="single" w:sz="8" w:space="4" w:color="4F81BD"/>
      </w:pBdr>
      <w:spacing w:after="300" w:line="240" w:lineRule="auto"/>
    </w:pPr>
    <w:rPr>
      <w:rFonts w:ascii="Cambria" w:eastAsia="Cambria" w:hAnsi="Cambria" w:cs="Cambria"/>
      <w:color w:val="17365D"/>
      <w:sz w:val="52"/>
      <w:szCs w:val="52"/>
    </w:rPr>
  </w:style>
  <w:style w:type="character" w:customStyle="1" w:styleId="TtuloCar1">
    <w:name w:val="Título Car1"/>
    <w:basedOn w:val="Fuentedeprrafopredeter"/>
    <w:uiPriority w:val="10"/>
    <w:rsid w:val="009F78A0"/>
    <w:rPr>
      <w:rFonts w:asciiTheme="majorHAnsi" w:eastAsiaTheme="majorEastAsia" w:hAnsiTheme="majorHAnsi" w:cstheme="majorBidi"/>
      <w:color w:val="17365D" w:themeColor="text2" w:themeShade="BF"/>
      <w:spacing w:val="5"/>
      <w:kern w:val="28"/>
      <w:sz w:val="52"/>
      <w:szCs w:val="52"/>
      <w:lang w:eastAsia="es-CL"/>
    </w:rPr>
  </w:style>
  <w:style w:type="character" w:customStyle="1" w:styleId="SubttuloCar">
    <w:name w:val="Subtítulo Car"/>
    <w:basedOn w:val="Fuentedeprrafopredeter"/>
    <w:link w:val="Subttulo"/>
    <w:uiPriority w:val="11"/>
    <w:rsid w:val="009F78A0"/>
    <w:rPr>
      <w:rFonts w:ascii="Cambria" w:eastAsia="Cambria" w:hAnsi="Cambria" w:cs="Cambria"/>
      <w:i/>
      <w:color w:val="4F81BD"/>
      <w:sz w:val="24"/>
      <w:szCs w:val="24"/>
      <w:lang w:eastAsia="es-CL"/>
    </w:rPr>
  </w:style>
  <w:style w:type="paragraph" w:styleId="Subttulo">
    <w:name w:val="Subtitle"/>
    <w:basedOn w:val="Normal"/>
    <w:next w:val="Normal"/>
    <w:link w:val="SubttuloCar"/>
    <w:uiPriority w:val="11"/>
    <w:qFormat/>
    <w:rsid w:val="009F78A0"/>
    <w:rPr>
      <w:rFonts w:ascii="Cambria" w:eastAsia="Cambria" w:hAnsi="Cambria" w:cs="Cambria"/>
      <w:i/>
      <w:color w:val="4F81BD"/>
      <w:sz w:val="24"/>
      <w:szCs w:val="24"/>
    </w:rPr>
  </w:style>
  <w:style w:type="character" w:customStyle="1" w:styleId="SubttuloCar1">
    <w:name w:val="Subtítulo Car1"/>
    <w:basedOn w:val="Fuentedeprrafopredeter"/>
    <w:uiPriority w:val="11"/>
    <w:rsid w:val="009F78A0"/>
    <w:rPr>
      <w:rFonts w:asciiTheme="majorHAnsi" w:eastAsiaTheme="majorEastAsia" w:hAnsiTheme="majorHAnsi" w:cstheme="majorBidi"/>
      <w:i/>
      <w:iCs/>
      <w:color w:val="4F81BD" w:themeColor="accent1"/>
      <w:spacing w:val="15"/>
      <w:sz w:val="24"/>
      <w:szCs w:val="24"/>
      <w:lang w:eastAsia="es-CL"/>
    </w:rPr>
  </w:style>
  <w:style w:type="character" w:customStyle="1" w:styleId="TextocomentarioCar">
    <w:name w:val="Texto comentario Car"/>
    <w:basedOn w:val="Fuentedeprrafopredeter"/>
    <w:link w:val="Textocomentario"/>
    <w:uiPriority w:val="99"/>
    <w:semiHidden/>
    <w:rsid w:val="009F78A0"/>
    <w:rPr>
      <w:rFonts w:ascii="Calibri" w:eastAsia="Calibri" w:hAnsi="Calibri" w:cs="Calibri"/>
      <w:sz w:val="20"/>
      <w:szCs w:val="20"/>
      <w:lang w:eastAsia="es-CL"/>
    </w:rPr>
  </w:style>
  <w:style w:type="paragraph" w:styleId="Textocomentario">
    <w:name w:val="annotation text"/>
    <w:basedOn w:val="Normal"/>
    <w:link w:val="TextocomentarioCar"/>
    <w:uiPriority w:val="99"/>
    <w:semiHidden/>
    <w:unhideWhenUsed/>
    <w:rsid w:val="009F78A0"/>
    <w:pPr>
      <w:spacing w:line="240" w:lineRule="auto"/>
    </w:pPr>
    <w:rPr>
      <w:sz w:val="20"/>
      <w:szCs w:val="20"/>
    </w:rPr>
  </w:style>
  <w:style w:type="character" w:customStyle="1" w:styleId="TextocomentarioCar1">
    <w:name w:val="Texto comentario Car1"/>
    <w:basedOn w:val="Fuentedeprrafopredeter"/>
    <w:uiPriority w:val="99"/>
    <w:semiHidden/>
    <w:rsid w:val="009F78A0"/>
    <w:rPr>
      <w:rFonts w:ascii="Calibri" w:eastAsia="Calibri" w:hAnsi="Calibri" w:cs="Calibri"/>
      <w:sz w:val="20"/>
      <w:szCs w:val="20"/>
      <w:lang w:eastAsia="es-CL"/>
    </w:rPr>
  </w:style>
  <w:style w:type="character" w:customStyle="1" w:styleId="TextodegloboCar">
    <w:name w:val="Texto de globo Car"/>
    <w:basedOn w:val="Fuentedeprrafopredeter"/>
    <w:link w:val="Textodeglobo"/>
    <w:uiPriority w:val="99"/>
    <w:semiHidden/>
    <w:rsid w:val="009F78A0"/>
    <w:rPr>
      <w:rFonts w:ascii="Tahoma" w:eastAsia="Calibri" w:hAnsi="Tahoma" w:cs="Tahoma"/>
      <w:sz w:val="16"/>
      <w:szCs w:val="16"/>
      <w:lang w:eastAsia="es-CL"/>
    </w:rPr>
  </w:style>
  <w:style w:type="paragraph" w:styleId="Textodeglobo">
    <w:name w:val="Balloon Text"/>
    <w:basedOn w:val="Normal"/>
    <w:link w:val="TextodegloboCar"/>
    <w:uiPriority w:val="99"/>
    <w:semiHidden/>
    <w:unhideWhenUsed/>
    <w:rsid w:val="009F78A0"/>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9F78A0"/>
    <w:rPr>
      <w:rFonts w:ascii="Tahoma" w:eastAsia="Calibri" w:hAnsi="Tahoma" w:cs="Tahoma"/>
      <w:sz w:val="16"/>
      <w:szCs w:val="16"/>
      <w:lang w:eastAsia="es-CL"/>
    </w:rPr>
  </w:style>
  <w:style w:type="character" w:customStyle="1" w:styleId="TextonotapieCar">
    <w:name w:val="Texto nota pie Car"/>
    <w:basedOn w:val="Fuentedeprrafopredeter"/>
    <w:link w:val="Textonotapie"/>
    <w:uiPriority w:val="99"/>
    <w:semiHidden/>
    <w:rsid w:val="009F78A0"/>
    <w:rPr>
      <w:rFonts w:ascii="Calibri" w:eastAsia="Calibri" w:hAnsi="Calibri" w:cs="Calibri"/>
      <w:sz w:val="20"/>
      <w:szCs w:val="20"/>
      <w:lang w:eastAsia="es-CL"/>
    </w:rPr>
  </w:style>
  <w:style w:type="paragraph" w:styleId="Textonotapie">
    <w:name w:val="footnote text"/>
    <w:basedOn w:val="Normal"/>
    <w:link w:val="TextonotapieCar"/>
    <w:uiPriority w:val="99"/>
    <w:semiHidden/>
    <w:unhideWhenUsed/>
    <w:rsid w:val="009F78A0"/>
    <w:pPr>
      <w:spacing w:after="0" w:line="240" w:lineRule="auto"/>
    </w:pPr>
    <w:rPr>
      <w:sz w:val="20"/>
      <w:szCs w:val="20"/>
    </w:rPr>
  </w:style>
  <w:style w:type="character" w:customStyle="1" w:styleId="TextonotapieCar1">
    <w:name w:val="Texto nota pie Car1"/>
    <w:basedOn w:val="Fuentedeprrafopredeter"/>
    <w:uiPriority w:val="99"/>
    <w:semiHidden/>
    <w:rsid w:val="009F78A0"/>
    <w:rPr>
      <w:rFonts w:ascii="Calibri" w:eastAsia="Calibri" w:hAnsi="Calibri" w:cs="Calibri"/>
      <w:sz w:val="20"/>
      <w:szCs w:val="20"/>
      <w:lang w:eastAsia="es-CL"/>
    </w:rPr>
  </w:style>
  <w:style w:type="character" w:customStyle="1" w:styleId="HTMLconformatoprevioCar">
    <w:name w:val="HTML con formato previo Car"/>
    <w:basedOn w:val="Fuentedeprrafopredeter"/>
    <w:link w:val="HTMLconformatoprevio"/>
    <w:uiPriority w:val="99"/>
    <w:rsid w:val="009F78A0"/>
    <w:rPr>
      <w:rFonts w:ascii="Consolas" w:hAnsi="Consolas" w:cs="Consolas"/>
      <w:sz w:val="20"/>
      <w:szCs w:val="20"/>
    </w:rPr>
  </w:style>
  <w:style w:type="paragraph" w:styleId="HTMLconformatoprevio">
    <w:name w:val="HTML Preformatted"/>
    <w:basedOn w:val="Normal"/>
    <w:link w:val="HTMLconformatoprevioCar"/>
    <w:uiPriority w:val="99"/>
    <w:unhideWhenUsed/>
    <w:rsid w:val="009F78A0"/>
    <w:pPr>
      <w:spacing w:after="0" w:line="240" w:lineRule="auto"/>
    </w:pPr>
    <w:rPr>
      <w:rFonts w:ascii="Consolas" w:eastAsiaTheme="minorHAnsi" w:hAnsi="Consolas" w:cs="Consolas"/>
      <w:sz w:val="20"/>
      <w:szCs w:val="20"/>
      <w:lang w:eastAsia="en-US"/>
    </w:rPr>
  </w:style>
  <w:style w:type="character" w:customStyle="1" w:styleId="HTMLconformatoprevioCar1">
    <w:name w:val="HTML con formato previo Car1"/>
    <w:basedOn w:val="Fuentedeprrafopredeter"/>
    <w:uiPriority w:val="99"/>
    <w:semiHidden/>
    <w:rsid w:val="009F78A0"/>
    <w:rPr>
      <w:rFonts w:ascii="Consolas" w:eastAsia="Calibri" w:hAnsi="Consolas" w:cs="Consolas"/>
      <w:sz w:val="20"/>
      <w:szCs w:val="20"/>
      <w:lang w:eastAsia="es-CL"/>
    </w:rPr>
  </w:style>
  <w:style w:type="character" w:customStyle="1" w:styleId="SangradetextonormalCar">
    <w:name w:val="Sangría de texto normal Car"/>
    <w:basedOn w:val="Fuentedeprrafopredeter"/>
    <w:link w:val="Sangradetextonormal"/>
    <w:uiPriority w:val="99"/>
    <w:semiHidden/>
    <w:rsid w:val="009F78A0"/>
  </w:style>
  <w:style w:type="paragraph" w:styleId="Sangradetextonormal">
    <w:name w:val="Body Text Indent"/>
    <w:basedOn w:val="Normal"/>
    <w:link w:val="SangradetextonormalCar"/>
    <w:uiPriority w:val="99"/>
    <w:semiHidden/>
    <w:unhideWhenUsed/>
    <w:rsid w:val="009F78A0"/>
    <w:pPr>
      <w:spacing w:after="120"/>
      <w:ind w:left="283"/>
    </w:pPr>
    <w:rPr>
      <w:rFonts w:asciiTheme="minorHAnsi" w:eastAsiaTheme="minorHAnsi" w:hAnsiTheme="minorHAnsi" w:cstheme="minorBidi"/>
      <w:lang w:eastAsia="en-US"/>
    </w:rPr>
  </w:style>
  <w:style w:type="character" w:customStyle="1" w:styleId="SangradetextonormalCar1">
    <w:name w:val="Sangría de texto normal Car1"/>
    <w:basedOn w:val="Fuentedeprrafopredeter"/>
    <w:uiPriority w:val="99"/>
    <w:semiHidden/>
    <w:rsid w:val="009F78A0"/>
    <w:rPr>
      <w:rFonts w:ascii="Calibri" w:eastAsia="Calibri" w:hAnsi="Calibri" w:cs="Calibri"/>
      <w:lang w:eastAsia="es-CL"/>
    </w:rPr>
  </w:style>
  <w:style w:type="paragraph" w:styleId="Encabezado">
    <w:name w:val="header"/>
    <w:basedOn w:val="Normal"/>
    <w:link w:val="EncabezadoCar"/>
    <w:uiPriority w:val="99"/>
    <w:unhideWhenUsed/>
    <w:rsid w:val="009F78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78A0"/>
    <w:rPr>
      <w:rFonts w:ascii="Calibri" w:eastAsia="Calibri" w:hAnsi="Calibri" w:cs="Calibri"/>
      <w:lang w:eastAsia="es-CL"/>
    </w:rPr>
  </w:style>
  <w:style w:type="paragraph" w:styleId="Piedepgina">
    <w:name w:val="footer"/>
    <w:basedOn w:val="Normal"/>
    <w:link w:val="PiedepginaCar"/>
    <w:uiPriority w:val="99"/>
    <w:unhideWhenUsed/>
    <w:rsid w:val="009F78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78A0"/>
    <w:rPr>
      <w:rFonts w:ascii="Calibri" w:eastAsia="Calibri" w:hAnsi="Calibri" w:cs="Calibri"/>
      <w:lang w:eastAsia="es-CL"/>
    </w:rPr>
  </w:style>
  <w:style w:type="paragraph" w:customStyle="1" w:styleId="m-3955507182731752207gmail-m8713351253390953105gmail-msocaption">
    <w:name w:val="m_-3955507182731752207gmail-m_8713351253390953105gmail-msocaption"/>
    <w:basedOn w:val="Normal"/>
    <w:rsid w:val="009F78A0"/>
    <w:pPr>
      <w:spacing w:before="100" w:beforeAutospacing="1" w:after="100" w:afterAutospacing="1" w:line="240" w:lineRule="auto"/>
    </w:pPr>
    <w:rPr>
      <w:rFonts w:ascii="Times New Roman" w:eastAsia="Times New Roman" w:hAnsi="Times New Roman" w:cs="Times New Roman"/>
      <w:sz w:val="24"/>
      <w:szCs w:val="24"/>
    </w:rPr>
  </w:style>
  <w:style w:type="character" w:styleId="Refdenotaalpie">
    <w:name w:val="footnote reference"/>
    <w:basedOn w:val="Fuentedeprrafopredeter"/>
    <w:uiPriority w:val="99"/>
    <w:semiHidden/>
    <w:unhideWhenUsed/>
    <w:rsid w:val="009F78A0"/>
    <w:rPr>
      <w:vertAlign w:val="superscript"/>
    </w:rPr>
  </w:style>
  <w:style w:type="paragraph" w:styleId="TDC3">
    <w:name w:val="toc 3"/>
    <w:basedOn w:val="Normal"/>
    <w:next w:val="Normal"/>
    <w:autoRedefine/>
    <w:uiPriority w:val="39"/>
    <w:unhideWhenUsed/>
    <w:rsid w:val="005A4901"/>
    <w:pPr>
      <w:spacing w:after="100"/>
      <w:ind w:left="440"/>
    </w:pPr>
  </w:style>
  <w:style w:type="paragraph" w:styleId="TDC1">
    <w:name w:val="toc 1"/>
    <w:basedOn w:val="Normal"/>
    <w:next w:val="Normal"/>
    <w:autoRedefine/>
    <w:uiPriority w:val="39"/>
    <w:unhideWhenUsed/>
    <w:rsid w:val="00984FDE"/>
    <w:pPr>
      <w:tabs>
        <w:tab w:val="right" w:leader="dot" w:pos="8828"/>
      </w:tabs>
      <w:spacing w:after="100"/>
      <w:jc w:val="both"/>
    </w:pPr>
    <w:rPr>
      <w:rFonts w:ascii="Arial" w:eastAsia="Arial" w:hAnsi="Arial" w:cs="Arial"/>
      <w:b/>
      <w:noProof/>
    </w:rPr>
  </w:style>
  <w:style w:type="paragraph" w:styleId="TDC2">
    <w:name w:val="toc 2"/>
    <w:basedOn w:val="Normal"/>
    <w:next w:val="Normal"/>
    <w:autoRedefine/>
    <w:uiPriority w:val="39"/>
    <w:unhideWhenUsed/>
    <w:rsid w:val="00C461CE"/>
    <w:pPr>
      <w:tabs>
        <w:tab w:val="right" w:leader="dot" w:pos="8828"/>
      </w:tabs>
      <w:spacing w:after="100"/>
      <w:ind w:left="220"/>
    </w:pPr>
    <w:rPr>
      <w:rFonts w:ascii="Arial" w:eastAsia="Arial" w:hAnsi="Arial" w:cs="Arial"/>
      <w:b/>
      <w:noProof/>
    </w:rPr>
  </w:style>
  <w:style w:type="paragraph" w:styleId="Epgrafe">
    <w:name w:val="caption"/>
    <w:basedOn w:val="Normal"/>
    <w:next w:val="Normal"/>
    <w:uiPriority w:val="35"/>
    <w:unhideWhenUsed/>
    <w:qFormat/>
    <w:rsid w:val="00E563F7"/>
    <w:pPr>
      <w:spacing w:line="240" w:lineRule="auto"/>
    </w:pPr>
    <w:rPr>
      <w:b/>
      <w:bCs/>
      <w:color w:val="4F81BD" w:themeColor="accent1"/>
      <w:sz w:val="18"/>
      <w:szCs w:val="18"/>
    </w:rPr>
  </w:style>
  <w:style w:type="paragraph" w:styleId="TtulodeTDC">
    <w:name w:val="TOC Heading"/>
    <w:basedOn w:val="Ttulo1"/>
    <w:next w:val="Normal"/>
    <w:uiPriority w:val="39"/>
    <w:semiHidden/>
    <w:unhideWhenUsed/>
    <w:qFormat/>
    <w:rsid w:val="005A4901"/>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character" w:styleId="Hipervnculo">
    <w:name w:val="Hyperlink"/>
    <w:basedOn w:val="Fuentedeprrafopredeter"/>
    <w:uiPriority w:val="99"/>
    <w:unhideWhenUsed/>
    <w:rsid w:val="005A4901"/>
    <w:rPr>
      <w:color w:val="0000FF" w:themeColor="hyperlink"/>
      <w:u w:val="single"/>
    </w:rPr>
  </w:style>
  <w:style w:type="paragraph" w:styleId="Tabladeilustraciones">
    <w:name w:val="table of figures"/>
    <w:basedOn w:val="Normal"/>
    <w:next w:val="Normal"/>
    <w:uiPriority w:val="99"/>
    <w:unhideWhenUsed/>
    <w:rsid w:val="005A4901"/>
    <w:pPr>
      <w:spacing w:after="0"/>
    </w:pPr>
  </w:style>
  <w:style w:type="paragraph" w:styleId="Prrafodelista">
    <w:name w:val="List Paragraph"/>
    <w:basedOn w:val="Normal"/>
    <w:uiPriority w:val="34"/>
    <w:qFormat/>
    <w:rsid w:val="00046122"/>
    <w:pPr>
      <w:ind w:left="720"/>
      <w:contextualSpacing/>
    </w:pPr>
  </w:style>
  <w:style w:type="paragraph" w:styleId="NormalWeb">
    <w:name w:val="Normal (Web)"/>
    <w:basedOn w:val="Normal"/>
    <w:uiPriority w:val="99"/>
    <w:semiHidden/>
    <w:unhideWhenUsed/>
    <w:rsid w:val="000461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pais">
    <w:name w:val="textpais"/>
    <w:basedOn w:val="Fuentedeprrafopredeter"/>
    <w:rsid w:val="00046122"/>
  </w:style>
  <w:style w:type="character" w:customStyle="1" w:styleId="TextonotaalfinalCar">
    <w:name w:val="Texto nota al final Car"/>
    <w:basedOn w:val="Fuentedeprrafopredeter"/>
    <w:link w:val="Textonotaalfinal"/>
    <w:uiPriority w:val="99"/>
    <w:semiHidden/>
    <w:rsid w:val="00ED261D"/>
    <w:rPr>
      <w:sz w:val="20"/>
      <w:szCs w:val="20"/>
    </w:rPr>
  </w:style>
  <w:style w:type="paragraph" w:styleId="Textonotaalfinal">
    <w:name w:val="endnote text"/>
    <w:basedOn w:val="Normal"/>
    <w:link w:val="TextonotaalfinalCar"/>
    <w:uiPriority w:val="99"/>
    <w:semiHidden/>
    <w:unhideWhenUsed/>
    <w:rsid w:val="00ED261D"/>
    <w:pPr>
      <w:spacing w:after="0" w:line="240" w:lineRule="auto"/>
    </w:pPr>
    <w:rPr>
      <w:rFonts w:asciiTheme="minorHAnsi" w:eastAsiaTheme="minorHAnsi" w:hAnsiTheme="minorHAnsi" w:cstheme="minorBidi"/>
      <w:sz w:val="20"/>
      <w:szCs w:val="20"/>
      <w:lang w:eastAsia="en-US"/>
    </w:rPr>
  </w:style>
  <w:style w:type="character" w:customStyle="1" w:styleId="TextonotaalfinalCar1">
    <w:name w:val="Texto nota al final Car1"/>
    <w:basedOn w:val="Fuentedeprrafopredeter"/>
    <w:uiPriority w:val="99"/>
    <w:semiHidden/>
    <w:rsid w:val="00ED261D"/>
    <w:rPr>
      <w:rFonts w:ascii="Calibri" w:eastAsia="Calibri" w:hAnsi="Calibri" w:cs="Calibri"/>
      <w:sz w:val="20"/>
      <w:szCs w:val="20"/>
      <w:lang w:eastAsia="es-CL"/>
    </w:rPr>
  </w:style>
  <w:style w:type="character" w:customStyle="1" w:styleId="AsuntodelcomentarioCar">
    <w:name w:val="Asunto del comentario Car"/>
    <w:basedOn w:val="TextocomentarioCar"/>
    <w:link w:val="Asuntodelcomentario"/>
    <w:uiPriority w:val="99"/>
    <w:semiHidden/>
    <w:rsid w:val="00ED261D"/>
    <w:rPr>
      <w:rFonts w:ascii="Calibri" w:eastAsia="Calibri" w:hAnsi="Calibri" w:cs="Calibri"/>
      <w:b/>
      <w:bCs/>
      <w:sz w:val="20"/>
      <w:szCs w:val="20"/>
      <w:lang w:eastAsia="es-CL"/>
    </w:rPr>
  </w:style>
  <w:style w:type="paragraph" w:styleId="Asuntodelcomentario">
    <w:name w:val="annotation subject"/>
    <w:basedOn w:val="Textocomentario"/>
    <w:next w:val="Textocomentario"/>
    <w:link w:val="AsuntodelcomentarioCar"/>
    <w:uiPriority w:val="99"/>
    <w:semiHidden/>
    <w:unhideWhenUsed/>
    <w:rsid w:val="00ED261D"/>
    <w:rPr>
      <w:b/>
      <w:bCs/>
    </w:rPr>
  </w:style>
  <w:style w:type="character" w:customStyle="1" w:styleId="AsuntodelcomentarioCar1">
    <w:name w:val="Asunto del comentario Car1"/>
    <w:basedOn w:val="TextocomentarioCar"/>
    <w:uiPriority w:val="99"/>
    <w:semiHidden/>
    <w:rsid w:val="00ED261D"/>
    <w:rPr>
      <w:rFonts w:ascii="Calibri" w:eastAsia="Calibri" w:hAnsi="Calibri" w:cs="Calibri"/>
      <w:b/>
      <w:bCs/>
      <w:sz w:val="20"/>
      <w:szCs w:val="20"/>
      <w:lang w:eastAsia="es-CL"/>
    </w:rPr>
  </w:style>
  <w:style w:type="character" w:customStyle="1" w:styleId="SinespaciadoCar">
    <w:name w:val="Sin espaciado Car"/>
    <w:basedOn w:val="Fuentedeprrafopredeter"/>
    <w:link w:val="Sinespaciado"/>
    <w:uiPriority w:val="1"/>
    <w:locked/>
    <w:rsid w:val="00ED261D"/>
    <w:rPr>
      <w:rFonts w:ascii="Times New Roman" w:eastAsiaTheme="minorEastAsia" w:hAnsi="Times New Roman" w:cs="Times New Roman"/>
      <w:lang w:eastAsia="es-CL"/>
    </w:rPr>
  </w:style>
  <w:style w:type="paragraph" w:styleId="Sinespaciado">
    <w:name w:val="No Spacing"/>
    <w:link w:val="SinespaciadoCar"/>
    <w:uiPriority w:val="1"/>
    <w:qFormat/>
    <w:rsid w:val="00ED261D"/>
    <w:pPr>
      <w:spacing w:after="0" w:line="240" w:lineRule="auto"/>
    </w:pPr>
    <w:rPr>
      <w:rFonts w:ascii="Times New Roman" w:eastAsiaTheme="minorEastAsia" w:hAnsi="Times New Roman" w:cs="Times New Roman"/>
      <w:lang w:eastAsia="es-CL"/>
    </w:rPr>
  </w:style>
  <w:style w:type="paragraph" w:styleId="TDC4">
    <w:name w:val="toc 4"/>
    <w:basedOn w:val="Normal"/>
    <w:next w:val="Normal"/>
    <w:autoRedefine/>
    <w:uiPriority w:val="39"/>
    <w:unhideWhenUsed/>
    <w:rsid w:val="00CB17CB"/>
    <w:pPr>
      <w:spacing w:after="100"/>
      <w:ind w:left="660"/>
    </w:pPr>
    <w:rPr>
      <w:rFonts w:asciiTheme="minorHAnsi" w:eastAsiaTheme="minorEastAsia" w:hAnsiTheme="minorHAnsi" w:cstheme="minorBidi"/>
    </w:rPr>
  </w:style>
  <w:style w:type="paragraph" w:styleId="TDC5">
    <w:name w:val="toc 5"/>
    <w:basedOn w:val="Normal"/>
    <w:next w:val="Normal"/>
    <w:autoRedefine/>
    <w:uiPriority w:val="39"/>
    <w:unhideWhenUsed/>
    <w:rsid w:val="00CB17CB"/>
    <w:pPr>
      <w:spacing w:after="100"/>
      <w:ind w:left="880"/>
    </w:pPr>
    <w:rPr>
      <w:rFonts w:asciiTheme="minorHAnsi" w:eastAsiaTheme="minorEastAsia" w:hAnsiTheme="minorHAnsi" w:cstheme="minorBidi"/>
    </w:rPr>
  </w:style>
  <w:style w:type="paragraph" w:styleId="TDC6">
    <w:name w:val="toc 6"/>
    <w:basedOn w:val="Normal"/>
    <w:next w:val="Normal"/>
    <w:autoRedefine/>
    <w:uiPriority w:val="39"/>
    <w:unhideWhenUsed/>
    <w:rsid w:val="00CB17CB"/>
    <w:pPr>
      <w:spacing w:after="100"/>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CB17CB"/>
    <w:pPr>
      <w:spacing w:after="100"/>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CB17CB"/>
    <w:pPr>
      <w:spacing w:after="100"/>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CB17CB"/>
    <w:pPr>
      <w:spacing w:after="100"/>
      <w:ind w:left="1760"/>
    </w:pPr>
    <w:rPr>
      <w:rFonts w:asciiTheme="minorHAnsi" w:eastAsiaTheme="minorEastAsia" w:hAnsiTheme="minorHAnsi" w:cstheme="minorBidi"/>
    </w:rPr>
  </w:style>
  <w:style w:type="character" w:styleId="Refdenotaalfinal">
    <w:name w:val="endnote reference"/>
    <w:basedOn w:val="Fuentedeprrafopredeter"/>
    <w:uiPriority w:val="99"/>
    <w:semiHidden/>
    <w:unhideWhenUsed/>
    <w:rsid w:val="0097154B"/>
    <w:rPr>
      <w:vertAlign w:val="superscript"/>
    </w:rPr>
  </w:style>
  <w:style w:type="table" w:styleId="Tablaconcuadrcula">
    <w:name w:val="Table Grid"/>
    <w:basedOn w:val="Tablanormal"/>
    <w:uiPriority w:val="59"/>
    <w:unhideWhenUsed/>
    <w:rsid w:val="009F0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8553">
      <w:bodyDiv w:val="1"/>
      <w:marLeft w:val="0"/>
      <w:marRight w:val="0"/>
      <w:marTop w:val="0"/>
      <w:marBottom w:val="0"/>
      <w:divBdr>
        <w:top w:val="none" w:sz="0" w:space="0" w:color="auto"/>
        <w:left w:val="none" w:sz="0" w:space="0" w:color="auto"/>
        <w:bottom w:val="none" w:sz="0" w:space="0" w:color="auto"/>
        <w:right w:val="none" w:sz="0" w:space="0" w:color="auto"/>
      </w:divBdr>
      <w:divsChild>
        <w:div w:id="2115513677">
          <w:marLeft w:val="446"/>
          <w:marRight w:val="0"/>
          <w:marTop w:val="240"/>
          <w:marBottom w:val="0"/>
          <w:divBdr>
            <w:top w:val="none" w:sz="0" w:space="0" w:color="auto"/>
            <w:left w:val="none" w:sz="0" w:space="0" w:color="auto"/>
            <w:bottom w:val="none" w:sz="0" w:space="0" w:color="auto"/>
            <w:right w:val="none" w:sz="0" w:space="0" w:color="auto"/>
          </w:divBdr>
        </w:div>
      </w:divsChild>
    </w:div>
    <w:div w:id="172233101">
      <w:bodyDiv w:val="1"/>
      <w:marLeft w:val="0"/>
      <w:marRight w:val="0"/>
      <w:marTop w:val="0"/>
      <w:marBottom w:val="0"/>
      <w:divBdr>
        <w:top w:val="none" w:sz="0" w:space="0" w:color="auto"/>
        <w:left w:val="none" w:sz="0" w:space="0" w:color="auto"/>
        <w:bottom w:val="none" w:sz="0" w:space="0" w:color="auto"/>
        <w:right w:val="none" w:sz="0" w:space="0" w:color="auto"/>
      </w:divBdr>
    </w:div>
    <w:div w:id="336621753">
      <w:bodyDiv w:val="1"/>
      <w:marLeft w:val="0"/>
      <w:marRight w:val="0"/>
      <w:marTop w:val="0"/>
      <w:marBottom w:val="0"/>
      <w:divBdr>
        <w:top w:val="none" w:sz="0" w:space="0" w:color="auto"/>
        <w:left w:val="none" w:sz="0" w:space="0" w:color="auto"/>
        <w:bottom w:val="none" w:sz="0" w:space="0" w:color="auto"/>
        <w:right w:val="none" w:sz="0" w:space="0" w:color="auto"/>
      </w:divBdr>
    </w:div>
    <w:div w:id="384834622">
      <w:bodyDiv w:val="1"/>
      <w:marLeft w:val="0"/>
      <w:marRight w:val="0"/>
      <w:marTop w:val="0"/>
      <w:marBottom w:val="0"/>
      <w:divBdr>
        <w:top w:val="none" w:sz="0" w:space="0" w:color="auto"/>
        <w:left w:val="none" w:sz="0" w:space="0" w:color="auto"/>
        <w:bottom w:val="none" w:sz="0" w:space="0" w:color="auto"/>
        <w:right w:val="none" w:sz="0" w:space="0" w:color="auto"/>
      </w:divBdr>
    </w:div>
    <w:div w:id="587688371">
      <w:bodyDiv w:val="1"/>
      <w:marLeft w:val="0"/>
      <w:marRight w:val="0"/>
      <w:marTop w:val="0"/>
      <w:marBottom w:val="0"/>
      <w:divBdr>
        <w:top w:val="none" w:sz="0" w:space="0" w:color="auto"/>
        <w:left w:val="none" w:sz="0" w:space="0" w:color="auto"/>
        <w:bottom w:val="none" w:sz="0" w:space="0" w:color="auto"/>
        <w:right w:val="none" w:sz="0" w:space="0" w:color="auto"/>
      </w:divBdr>
    </w:div>
    <w:div w:id="832262960">
      <w:bodyDiv w:val="1"/>
      <w:marLeft w:val="0"/>
      <w:marRight w:val="0"/>
      <w:marTop w:val="0"/>
      <w:marBottom w:val="0"/>
      <w:divBdr>
        <w:top w:val="none" w:sz="0" w:space="0" w:color="auto"/>
        <w:left w:val="none" w:sz="0" w:space="0" w:color="auto"/>
        <w:bottom w:val="none" w:sz="0" w:space="0" w:color="auto"/>
        <w:right w:val="none" w:sz="0" w:space="0" w:color="auto"/>
      </w:divBdr>
    </w:div>
    <w:div w:id="923222653">
      <w:bodyDiv w:val="1"/>
      <w:marLeft w:val="0"/>
      <w:marRight w:val="0"/>
      <w:marTop w:val="0"/>
      <w:marBottom w:val="0"/>
      <w:divBdr>
        <w:top w:val="none" w:sz="0" w:space="0" w:color="auto"/>
        <w:left w:val="none" w:sz="0" w:space="0" w:color="auto"/>
        <w:bottom w:val="none" w:sz="0" w:space="0" w:color="auto"/>
        <w:right w:val="none" w:sz="0" w:space="0" w:color="auto"/>
      </w:divBdr>
    </w:div>
    <w:div w:id="1136680328">
      <w:bodyDiv w:val="1"/>
      <w:marLeft w:val="0"/>
      <w:marRight w:val="0"/>
      <w:marTop w:val="0"/>
      <w:marBottom w:val="0"/>
      <w:divBdr>
        <w:top w:val="none" w:sz="0" w:space="0" w:color="auto"/>
        <w:left w:val="none" w:sz="0" w:space="0" w:color="auto"/>
        <w:bottom w:val="none" w:sz="0" w:space="0" w:color="auto"/>
        <w:right w:val="none" w:sz="0" w:space="0" w:color="auto"/>
      </w:divBdr>
    </w:div>
    <w:div w:id="1304458425">
      <w:bodyDiv w:val="1"/>
      <w:marLeft w:val="0"/>
      <w:marRight w:val="0"/>
      <w:marTop w:val="0"/>
      <w:marBottom w:val="0"/>
      <w:divBdr>
        <w:top w:val="none" w:sz="0" w:space="0" w:color="auto"/>
        <w:left w:val="none" w:sz="0" w:space="0" w:color="auto"/>
        <w:bottom w:val="none" w:sz="0" w:space="0" w:color="auto"/>
        <w:right w:val="none" w:sz="0" w:space="0" w:color="auto"/>
      </w:divBdr>
    </w:div>
    <w:div w:id="186810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chart" Target="charts/chart12.xml"/><Relationship Id="rId21" Type="http://schemas.openxmlformats.org/officeDocument/2006/relationships/image" Target="media/image9.png"/><Relationship Id="rId34" Type="http://schemas.openxmlformats.org/officeDocument/2006/relationships/chart" Target="charts/chart7.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chart" Target="charts/chart15.xml"/><Relationship Id="rId55" Type="http://schemas.openxmlformats.org/officeDocument/2006/relationships/chart" Target="charts/chart20.xml"/><Relationship Id="rId63" Type="http://schemas.openxmlformats.org/officeDocument/2006/relationships/chart" Target="charts/chart26.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image" Target="media/image23.png"/><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chart" Target="charts/chart29.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chart" Target="charts/chart6.xml"/><Relationship Id="rId36" Type="http://schemas.openxmlformats.org/officeDocument/2006/relationships/chart" Target="charts/chart9.xml"/><Relationship Id="rId49" Type="http://schemas.openxmlformats.org/officeDocument/2006/relationships/chart" Target="charts/chart14.xml"/><Relationship Id="rId57" Type="http://schemas.openxmlformats.org/officeDocument/2006/relationships/chart" Target="charts/chart22.xml"/><Relationship Id="rId61" Type="http://schemas.openxmlformats.org/officeDocument/2006/relationships/chart" Target="charts/chart24.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chart" Target="charts/chart17.xml"/><Relationship Id="rId60" Type="http://schemas.openxmlformats.org/officeDocument/2006/relationships/image" Target="media/image28.png"/><Relationship Id="rId65" Type="http://schemas.openxmlformats.org/officeDocument/2006/relationships/chart" Target="charts/chart2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chart" Target="charts/chart5.xml"/><Relationship Id="rId30" Type="http://schemas.openxmlformats.org/officeDocument/2006/relationships/image" Target="media/image15.png"/><Relationship Id="rId35" Type="http://schemas.openxmlformats.org/officeDocument/2006/relationships/chart" Target="charts/chart8.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chart" Target="charts/chart21.xml"/><Relationship Id="rId64" Type="http://schemas.openxmlformats.org/officeDocument/2006/relationships/chart" Target="charts/chart27.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6.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chart" Target="charts/chart11.xml"/><Relationship Id="rId46" Type="http://schemas.openxmlformats.org/officeDocument/2006/relationships/image" Target="media/image24.png"/><Relationship Id="rId59" Type="http://schemas.openxmlformats.org/officeDocument/2006/relationships/image" Target="media/image27.png"/><Relationship Id="rId67" Type="http://schemas.openxmlformats.org/officeDocument/2006/relationships/chart" Target="charts/chart30.xm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chart" Target="charts/chart19.xml"/><Relationship Id="rId62" Type="http://schemas.openxmlformats.org/officeDocument/2006/relationships/chart" Target="charts/chart2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muller\Desktop\Informe%20al%20Congreso\Banco%20y%20Gesti&#243;n%20de%20Candidatos%202018V2%2013.5.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muller\Desktop\Informe%20al%20Congreso\Banco%20y%20Gesti&#243;n%20de%20Candidatos%202018V2%2013.5.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muller\Desktop\Informe%20al%20Congreso\Banco%20y%20Gesti&#243;n%20de%20Candidatos%202018V2%2013.5.19.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muller\Desktop\Informe%20al%20Congreso\Banco%20y%20Gesti&#243;n%20de%20Candidatos%202018V2%2013.5.1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4%2013.5.1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4%2013.5.1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3.xlsx" TargetMode="Externa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22.xml.rels><?xml version="1.0" encoding="UTF-8" standalone="yes"?>
<Relationships xmlns="http://schemas.openxmlformats.org/package/2006/relationships"><Relationship Id="rId1" Type="http://schemas.openxmlformats.org/officeDocument/2006/relationships/oleObject" Target="file:///F:\Unidades%20de%20equipo\Gesti&#243;n%20de%20Informaci&#243;n\4.-%20Reportes\Informe%20al%20Congreso\Datos%20Informe%20al%20Congreso%2022-05-2019.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4.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3.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muller\Desktop\Informe%20al%20Congreso\Datos%20Informe%20al%20Congreso%2013-05-2019V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4%2013.5.19.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4%2013.5.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muller\Downloads\Nuevos%20datosV3.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4%2013.5.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muller\Desktop\Informe%20al%20Congreso\Datos%20Informe%20al%20Congreso%2013-05-2019V3.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cmuller\Desktop\Gr&#225;fico%20TyP.xlsx"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cmuller\Downloads\Datos%20Informe%20al%20Congreso%2009-05-2019V2%20(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Cargos!$B$158</c:f>
              <c:strCache>
                <c:ptCount val="1"/>
                <c:pt idx="0">
                  <c:v>Adscritos</c:v>
                </c:pt>
              </c:strCache>
            </c:strRef>
          </c:tx>
          <c:invertIfNegative val="0"/>
          <c:dLbls>
            <c:spPr>
              <a:noFill/>
              <a:ln>
                <a:noFill/>
              </a:ln>
              <a:effectLst/>
            </c:spPr>
            <c:txPr>
              <a:bodyPr/>
              <a:lstStyle/>
              <a:p>
                <a:pPr>
                  <a:defRPr sz="800" b="1">
                    <a:solidFill>
                      <a:schemeClr val="bg1"/>
                    </a:solidFill>
                    <a:latin typeface="Arial" pitchFamily="34" charset="0"/>
                    <a:cs typeface="Arial"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Cargos!$A$159:$A$173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Cargos!$B$159:$B$173</c:f>
              <c:numCache>
                <c:formatCode>_-* #,##0_-;\-* #,##0_-;_-* "-"??_-;_-@_-</c:formatCode>
                <c:ptCount val="15"/>
                <c:pt idx="0">
                  <c:v>688</c:v>
                </c:pt>
                <c:pt idx="1">
                  <c:v>692</c:v>
                </c:pt>
                <c:pt idx="2">
                  <c:v>705</c:v>
                </c:pt>
                <c:pt idx="3">
                  <c:v>736</c:v>
                </c:pt>
                <c:pt idx="4">
                  <c:v>803</c:v>
                </c:pt>
                <c:pt idx="5">
                  <c:v>843</c:v>
                </c:pt>
                <c:pt idx="6">
                  <c:v>887</c:v>
                </c:pt>
                <c:pt idx="7">
                  <c:v>935</c:v>
                </c:pt>
                <c:pt idx="8">
                  <c:v>936</c:v>
                </c:pt>
                <c:pt idx="9">
                  <c:v>944</c:v>
                </c:pt>
                <c:pt idx="10">
                  <c:v>949</c:v>
                </c:pt>
                <c:pt idx="11">
                  <c:v>949</c:v>
                </c:pt>
                <c:pt idx="12">
                  <c:v>977</c:v>
                </c:pt>
                <c:pt idx="13">
                  <c:v>1122</c:v>
                </c:pt>
                <c:pt idx="14">
                  <c:v>1169</c:v>
                </c:pt>
              </c:numCache>
            </c:numRef>
          </c:val>
          <c:extLst xmlns:c16r2="http://schemas.microsoft.com/office/drawing/2015/06/chart">
            <c:ext xmlns:c16="http://schemas.microsoft.com/office/drawing/2014/chart" uri="{C3380CC4-5D6E-409C-BE32-E72D297353CC}">
              <c16:uniqueId val="{00000000-0E12-44EC-8C56-6F56CE86F799}"/>
            </c:ext>
          </c:extLst>
        </c:ser>
        <c:ser>
          <c:idx val="1"/>
          <c:order val="1"/>
          <c:tx>
            <c:strRef>
              <c:f>Cargos!$C$158</c:f>
              <c:strCache>
                <c:ptCount val="1"/>
                <c:pt idx="0">
                  <c:v>No Adscritos</c:v>
                </c:pt>
              </c:strCache>
            </c:strRef>
          </c:tx>
          <c:invertIfNegative val="0"/>
          <c:dLbls>
            <c:dLbl>
              <c:idx val="4"/>
              <c:layout>
                <c:manualLayout>
                  <c:x val="0"/>
                  <c:y val="-1.2593465577943387E-2"/>
                </c:manualLayout>
              </c:layout>
              <c:spPr/>
              <c:txPr>
                <a:bodyPr/>
                <a:lstStyle/>
                <a:p>
                  <a:pPr>
                    <a:defRPr sz="800" b="1">
                      <a:solidFill>
                        <a:sysClr val="windowText" lastClr="000000"/>
                      </a:solidFill>
                      <a:latin typeface="Arial" pitchFamily="34" charset="0"/>
                      <a:cs typeface="Arial" pitchFamily="34" charset="0"/>
                    </a:defRPr>
                  </a:pPr>
                  <a:endParaRPr lang="es-C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12-44EC-8C56-6F56CE86F799}"/>
                </c:ext>
              </c:extLst>
            </c:dLbl>
            <c:spPr>
              <a:noFill/>
              <a:ln>
                <a:noFill/>
              </a:ln>
              <a:effectLst/>
            </c:spPr>
            <c:txPr>
              <a:bodyPr/>
              <a:lstStyle/>
              <a:p>
                <a:pPr>
                  <a:defRPr sz="800" b="1">
                    <a:solidFill>
                      <a:schemeClr val="bg1"/>
                    </a:solidFill>
                    <a:latin typeface="Arial" pitchFamily="34" charset="0"/>
                    <a:cs typeface="Arial"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Cargos!$A$159:$A$173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Cargos!$C$159:$C$173</c:f>
              <c:numCache>
                <c:formatCode>General</c:formatCode>
                <c:ptCount val="15"/>
                <c:pt idx="4" formatCode="_-* #,##0_-;\-* #,##0_-;_-* &quot;-&quot;??_-;_-@_-">
                  <c:v>6</c:v>
                </c:pt>
                <c:pt idx="5" formatCode="_-* #,##0_-;\-* #,##0_-;_-* &quot;-&quot;??_-;_-@_-">
                  <c:v>92</c:v>
                </c:pt>
                <c:pt idx="6" formatCode="_-* #,##0_-;\-* #,##0_-;_-* &quot;-&quot;??_-;_-@_-">
                  <c:v>106</c:v>
                </c:pt>
                <c:pt idx="7" formatCode="_-* #,##0_-;\-* #,##0_-;_-* &quot;-&quot;??_-;_-@_-">
                  <c:v>111</c:v>
                </c:pt>
                <c:pt idx="8" formatCode="_-* #,##0_-;\-* #,##0_-;_-* &quot;-&quot;??_-;_-@_-">
                  <c:v>126</c:v>
                </c:pt>
                <c:pt idx="9" formatCode="_-* #,##0_-;\-* #,##0_-;_-* &quot;-&quot;??_-;_-@_-">
                  <c:v>126</c:v>
                </c:pt>
                <c:pt idx="10" formatCode="_-* #,##0_-;\-* #,##0_-;_-* &quot;-&quot;??_-;_-@_-">
                  <c:v>126</c:v>
                </c:pt>
                <c:pt idx="11" formatCode="_-* #,##0_-;\-* #,##0_-;_-* &quot;-&quot;??_-;_-@_-">
                  <c:v>167</c:v>
                </c:pt>
                <c:pt idx="12" formatCode="_-* #,##0_-;\-* #,##0_-;_-* &quot;-&quot;??_-;_-@_-">
                  <c:v>188</c:v>
                </c:pt>
                <c:pt idx="13" formatCode="_-* #,##0_-;\-* #,##0_-;_-* &quot;-&quot;??_-;_-@_-">
                  <c:v>188</c:v>
                </c:pt>
                <c:pt idx="14" formatCode="_-* #,##0_-;\-* #,##0_-;_-* &quot;-&quot;??_-;_-@_-">
                  <c:v>214</c:v>
                </c:pt>
              </c:numCache>
            </c:numRef>
          </c:val>
          <c:extLst xmlns:c16r2="http://schemas.microsoft.com/office/drawing/2015/06/chart">
            <c:ext xmlns:c16="http://schemas.microsoft.com/office/drawing/2014/chart" uri="{C3380CC4-5D6E-409C-BE32-E72D297353CC}">
              <c16:uniqueId val="{00000002-0E12-44EC-8C56-6F56CE86F799}"/>
            </c:ext>
          </c:extLst>
        </c:ser>
        <c:ser>
          <c:idx val="2"/>
          <c:order val="2"/>
          <c:tx>
            <c:strRef>
              <c:f>Cargos!$D$158</c:f>
              <c:strCache>
                <c:ptCount val="1"/>
                <c:pt idx="0">
                  <c:v>DAEM</c:v>
                </c:pt>
              </c:strCache>
            </c:strRef>
          </c:tx>
          <c:invertIfNegative val="0"/>
          <c:dLbls>
            <c:spPr>
              <a:noFill/>
              <a:ln>
                <a:noFill/>
              </a:ln>
              <a:effectLst/>
            </c:spPr>
            <c:txPr>
              <a:bodyPr/>
              <a:lstStyle/>
              <a:p>
                <a:pPr>
                  <a:defRPr sz="800" b="1">
                    <a:latin typeface="Arial" pitchFamily="34" charset="0"/>
                    <a:cs typeface="Arial"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Cargos!$A$159:$A$173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Cargos!$D$159:$D$173</c:f>
              <c:numCache>
                <c:formatCode>General</c:formatCode>
                <c:ptCount val="15"/>
                <c:pt idx="7" formatCode="_-* #,##0_-;\-* #,##0_-;_-* &quot;-&quot;??_-;_-@_-">
                  <c:v>294</c:v>
                </c:pt>
                <c:pt idx="8" formatCode="_-* #,##0_-;\-* #,##0_-;_-* &quot;-&quot;??_-;_-@_-">
                  <c:v>294</c:v>
                </c:pt>
                <c:pt idx="9" formatCode="_-* #,##0_-;\-* #,##0_-;_-* &quot;-&quot;??_-;_-@_-">
                  <c:v>294</c:v>
                </c:pt>
                <c:pt idx="10" formatCode="_-* #,##0_-;\-* #,##0_-;_-* &quot;-&quot;??_-;_-@_-">
                  <c:v>294</c:v>
                </c:pt>
                <c:pt idx="11" formatCode="_-* #,##0_-;\-* #,##0_-;_-* &quot;-&quot;??_-;_-@_-">
                  <c:v>294</c:v>
                </c:pt>
                <c:pt idx="12" formatCode="_-* #,##0_-;\-* #,##0_-;_-* &quot;-&quot;??_-;_-@_-">
                  <c:v>294</c:v>
                </c:pt>
                <c:pt idx="13" formatCode="_-* #,##0_-;\-* #,##0_-;_-* &quot;-&quot;??_-;_-@_-">
                  <c:v>294</c:v>
                </c:pt>
                <c:pt idx="14" formatCode="_-* #,##0_-;\-* #,##0_-;_-* &quot;-&quot;??_-;_-@_-">
                  <c:v>283</c:v>
                </c:pt>
              </c:numCache>
            </c:numRef>
          </c:val>
          <c:extLst xmlns:c16r2="http://schemas.microsoft.com/office/drawing/2015/06/chart">
            <c:ext xmlns:c16="http://schemas.microsoft.com/office/drawing/2014/chart" uri="{C3380CC4-5D6E-409C-BE32-E72D297353CC}">
              <c16:uniqueId val="{00000003-0E12-44EC-8C56-6F56CE86F799}"/>
            </c:ext>
          </c:extLst>
        </c:ser>
        <c:ser>
          <c:idx val="3"/>
          <c:order val="3"/>
          <c:tx>
            <c:strRef>
              <c:f>Cargos!$E$158</c:f>
              <c:strCache>
                <c:ptCount val="1"/>
                <c:pt idx="0">
                  <c:v>DEEM</c:v>
                </c:pt>
              </c:strCache>
            </c:strRef>
          </c:tx>
          <c:invertIfNegative val="0"/>
          <c:dLbls>
            <c:spPr>
              <a:noFill/>
              <a:ln>
                <a:noFill/>
              </a:ln>
              <a:effectLst/>
            </c:spPr>
            <c:txPr>
              <a:bodyPr/>
              <a:lstStyle/>
              <a:p>
                <a:pPr>
                  <a:defRPr sz="800" b="1">
                    <a:latin typeface="Arial" pitchFamily="34" charset="0"/>
                    <a:cs typeface="Arial"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Cargos!$A$159:$A$173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Cargos!$E$159:$E$173</c:f>
              <c:numCache>
                <c:formatCode>General</c:formatCode>
                <c:ptCount val="15"/>
                <c:pt idx="8" formatCode="_-* #,##0_-;\-* #,##0_-;_-* &quot;-&quot;??_-;_-@_-">
                  <c:v>3172</c:v>
                </c:pt>
                <c:pt idx="9" formatCode="_-* #,##0_-;\-* #,##0_-;_-* &quot;-&quot;??_-;_-@_-">
                  <c:v>3172</c:v>
                </c:pt>
                <c:pt idx="10" formatCode="_-* #,##0_-;\-* #,##0_-;_-* &quot;-&quot;??_-;_-@_-">
                  <c:v>3172</c:v>
                </c:pt>
                <c:pt idx="11" formatCode="_-* #,##0_-;\-* #,##0_-;_-* &quot;-&quot;??_-;_-@_-">
                  <c:v>3172</c:v>
                </c:pt>
                <c:pt idx="12" formatCode="_-* #,##0_-;\-* #,##0_-;_-* &quot;-&quot;??_-;_-@_-">
                  <c:v>3172</c:v>
                </c:pt>
                <c:pt idx="13" formatCode="_-* #,##0_-;\-* #,##0_-;_-* &quot;-&quot;??_-;_-@_-">
                  <c:v>3172</c:v>
                </c:pt>
                <c:pt idx="14" formatCode="_-* #,##0_-;\-* #,##0_-;_-* &quot;-&quot;??_-;_-@_-">
                  <c:v>3172</c:v>
                </c:pt>
              </c:numCache>
            </c:numRef>
          </c:val>
          <c:extLst xmlns:c16r2="http://schemas.microsoft.com/office/drawing/2015/06/chart">
            <c:ext xmlns:c16="http://schemas.microsoft.com/office/drawing/2014/chart" uri="{C3380CC4-5D6E-409C-BE32-E72D297353CC}">
              <c16:uniqueId val="{00000004-0E12-44EC-8C56-6F56CE86F799}"/>
            </c:ext>
          </c:extLst>
        </c:ser>
        <c:dLbls>
          <c:dLblPos val="ctr"/>
          <c:showLegendKey val="0"/>
          <c:showVal val="1"/>
          <c:showCatName val="0"/>
          <c:showSerName val="0"/>
          <c:showPercent val="0"/>
          <c:showBubbleSize val="0"/>
        </c:dLbls>
        <c:gapWidth val="30"/>
        <c:overlap val="100"/>
        <c:axId val="242279936"/>
        <c:axId val="242281472"/>
      </c:barChart>
      <c:catAx>
        <c:axId val="242279936"/>
        <c:scaling>
          <c:orientation val="minMax"/>
        </c:scaling>
        <c:delete val="0"/>
        <c:axPos val="b"/>
        <c:numFmt formatCode="General" sourceLinked="1"/>
        <c:majorTickMark val="out"/>
        <c:minorTickMark val="none"/>
        <c:tickLblPos val="nextTo"/>
        <c:crossAx val="242281472"/>
        <c:crosses val="autoZero"/>
        <c:auto val="1"/>
        <c:lblAlgn val="ctr"/>
        <c:lblOffset val="100"/>
        <c:noMultiLvlLbl val="0"/>
      </c:catAx>
      <c:valAx>
        <c:axId val="242281472"/>
        <c:scaling>
          <c:orientation val="minMax"/>
          <c:max val="5000"/>
        </c:scaling>
        <c:delete val="0"/>
        <c:axPos val="l"/>
        <c:numFmt formatCode="_-* #,##0_-;\-* #,##0_-;_-* &quot;-&quot;??_-;_-@_-" sourceLinked="1"/>
        <c:majorTickMark val="out"/>
        <c:minorTickMark val="none"/>
        <c:tickLblPos val="nextTo"/>
        <c:crossAx val="242279936"/>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'Resumen Nombrados'!$G$2</c:f>
              <c:strCache>
                <c:ptCount val="1"/>
                <c:pt idx="0">
                  <c:v>Banco Candidatos</c:v>
                </c:pt>
              </c:strCache>
            </c:strRef>
          </c:tx>
          <c:spPr>
            <a:solidFill>
              <a:schemeClr val="accent1">
                <a:shade val="65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Nombrados'!$B$3:$B$4</c:f>
              <c:strCache>
                <c:ptCount val="2"/>
                <c:pt idx="0">
                  <c:v>Primer nivel</c:v>
                </c:pt>
                <c:pt idx="1">
                  <c:v>Segundo nivel</c:v>
                </c:pt>
              </c:strCache>
            </c:strRef>
          </c:cat>
          <c:val>
            <c:numRef>
              <c:f>'Resumen Nombrados'!$G$3:$G$4</c:f>
              <c:numCache>
                <c:formatCode>0%</c:formatCode>
                <c:ptCount val="2"/>
                <c:pt idx="0">
                  <c:v>0.2</c:v>
                </c:pt>
                <c:pt idx="1">
                  <c:v>0.14666666666666667</c:v>
                </c:pt>
              </c:numCache>
            </c:numRef>
          </c:val>
          <c:extLst xmlns:c16r2="http://schemas.microsoft.com/office/drawing/2015/06/chart">
            <c:ext xmlns:c16="http://schemas.microsoft.com/office/drawing/2014/chart" uri="{C3380CC4-5D6E-409C-BE32-E72D297353CC}">
              <c16:uniqueId val="{00000000-ACF9-4ED1-82F2-0CCE53B3F4BA}"/>
            </c:ext>
          </c:extLst>
        </c:ser>
        <c:ser>
          <c:idx val="1"/>
          <c:order val="1"/>
          <c:tx>
            <c:strRef>
              <c:f>'Resumen Nombrados'!$H$2</c:f>
              <c:strCache>
                <c:ptCount val="1"/>
                <c:pt idx="0">
                  <c:v>Búsqueda</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Nombrados'!$B$3:$B$4</c:f>
              <c:strCache>
                <c:ptCount val="2"/>
                <c:pt idx="0">
                  <c:v>Primer nivel</c:v>
                </c:pt>
                <c:pt idx="1">
                  <c:v>Segundo nivel</c:v>
                </c:pt>
              </c:strCache>
            </c:strRef>
          </c:cat>
          <c:val>
            <c:numRef>
              <c:f>'Resumen Nombrados'!$H$3:$H$4</c:f>
              <c:numCache>
                <c:formatCode>0%</c:formatCode>
                <c:ptCount val="2"/>
                <c:pt idx="0">
                  <c:v>0.23333333333333334</c:v>
                </c:pt>
                <c:pt idx="1">
                  <c:v>8.666666666666667E-2</c:v>
                </c:pt>
              </c:numCache>
            </c:numRef>
          </c:val>
          <c:extLst xmlns:c16r2="http://schemas.microsoft.com/office/drawing/2015/06/chart">
            <c:ext xmlns:c16="http://schemas.microsoft.com/office/drawing/2014/chart" uri="{C3380CC4-5D6E-409C-BE32-E72D297353CC}">
              <c16:uniqueId val="{00000003-ACF9-4ED1-82F2-0CCE53B3F4BA}"/>
            </c:ext>
          </c:extLst>
        </c:ser>
        <c:ser>
          <c:idx val="2"/>
          <c:order val="2"/>
          <c:tx>
            <c:strRef>
              <c:f>'Resumen Nombrados'!$I$2</c:f>
              <c:strCache>
                <c:ptCount val="1"/>
                <c:pt idx="0">
                  <c:v>Sitio Web Servicio Civil</c:v>
                </c:pt>
              </c:strCache>
            </c:strRef>
          </c:tx>
          <c:spPr>
            <a:solidFill>
              <a:schemeClr val="accent1">
                <a:tint val="65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Nombrados'!$B$3:$B$4</c:f>
              <c:strCache>
                <c:ptCount val="2"/>
                <c:pt idx="0">
                  <c:v>Primer nivel</c:v>
                </c:pt>
                <c:pt idx="1">
                  <c:v>Segundo nivel</c:v>
                </c:pt>
              </c:strCache>
            </c:strRef>
          </c:cat>
          <c:val>
            <c:numRef>
              <c:f>'Resumen Nombrados'!$I$3:$I$4</c:f>
              <c:numCache>
                <c:formatCode>0%</c:formatCode>
                <c:ptCount val="2"/>
                <c:pt idx="0">
                  <c:v>0.56666666666666665</c:v>
                </c:pt>
                <c:pt idx="1">
                  <c:v>0.76666666666666672</c:v>
                </c:pt>
              </c:numCache>
            </c:numRef>
          </c:val>
          <c:extLst xmlns:c16r2="http://schemas.microsoft.com/office/drawing/2015/06/chart">
            <c:ext xmlns:c16="http://schemas.microsoft.com/office/drawing/2014/chart" uri="{C3380CC4-5D6E-409C-BE32-E72D297353CC}">
              <c16:uniqueId val="{00000004-ACF9-4ED1-82F2-0CCE53B3F4BA}"/>
            </c:ext>
          </c:extLst>
        </c:ser>
        <c:dLbls>
          <c:showLegendKey val="0"/>
          <c:showVal val="0"/>
          <c:showCatName val="0"/>
          <c:showSerName val="0"/>
          <c:showPercent val="0"/>
          <c:showBubbleSize val="0"/>
        </c:dLbls>
        <c:gapWidth val="150"/>
        <c:overlap val="100"/>
        <c:axId val="330326400"/>
        <c:axId val="330327936"/>
      </c:barChart>
      <c:catAx>
        <c:axId val="33032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330327936"/>
        <c:crosses val="autoZero"/>
        <c:auto val="1"/>
        <c:lblAlgn val="ctr"/>
        <c:lblOffset val="100"/>
        <c:noMultiLvlLbl val="0"/>
      </c:catAx>
      <c:valAx>
        <c:axId val="330327936"/>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33032640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s-C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'Resumen Nombrados'!$G$2</c:f>
              <c:strCache>
                <c:ptCount val="1"/>
                <c:pt idx="0">
                  <c:v>Banco Candidatos</c:v>
                </c:pt>
              </c:strCache>
            </c:strRef>
          </c:tx>
          <c:spPr>
            <a:solidFill>
              <a:schemeClr val="accent1">
                <a:shade val="65000"/>
              </a:schemeClr>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FC8-41C0-A018-4D1884498D9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Nombrados'!$B$6:$B$7</c:f>
              <c:strCache>
                <c:ptCount val="2"/>
                <c:pt idx="0">
                  <c:v>Primer nivel</c:v>
                </c:pt>
                <c:pt idx="1">
                  <c:v>Segundo nivel</c:v>
                </c:pt>
              </c:strCache>
            </c:strRef>
          </c:cat>
          <c:val>
            <c:numRef>
              <c:f>'Resumen Nombrados'!$G$6:$G$7</c:f>
              <c:numCache>
                <c:formatCode>0%</c:formatCode>
                <c:ptCount val="2"/>
                <c:pt idx="0">
                  <c:v>0.5</c:v>
                </c:pt>
                <c:pt idx="1">
                  <c:v>0</c:v>
                </c:pt>
              </c:numCache>
            </c:numRef>
          </c:val>
          <c:extLst xmlns:c16r2="http://schemas.microsoft.com/office/drawing/2015/06/chart">
            <c:ext xmlns:c16="http://schemas.microsoft.com/office/drawing/2014/chart" uri="{C3380CC4-5D6E-409C-BE32-E72D297353CC}">
              <c16:uniqueId val="{00000000-BFC8-41C0-A018-4D1884498D92}"/>
            </c:ext>
          </c:extLst>
        </c:ser>
        <c:ser>
          <c:idx val="1"/>
          <c:order val="1"/>
          <c:tx>
            <c:strRef>
              <c:f>'Resumen Nombrados'!$H$2</c:f>
              <c:strCache>
                <c:ptCount val="1"/>
                <c:pt idx="0">
                  <c:v>Búsqueda</c:v>
                </c:pt>
              </c:strCache>
            </c:strRef>
          </c:tx>
          <c:spPr>
            <a:solidFill>
              <a:schemeClr val="accent1"/>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FC8-41C0-A018-4D1884498D92}"/>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Nombrados'!$B$6:$B$7</c:f>
              <c:strCache>
                <c:ptCount val="2"/>
                <c:pt idx="0">
                  <c:v>Primer nivel</c:v>
                </c:pt>
                <c:pt idx="1">
                  <c:v>Segundo nivel</c:v>
                </c:pt>
              </c:strCache>
            </c:strRef>
          </c:cat>
          <c:val>
            <c:numRef>
              <c:f>'Resumen Nombrados'!$H$6:$H$7</c:f>
              <c:numCache>
                <c:formatCode>0%</c:formatCode>
                <c:ptCount val="2"/>
                <c:pt idx="0">
                  <c:v>0.5</c:v>
                </c:pt>
                <c:pt idx="1">
                  <c:v>0</c:v>
                </c:pt>
              </c:numCache>
            </c:numRef>
          </c:val>
          <c:extLst xmlns:c16r2="http://schemas.microsoft.com/office/drawing/2015/06/chart">
            <c:ext xmlns:c16="http://schemas.microsoft.com/office/drawing/2014/chart" uri="{C3380CC4-5D6E-409C-BE32-E72D297353CC}">
              <c16:uniqueId val="{00000001-BFC8-41C0-A018-4D1884498D92}"/>
            </c:ext>
          </c:extLst>
        </c:ser>
        <c:ser>
          <c:idx val="2"/>
          <c:order val="2"/>
          <c:tx>
            <c:strRef>
              <c:f>'Resumen Nombrados'!$I$2</c:f>
              <c:strCache>
                <c:ptCount val="1"/>
                <c:pt idx="0">
                  <c:v>Sitio Web Servicio Civil</c:v>
                </c:pt>
              </c:strCache>
            </c:strRef>
          </c:tx>
          <c:spPr>
            <a:solidFill>
              <a:schemeClr val="accent1">
                <a:tint val="65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FC8-41C0-A018-4D1884498D92}"/>
                </c:ext>
              </c:extLst>
            </c:dLbl>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Nombrados'!$B$6:$B$7</c:f>
              <c:strCache>
                <c:ptCount val="2"/>
                <c:pt idx="0">
                  <c:v>Primer nivel</c:v>
                </c:pt>
                <c:pt idx="1">
                  <c:v>Segundo nivel</c:v>
                </c:pt>
              </c:strCache>
            </c:strRef>
          </c:cat>
          <c:val>
            <c:numRef>
              <c:f>'Resumen Nombrados'!$I$6:$I$7</c:f>
              <c:numCache>
                <c:formatCode>0%</c:formatCode>
                <c:ptCount val="2"/>
                <c:pt idx="0">
                  <c:v>0</c:v>
                </c:pt>
                <c:pt idx="1">
                  <c:v>1</c:v>
                </c:pt>
              </c:numCache>
            </c:numRef>
          </c:val>
          <c:extLst xmlns:c16r2="http://schemas.microsoft.com/office/drawing/2015/06/chart">
            <c:ext xmlns:c16="http://schemas.microsoft.com/office/drawing/2014/chart" uri="{C3380CC4-5D6E-409C-BE32-E72D297353CC}">
              <c16:uniqueId val="{00000002-BFC8-41C0-A018-4D1884498D92}"/>
            </c:ext>
          </c:extLst>
        </c:ser>
        <c:dLbls>
          <c:showLegendKey val="0"/>
          <c:showVal val="0"/>
          <c:showCatName val="0"/>
          <c:showSerName val="0"/>
          <c:showPercent val="0"/>
          <c:showBubbleSize val="0"/>
        </c:dLbls>
        <c:gapWidth val="150"/>
        <c:overlap val="100"/>
        <c:axId val="330349568"/>
        <c:axId val="330363648"/>
      </c:barChart>
      <c:catAx>
        <c:axId val="3303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330363648"/>
        <c:crosses val="autoZero"/>
        <c:auto val="1"/>
        <c:lblAlgn val="ctr"/>
        <c:lblOffset val="100"/>
        <c:noMultiLvlLbl val="0"/>
      </c:catAx>
      <c:valAx>
        <c:axId val="33036364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33034956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latin typeface="Arial" panose="020B0604020202020204" pitchFamily="34" charset="0"/>
          <a:cs typeface="Arial" panose="020B0604020202020204" pitchFamily="34" charset="0"/>
        </a:defRPr>
      </a:pPr>
      <a:endParaRPr lang="es-C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Hoja3!$E$55</c:f>
              <c:strCache>
                <c:ptCount val="1"/>
                <c:pt idx="0">
                  <c:v>Gestión de Candidatos</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Hoja3!$A$56:$A$57</c:f>
              <c:strCache>
                <c:ptCount val="2"/>
                <c:pt idx="0">
                  <c:v>Primer nivel</c:v>
                </c:pt>
                <c:pt idx="1">
                  <c:v>Segundo nivel</c:v>
                </c:pt>
              </c:strCache>
            </c:strRef>
          </c:cat>
          <c:val>
            <c:numRef>
              <c:f>Hoja3!$E$56:$E$57</c:f>
              <c:numCache>
                <c:formatCode>0.0%</c:formatCode>
                <c:ptCount val="2"/>
                <c:pt idx="0">
                  <c:v>0.29629629629629628</c:v>
                </c:pt>
                <c:pt idx="1">
                  <c:v>0.27710843373493976</c:v>
                </c:pt>
              </c:numCache>
            </c:numRef>
          </c:val>
          <c:extLst xmlns:c16r2="http://schemas.microsoft.com/office/drawing/2015/06/chart">
            <c:ext xmlns:c16="http://schemas.microsoft.com/office/drawing/2014/chart" uri="{C3380CC4-5D6E-409C-BE32-E72D297353CC}">
              <c16:uniqueId val="{00000000-9C03-427B-A956-05D88B6AB5CC}"/>
            </c:ext>
          </c:extLst>
        </c:ser>
        <c:ser>
          <c:idx val="1"/>
          <c:order val="1"/>
          <c:tx>
            <c:strRef>
              <c:f>Hoja3!$F$55</c:f>
              <c:strCache>
                <c:ptCount val="1"/>
                <c:pt idx="0">
                  <c:v>Búsqueda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Hoja3!$A$56:$A$57</c:f>
              <c:strCache>
                <c:ptCount val="2"/>
                <c:pt idx="0">
                  <c:v>Primer nivel</c:v>
                </c:pt>
                <c:pt idx="1">
                  <c:v>Segundo nivel</c:v>
                </c:pt>
              </c:strCache>
            </c:strRef>
          </c:cat>
          <c:val>
            <c:numRef>
              <c:f>Hoja3!$F$56:$F$57</c:f>
              <c:numCache>
                <c:formatCode>0.0%</c:formatCode>
                <c:ptCount val="2"/>
                <c:pt idx="0">
                  <c:v>0.18518518518518517</c:v>
                </c:pt>
                <c:pt idx="1">
                  <c:v>4.8192771084337352E-2</c:v>
                </c:pt>
              </c:numCache>
            </c:numRef>
          </c:val>
          <c:extLst xmlns:c16r2="http://schemas.microsoft.com/office/drawing/2015/06/chart">
            <c:ext xmlns:c16="http://schemas.microsoft.com/office/drawing/2014/chart" uri="{C3380CC4-5D6E-409C-BE32-E72D297353CC}">
              <c16:uniqueId val="{00000001-9C03-427B-A956-05D88B6AB5CC}"/>
            </c:ext>
          </c:extLst>
        </c:ser>
        <c:ser>
          <c:idx val="2"/>
          <c:order val="2"/>
          <c:tx>
            <c:strRef>
              <c:f>Hoja3!$G$55</c:f>
              <c:strCache>
                <c:ptCount val="1"/>
                <c:pt idx="0">
                  <c:v>Postulación en Línea</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Hoja3!$A$56:$A$57</c:f>
              <c:strCache>
                <c:ptCount val="2"/>
                <c:pt idx="0">
                  <c:v>Primer nivel</c:v>
                </c:pt>
                <c:pt idx="1">
                  <c:v>Segundo nivel</c:v>
                </c:pt>
              </c:strCache>
            </c:strRef>
          </c:cat>
          <c:val>
            <c:numRef>
              <c:f>Hoja3!$G$56:$G$57</c:f>
              <c:numCache>
                <c:formatCode>0.0%</c:formatCode>
                <c:ptCount val="2"/>
                <c:pt idx="0">
                  <c:v>0.51851851851851849</c:v>
                </c:pt>
                <c:pt idx="1">
                  <c:v>0.67469879518072284</c:v>
                </c:pt>
              </c:numCache>
            </c:numRef>
          </c:val>
          <c:extLst xmlns:c16r2="http://schemas.microsoft.com/office/drawing/2015/06/chart">
            <c:ext xmlns:c16="http://schemas.microsoft.com/office/drawing/2014/chart" uri="{C3380CC4-5D6E-409C-BE32-E72D297353CC}">
              <c16:uniqueId val="{00000002-9C03-427B-A956-05D88B6AB5CC}"/>
            </c:ext>
          </c:extLst>
        </c:ser>
        <c:dLbls>
          <c:dLblPos val="ctr"/>
          <c:showLegendKey val="0"/>
          <c:showVal val="1"/>
          <c:showCatName val="0"/>
          <c:showSerName val="0"/>
          <c:showPercent val="0"/>
          <c:showBubbleSize val="0"/>
        </c:dLbls>
        <c:gapWidth val="150"/>
        <c:overlap val="100"/>
        <c:axId val="330392320"/>
        <c:axId val="330393856"/>
      </c:barChart>
      <c:catAx>
        <c:axId val="33039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330393856"/>
        <c:crosses val="autoZero"/>
        <c:auto val="1"/>
        <c:lblAlgn val="ctr"/>
        <c:lblOffset val="100"/>
        <c:noMultiLvlLbl val="0"/>
      </c:catAx>
      <c:valAx>
        <c:axId val="330393856"/>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33039232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latin typeface="Arial" panose="020B0604020202020204" pitchFamily="34" charset="0"/>
          <a:cs typeface="Arial" panose="020B0604020202020204" pitchFamily="34" charset="0"/>
        </a:defRPr>
      </a:pPr>
      <a:endParaRPr lang="es-C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Hoja3!$E$48</c:f>
              <c:strCache>
                <c:ptCount val="1"/>
                <c:pt idx="0">
                  <c:v>Gestión de Candidatos</c:v>
                </c:pt>
              </c:strCache>
            </c:strRef>
          </c:tx>
          <c:spPr>
            <a:solidFill>
              <a:schemeClr val="accent1">
                <a:shade val="65000"/>
              </a:schemeClr>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FF7-4D80-80FA-21F008B32CC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Hoja3!$A$49:$A$50</c:f>
              <c:strCache>
                <c:ptCount val="2"/>
                <c:pt idx="0">
                  <c:v>Primer nivel</c:v>
                </c:pt>
                <c:pt idx="1">
                  <c:v>Segundo nivel</c:v>
                </c:pt>
              </c:strCache>
            </c:strRef>
          </c:cat>
          <c:val>
            <c:numRef>
              <c:f>Hoja3!$E$49:$E$50</c:f>
              <c:numCache>
                <c:formatCode>0.0%</c:formatCode>
                <c:ptCount val="2"/>
                <c:pt idx="0">
                  <c:v>0</c:v>
                </c:pt>
                <c:pt idx="1">
                  <c:v>0.18181818181818182</c:v>
                </c:pt>
              </c:numCache>
            </c:numRef>
          </c:val>
          <c:extLst xmlns:c16r2="http://schemas.microsoft.com/office/drawing/2015/06/chart">
            <c:ext xmlns:c16="http://schemas.microsoft.com/office/drawing/2014/chart" uri="{C3380CC4-5D6E-409C-BE32-E72D297353CC}">
              <c16:uniqueId val="{00000000-AFF7-4D80-80FA-21F008B32CC7}"/>
            </c:ext>
          </c:extLst>
        </c:ser>
        <c:ser>
          <c:idx val="1"/>
          <c:order val="1"/>
          <c:tx>
            <c:strRef>
              <c:f>Hoja3!$F$48</c:f>
              <c:strCache>
                <c:ptCount val="1"/>
                <c:pt idx="0">
                  <c:v>Búsqueda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Hoja3!$A$49:$A$50</c:f>
              <c:strCache>
                <c:ptCount val="2"/>
                <c:pt idx="0">
                  <c:v>Primer nivel</c:v>
                </c:pt>
                <c:pt idx="1">
                  <c:v>Segundo nivel</c:v>
                </c:pt>
              </c:strCache>
            </c:strRef>
          </c:cat>
          <c:val>
            <c:numRef>
              <c:f>Hoja3!$F$49:$F$50</c:f>
              <c:numCache>
                <c:formatCode>0.0%</c:formatCode>
                <c:ptCount val="2"/>
                <c:pt idx="0">
                  <c:v>0.5</c:v>
                </c:pt>
                <c:pt idx="1">
                  <c:v>4.5454545454545456E-2</c:v>
                </c:pt>
              </c:numCache>
            </c:numRef>
          </c:val>
          <c:extLst xmlns:c16r2="http://schemas.microsoft.com/office/drawing/2015/06/chart">
            <c:ext xmlns:c16="http://schemas.microsoft.com/office/drawing/2014/chart" uri="{C3380CC4-5D6E-409C-BE32-E72D297353CC}">
              <c16:uniqueId val="{00000001-AFF7-4D80-80FA-21F008B32CC7}"/>
            </c:ext>
          </c:extLst>
        </c:ser>
        <c:ser>
          <c:idx val="2"/>
          <c:order val="2"/>
          <c:tx>
            <c:strRef>
              <c:f>Hoja3!$G$48</c:f>
              <c:strCache>
                <c:ptCount val="1"/>
                <c:pt idx="0">
                  <c:v>Postulación en Línea</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Hoja3!$A$49:$A$50</c:f>
              <c:strCache>
                <c:ptCount val="2"/>
                <c:pt idx="0">
                  <c:v>Primer nivel</c:v>
                </c:pt>
                <c:pt idx="1">
                  <c:v>Segundo nivel</c:v>
                </c:pt>
              </c:strCache>
            </c:strRef>
          </c:cat>
          <c:val>
            <c:numRef>
              <c:f>Hoja3!$G$49:$G$50</c:f>
              <c:numCache>
                <c:formatCode>0.0%</c:formatCode>
                <c:ptCount val="2"/>
                <c:pt idx="0">
                  <c:v>0.5</c:v>
                </c:pt>
                <c:pt idx="1">
                  <c:v>0.77272727272727271</c:v>
                </c:pt>
              </c:numCache>
            </c:numRef>
          </c:val>
          <c:extLst xmlns:c16r2="http://schemas.microsoft.com/office/drawing/2015/06/chart">
            <c:ext xmlns:c16="http://schemas.microsoft.com/office/drawing/2014/chart" uri="{C3380CC4-5D6E-409C-BE32-E72D297353CC}">
              <c16:uniqueId val="{00000002-AFF7-4D80-80FA-21F008B32CC7}"/>
            </c:ext>
          </c:extLst>
        </c:ser>
        <c:dLbls>
          <c:showLegendKey val="0"/>
          <c:showVal val="0"/>
          <c:showCatName val="0"/>
          <c:showSerName val="0"/>
          <c:showPercent val="0"/>
          <c:showBubbleSize val="0"/>
        </c:dLbls>
        <c:gapWidth val="150"/>
        <c:overlap val="100"/>
        <c:axId val="330443392"/>
        <c:axId val="330445184"/>
      </c:barChart>
      <c:catAx>
        <c:axId val="33044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330445184"/>
        <c:crosses val="autoZero"/>
        <c:auto val="1"/>
        <c:lblAlgn val="ctr"/>
        <c:lblOffset val="100"/>
        <c:noMultiLvlLbl val="0"/>
      </c:catAx>
      <c:valAx>
        <c:axId val="330445184"/>
        <c:scaling>
          <c:orientation val="minMax"/>
          <c:max val="1"/>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33044339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latin typeface="Arial" panose="020B0604020202020204" pitchFamily="34" charset="0"/>
          <a:cs typeface="Arial" panose="020B0604020202020204" pitchFamily="34" charset="0"/>
        </a:defRPr>
      </a:pPr>
      <a:endParaRPr lang="es-C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'Consultoras y PE'!$B$48</c:f>
              <c:strCache>
                <c:ptCount val="1"/>
                <c:pt idx="0">
                  <c:v>Alto</c:v>
                </c:pt>
              </c:strCache>
            </c:strRef>
          </c:tx>
          <c:invertIfNegative val="0"/>
          <c:dLbls>
            <c:spPr>
              <a:noFill/>
              <a:ln>
                <a:noFill/>
              </a:ln>
              <a:effectLst/>
            </c:spPr>
            <c:txPr>
              <a:bodyPr/>
              <a:lstStyle/>
              <a:p>
                <a:pPr>
                  <a:defRPr sz="800" b="1">
                    <a:solidFill>
                      <a:schemeClr val="bg1"/>
                    </a:solidFill>
                    <a:latin typeface="Arial" pitchFamily="34" charset="0"/>
                    <a:cs typeface="Arial"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'Consultoras y PE'!$A$49:$A$52</c:f>
              <c:strCache>
                <c:ptCount val="4"/>
                <c:pt idx="0">
                  <c:v>Visión Estrategica</c:v>
                </c:pt>
                <c:pt idx="1">
                  <c:v>Liderazgo</c:v>
                </c:pt>
                <c:pt idx="2">
                  <c:v>Orientacion al logro</c:v>
                </c:pt>
                <c:pt idx="3">
                  <c:v>Trabajo en equipo y cooperación</c:v>
                </c:pt>
              </c:strCache>
            </c:strRef>
          </c:cat>
          <c:val>
            <c:numRef>
              <c:f>'Consultoras y PE'!$B$49:$B$52</c:f>
              <c:numCache>
                <c:formatCode>General</c:formatCode>
                <c:ptCount val="4"/>
                <c:pt idx="0">
                  <c:v>32</c:v>
                </c:pt>
                <c:pt idx="1">
                  <c:v>27</c:v>
                </c:pt>
                <c:pt idx="2">
                  <c:v>34</c:v>
                </c:pt>
                <c:pt idx="3">
                  <c:v>33</c:v>
                </c:pt>
              </c:numCache>
            </c:numRef>
          </c:val>
          <c:extLst xmlns:c16r2="http://schemas.microsoft.com/office/drawing/2015/06/chart">
            <c:ext xmlns:c16="http://schemas.microsoft.com/office/drawing/2014/chart" uri="{C3380CC4-5D6E-409C-BE32-E72D297353CC}">
              <c16:uniqueId val="{00000000-4E5A-4F20-90B7-75A51B0A8D88}"/>
            </c:ext>
          </c:extLst>
        </c:ser>
        <c:ser>
          <c:idx val="1"/>
          <c:order val="1"/>
          <c:tx>
            <c:strRef>
              <c:f>'Consultoras y PE'!$C$48</c:f>
              <c:strCache>
                <c:ptCount val="1"/>
                <c:pt idx="0">
                  <c:v>Medio</c:v>
                </c:pt>
              </c:strCache>
            </c:strRef>
          </c:tx>
          <c:invertIfNegative val="0"/>
          <c:dLbls>
            <c:spPr>
              <a:noFill/>
              <a:ln>
                <a:noFill/>
              </a:ln>
              <a:effectLst/>
            </c:spPr>
            <c:txPr>
              <a:bodyPr/>
              <a:lstStyle/>
              <a:p>
                <a:pPr>
                  <a:defRPr sz="800" b="1">
                    <a:solidFill>
                      <a:schemeClr val="bg1"/>
                    </a:solidFill>
                    <a:latin typeface="Arial" pitchFamily="34" charset="0"/>
                    <a:cs typeface="Arial"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'Consultoras y PE'!$A$49:$A$52</c:f>
              <c:strCache>
                <c:ptCount val="4"/>
                <c:pt idx="0">
                  <c:v>Visión Estrategica</c:v>
                </c:pt>
                <c:pt idx="1">
                  <c:v>Liderazgo</c:v>
                </c:pt>
                <c:pt idx="2">
                  <c:v>Orientacion al logro</c:v>
                </c:pt>
                <c:pt idx="3">
                  <c:v>Trabajo en equipo y cooperación</c:v>
                </c:pt>
              </c:strCache>
            </c:strRef>
          </c:cat>
          <c:val>
            <c:numRef>
              <c:f>'Consultoras y PE'!$C$49:$C$52</c:f>
              <c:numCache>
                <c:formatCode>General</c:formatCode>
                <c:ptCount val="4"/>
                <c:pt idx="0">
                  <c:v>6</c:v>
                </c:pt>
                <c:pt idx="1">
                  <c:v>11</c:v>
                </c:pt>
                <c:pt idx="2">
                  <c:v>3</c:v>
                </c:pt>
                <c:pt idx="3">
                  <c:v>5</c:v>
                </c:pt>
              </c:numCache>
            </c:numRef>
          </c:val>
          <c:extLst xmlns:c16r2="http://schemas.microsoft.com/office/drawing/2015/06/chart">
            <c:ext xmlns:c16="http://schemas.microsoft.com/office/drawing/2014/chart" uri="{C3380CC4-5D6E-409C-BE32-E72D297353CC}">
              <c16:uniqueId val="{00000001-4E5A-4F20-90B7-75A51B0A8D88}"/>
            </c:ext>
          </c:extLst>
        </c:ser>
        <c:ser>
          <c:idx val="2"/>
          <c:order val="2"/>
          <c:tx>
            <c:strRef>
              <c:f>'Consultoras y PE'!$D$48</c:f>
              <c:strCache>
                <c:ptCount val="1"/>
                <c:pt idx="0">
                  <c:v>Bajo</c:v>
                </c:pt>
              </c:strCache>
            </c:strRef>
          </c:tx>
          <c:invertIfNegative val="0"/>
          <c:dLbls>
            <c:spPr>
              <a:noFill/>
              <a:ln>
                <a:noFill/>
              </a:ln>
              <a:effectLst/>
            </c:spPr>
            <c:txPr>
              <a:bodyPr/>
              <a:lstStyle/>
              <a:p>
                <a:pPr>
                  <a:defRPr sz="800" b="1">
                    <a:latin typeface="Arial" pitchFamily="34" charset="0"/>
                    <a:cs typeface="Arial"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'Consultoras y PE'!$A$49:$A$52</c:f>
              <c:strCache>
                <c:ptCount val="4"/>
                <c:pt idx="0">
                  <c:v>Visión Estrategica</c:v>
                </c:pt>
                <c:pt idx="1">
                  <c:v>Liderazgo</c:v>
                </c:pt>
                <c:pt idx="2">
                  <c:v>Orientacion al logro</c:v>
                </c:pt>
                <c:pt idx="3">
                  <c:v>Trabajo en equipo y cooperación</c:v>
                </c:pt>
              </c:strCache>
            </c:strRef>
          </c:cat>
          <c:val>
            <c:numRef>
              <c:f>'Consultoras y PE'!$D$49:$D$52</c:f>
              <c:numCache>
                <c:formatCode>General</c:formatCode>
                <c:ptCount val="4"/>
                <c:pt idx="0">
                  <c:v>1</c:v>
                </c:pt>
                <c:pt idx="1">
                  <c:v>1</c:v>
                </c:pt>
                <c:pt idx="2">
                  <c:v>2</c:v>
                </c:pt>
              </c:numCache>
            </c:numRef>
          </c:val>
          <c:extLst xmlns:c16r2="http://schemas.microsoft.com/office/drawing/2015/06/chart">
            <c:ext xmlns:c16="http://schemas.microsoft.com/office/drawing/2014/chart" uri="{C3380CC4-5D6E-409C-BE32-E72D297353CC}">
              <c16:uniqueId val="{00000002-4E5A-4F20-90B7-75A51B0A8D88}"/>
            </c:ext>
          </c:extLst>
        </c:ser>
        <c:ser>
          <c:idx val="3"/>
          <c:order val="3"/>
          <c:tx>
            <c:strRef>
              <c:f>'Consultoras y PE'!$E$48</c:f>
              <c:strCache>
                <c:ptCount val="1"/>
                <c:pt idx="0">
                  <c:v>Muy Bajo</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'Consultoras y PE'!$A$49:$A$52</c:f>
              <c:strCache>
                <c:ptCount val="4"/>
                <c:pt idx="0">
                  <c:v>Visión Estrategica</c:v>
                </c:pt>
                <c:pt idx="1">
                  <c:v>Liderazgo</c:v>
                </c:pt>
                <c:pt idx="2">
                  <c:v>Orientacion al logro</c:v>
                </c:pt>
                <c:pt idx="3">
                  <c:v>Trabajo en equipo y cooperación</c:v>
                </c:pt>
              </c:strCache>
            </c:strRef>
          </c:cat>
          <c:val>
            <c:numRef>
              <c:f>'Consultoras y PE'!$E$49:$E$52</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3-4E5A-4F20-90B7-75A51B0A8D88}"/>
            </c:ext>
          </c:extLst>
        </c:ser>
        <c:dLbls>
          <c:dLblPos val="ctr"/>
          <c:showLegendKey val="0"/>
          <c:showVal val="1"/>
          <c:showCatName val="0"/>
          <c:showSerName val="0"/>
          <c:showPercent val="0"/>
          <c:showBubbleSize val="0"/>
        </c:dLbls>
        <c:gapWidth val="50"/>
        <c:axId val="330495488"/>
        <c:axId val="330497024"/>
      </c:barChart>
      <c:catAx>
        <c:axId val="330495488"/>
        <c:scaling>
          <c:orientation val="minMax"/>
        </c:scaling>
        <c:delete val="0"/>
        <c:axPos val="b"/>
        <c:numFmt formatCode="General" sourceLinked="0"/>
        <c:majorTickMark val="out"/>
        <c:minorTickMark val="none"/>
        <c:tickLblPos val="nextTo"/>
        <c:crossAx val="330497024"/>
        <c:crosses val="autoZero"/>
        <c:auto val="1"/>
        <c:lblAlgn val="ctr"/>
        <c:lblOffset val="100"/>
        <c:noMultiLvlLbl val="0"/>
      </c:catAx>
      <c:valAx>
        <c:axId val="330497024"/>
        <c:scaling>
          <c:orientation val="minMax"/>
        </c:scaling>
        <c:delete val="0"/>
        <c:axPos val="l"/>
        <c:numFmt formatCode="General" sourceLinked="1"/>
        <c:majorTickMark val="out"/>
        <c:minorTickMark val="none"/>
        <c:tickLblPos val="nextTo"/>
        <c:crossAx val="330495488"/>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991207349081365E-2"/>
          <c:y val="0.11301871181262729"/>
          <c:w val="0.45934251968503936"/>
          <c:h val="0.79561345286587137"/>
        </c:manualLayout>
      </c:layout>
      <c:pieChart>
        <c:varyColors val="1"/>
        <c:ser>
          <c:idx val="0"/>
          <c:order val="0"/>
          <c:dLbls>
            <c:dLbl>
              <c:idx val="0"/>
              <c:spPr/>
              <c:txPr>
                <a:bodyPr/>
                <a:lstStyle/>
                <a:p>
                  <a:pPr>
                    <a:defRPr b="1">
                      <a:solidFill>
                        <a:schemeClr val="bg1"/>
                      </a:solidFill>
                    </a:defRPr>
                  </a:pPr>
                  <a:endParaRPr lang="es-CL"/>
                </a:p>
              </c:txPr>
              <c:dLblPos val="bestFit"/>
              <c:showLegendKey val="0"/>
              <c:showVal val="1"/>
              <c:showCatName val="0"/>
              <c:showSerName val="0"/>
              <c:showPercent val="1"/>
              <c:showBubbleSize val="0"/>
            </c:dLbl>
            <c:spPr>
              <a:noFill/>
              <a:ln>
                <a:noFill/>
              </a:ln>
              <a:effectLst/>
            </c:spPr>
            <c:txPr>
              <a:bodyPr/>
              <a:lstStyle/>
              <a:p>
                <a:pPr>
                  <a:defRPr b="1"/>
                </a:pPr>
                <a:endParaRPr lang="es-CL"/>
              </a:p>
            </c:txPr>
            <c:dLblPos val="bestFit"/>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Convenios!$A$293:$A$294</c:f>
              <c:strCache>
                <c:ptCount val="2"/>
                <c:pt idx="0">
                  <c:v>ADP primer nivel nombrado en 2018 que comunicaron convenio posterior a 2018</c:v>
                </c:pt>
                <c:pt idx="1">
                  <c:v>ADP primer nivel nombrado en 2018 que comunicaron convenio durante el mismo año</c:v>
                </c:pt>
              </c:strCache>
            </c:strRef>
          </c:cat>
          <c:val>
            <c:numRef>
              <c:f>Convenios!$B$293:$B$294</c:f>
              <c:numCache>
                <c:formatCode>General</c:formatCode>
                <c:ptCount val="2"/>
                <c:pt idx="0">
                  <c:v>20</c:v>
                </c:pt>
                <c:pt idx="1">
                  <c:v>54</c:v>
                </c:pt>
              </c:numCache>
            </c:numRef>
          </c:val>
          <c:extLst xmlns:c16r2="http://schemas.microsoft.com/office/drawing/2015/06/chart">
            <c:ext xmlns:c16="http://schemas.microsoft.com/office/drawing/2014/chart" uri="{C3380CC4-5D6E-409C-BE32-E72D297353CC}">
              <c16:uniqueId val="{00000001-4AE0-42F9-AECC-D24DAE88491D}"/>
            </c:ext>
          </c:extLst>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62720800524934384"/>
          <c:y val="0.34754629082411986"/>
          <c:w val="0.36029199475065615"/>
          <c:h val="0.30490741835176027"/>
        </c:manualLayout>
      </c:layout>
      <c:overlay val="1"/>
    </c:legend>
    <c:plotVisOnly val="1"/>
    <c:dispBlanksAs val="gap"/>
    <c:showDLblsOverMax val="0"/>
  </c:chart>
  <c:spPr>
    <a:ln>
      <a:solidFill>
        <a:schemeClr val="tx1"/>
      </a:solid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4.5328740157480313E-2"/>
          <c:y val="9.858479415187664E-2"/>
          <c:w val="0.45934251968503936"/>
          <c:h val="0.79561345286587137"/>
        </c:manualLayout>
      </c:layout>
      <c:pieChart>
        <c:varyColors val="1"/>
        <c:ser>
          <c:idx val="0"/>
          <c:order val="0"/>
          <c:dLbls>
            <c:dLbl>
              <c:idx val="1"/>
              <c:spPr/>
              <c:txPr>
                <a:bodyPr/>
                <a:lstStyle/>
                <a:p>
                  <a:pPr>
                    <a:defRPr b="1">
                      <a:solidFill>
                        <a:sysClr val="windowText" lastClr="000000"/>
                      </a:solidFill>
                    </a:defRPr>
                  </a:pPr>
                  <a:endParaRPr lang="es-CL"/>
                </a:p>
              </c:txPr>
              <c:dLblPos val="bestFit"/>
              <c:showLegendKey val="0"/>
              <c:showVal val="1"/>
              <c:showCatName val="0"/>
              <c:showSerName val="0"/>
              <c:showPercent val="1"/>
              <c:showBubbleSize val="0"/>
            </c:dLbl>
            <c:spPr>
              <a:noFill/>
              <a:ln>
                <a:noFill/>
              </a:ln>
              <a:effectLst/>
            </c:spPr>
            <c:txPr>
              <a:bodyPr/>
              <a:lstStyle/>
              <a:p>
                <a:pPr>
                  <a:defRPr b="1">
                    <a:solidFill>
                      <a:schemeClr val="bg1"/>
                    </a:solidFill>
                  </a:defRPr>
                </a:pPr>
                <a:endParaRPr lang="es-CL"/>
              </a:p>
            </c:txPr>
            <c:dLblPos val="bestFit"/>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Convenios!$A$314:$A$315</c:f>
              <c:strCache>
                <c:ptCount val="2"/>
                <c:pt idx="0">
                  <c:v>ADP segundo nivel nombrado en 2018 que comunicaron convenio posterior a 2018</c:v>
                </c:pt>
                <c:pt idx="1">
                  <c:v>ADP segundo nivel nombrado en 2018 que comunicaron convenio durante el mismo año</c:v>
                </c:pt>
              </c:strCache>
            </c:strRef>
          </c:cat>
          <c:val>
            <c:numRef>
              <c:f>Convenios!$B$314:$B$315</c:f>
              <c:numCache>
                <c:formatCode>General</c:formatCode>
                <c:ptCount val="2"/>
                <c:pt idx="0">
                  <c:v>82</c:v>
                </c:pt>
                <c:pt idx="1">
                  <c:v>214</c:v>
                </c:pt>
              </c:numCache>
            </c:numRef>
          </c:val>
          <c:extLst xmlns:c16r2="http://schemas.microsoft.com/office/drawing/2015/06/chart">
            <c:ext xmlns:c16="http://schemas.microsoft.com/office/drawing/2014/chart" uri="{C3380CC4-5D6E-409C-BE32-E72D297353CC}">
              <c16:uniqueId val="{00000001-7A12-4E13-B6A3-0513A7D4D0C0}"/>
            </c:ext>
          </c:extLst>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60845800524934379"/>
          <c:y val="0.34754629082411986"/>
          <c:w val="0.37904199475065614"/>
          <c:h val="0.30490741835176027"/>
        </c:manualLayout>
      </c:layout>
      <c:overlay val="1"/>
    </c:legend>
    <c:plotVisOnly val="1"/>
    <c:dispBlanksAs val="gap"/>
    <c:showDLblsOverMax val="0"/>
  </c:chart>
  <c:spPr>
    <a:ln>
      <a:solidFill>
        <a:schemeClr val="tx1"/>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6883415385696301E-2"/>
          <c:y val="3.1793348243245402E-2"/>
          <c:w val="0.58540461600999683"/>
          <c:h val="0.91256829233107517"/>
        </c:manualLayout>
      </c:layout>
      <c:pieChart>
        <c:varyColors val="1"/>
        <c:ser>
          <c:idx val="0"/>
          <c:order val="0"/>
          <c:dLbls>
            <c:dLbl>
              <c:idx val="0"/>
              <c:numFmt formatCode="0.0%" sourceLinked="0"/>
              <c:spPr/>
              <c:txPr>
                <a:bodyPr/>
                <a:lstStyle/>
                <a:p>
                  <a:pPr>
                    <a:defRPr sz="800" b="1">
                      <a:solidFill>
                        <a:schemeClr val="bg1"/>
                      </a:solidFill>
                      <a:latin typeface="Arial" pitchFamily="34" charset="0"/>
                      <a:cs typeface="Arial" pitchFamily="34" charset="0"/>
                    </a:defRPr>
                  </a:pPr>
                  <a:endParaRPr lang="es-CL"/>
                </a:p>
              </c:txPr>
              <c:dLblPos val="ctr"/>
              <c:showLegendKey val="0"/>
              <c:showVal val="1"/>
              <c:showCatName val="0"/>
              <c:showSerName val="0"/>
              <c:showPercent val="1"/>
              <c:showBubbleSize val="0"/>
            </c:dLbl>
            <c:dLbl>
              <c:idx val="1"/>
              <c:numFmt formatCode="0.0%" sourceLinked="0"/>
              <c:spPr/>
              <c:txPr>
                <a:bodyPr/>
                <a:lstStyle/>
                <a:p>
                  <a:pPr>
                    <a:defRPr sz="800" b="1">
                      <a:solidFill>
                        <a:sysClr val="windowText" lastClr="000000"/>
                      </a:solidFill>
                      <a:latin typeface="Arial" pitchFamily="34" charset="0"/>
                      <a:cs typeface="Arial" pitchFamily="34" charset="0"/>
                    </a:defRPr>
                  </a:pPr>
                  <a:endParaRPr lang="es-CL"/>
                </a:p>
              </c:txPr>
              <c:dLblPos val="ctr"/>
              <c:showLegendKey val="0"/>
              <c:showVal val="1"/>
              <c:showCatName val="0"/>
              <c:showSerName val="0"/>
              <c:showPercent val="1"/>
              <c:showBubbleSize val="0"/>
            </c:dLbl>
            <c:numFmt formatCode="0.0%" sourceLinked="0"/>
            <c:spPr>
              <a:noFill/>
              <a:ln>
                <a:noFill/>
              </a:ln>
              <a:effectLst/>
            </c:spPr>
            <c:txPr>
              <a:bodyPr/>
              <a:lstStyle/>
              <a:p>
                <a:pPr>
                  <a:defRPr sz="800" b="1">
                    <a:latin typeface="Arial" pitchFamily="34" charset="0"/>
                    <a:cs typeface="Arial" pitchFamily="34" charset="0"/>
                  </a:defRPr>
                </a:pPr>
                <a:endParaRPr lang="es-CL"/>
              </a:p>
            </c:txPr>
            <c:dLblPos val="ct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Convenios!$A$14:$A$15</c:f>
              <c:strCache>
                <c:ptCount val="2"/>
                <c:pt idx="0">
                  <c:v>Convenio Suscrito</c:v>
                </c:pt>
                <c:pt idx="1">
                  <c:v>Convenio no suscrito</c:v>
                </c:pt>
              </c:strCache>
            </c:strRef>
          </c:cat>
          <c:val>
            <c:numRef>
              <c:f>Convenios!$B$14:$B$15</c:f>
              <c:numCache>
                <c:formatCode>General</c:formatCode>
                <c:ptCount val="2"/>
                <c:pt idx="0">
                  <c:v>54</c:v>
                </c:pt>
                <c:pt idx="1">
                  <c:v>30</c:v>
                </c:pt>
              </c:numCache>
            </c:numRef>
          </c:val>
          <c:extLst xmlns:c16r2="http://schemas.microsoft.com/office/drawing/2015/06/chart">
            <c:ext xmlns:c16="http://schemas.microsoft.com/office/drawing/2014/chart" uri="{C3380CC4-5D6E-409C-BE32-E72D297353CC}">
              <c16:uniqueId val="{00000002-8B3C-455D-85E2-00EA746E18FE}"/>
            </c:ext>
          </c:extLst>
        </c:ser>
        <c:dLbls>
          <c:dLblPos val="ctr"/>
          <c:showLegendKey val="0"/>
          <c:showVal val="1"/>
          <c:showCatName val="0"/>
          <c:showSerName val="0"/>
          <c:showPercent val="0"/>
          <c:showBubbleSize val="0"/>
          <c:showLeaderLines val="1"/>
        </c:dLbls>
        <c:firstSliceAng val="0"/>
      </c:pieChart>
    </c:plotArea>
    <c:legend>
      <c:legendPos val="r"/>
      <c:overlay val="1"/>
    </c:legend>
    <c:plotVisOnly val="1"/>
    <c:dispBlanksAs val="gap"/>
    <c:showDLblsOverMax val="0"/>
  </c:chart>
  <c:spPr>
    <a:ln>
      <a:solidFill>
        <a:schemeClr val="tx1"/>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4.9392177041699577E-2"/>
          <c:y val="4.4321342529527206E-2"/>
          <c:w val="0.50405252534922496"/>
          <c:h val="0.91874420536253343"/>
        </c:manualLayout>
      </c:layout>
      <c:pieChart>
        <c:varyColors val="1"/>
        <c:ser>
          <c:idx val="0"/>
          <c:order val="0"/>
          <c:dLbls>
            <c:dLbl>
              <c:idx val="0"/>
              <c:numFmt formatCode="0.0%" sourceLinked="0"/>
              <c:spPr/>
              <c:txPr>
                <a:bodyPr/>
                <a:lstStyle/>
                <a:p>
                  <a:pPr>
                    <a:defRPr sz="800" b="1">
                      <a:solidFill>
                        <a:schemeClr val="bg1"/>
                      </a:solidFill>
                      <a:latin typeface="Arial" pitchFamily="34" charset="0"/>
                      <a:cs typeface="Arial" pitchFamily="34" charset="0"/>
                    </a:defRPr>
                  </a:pPr>
                  <a:endParaRPr lang="es-CL"/>
                </a:p>
              </c:txPr>
              <c:dLblPos val="ctr"/>
              <c:showLegendKey val="0"/>
              <c:showVal val="1"/>
              <c:showCatName val="0"/>
              <c:showSerName val="0"/>
              <c:showPercent val="1"/>
              <c:showBubbleSize val="0"/>
            </c:dLbl>
            <c:numFmt formatCode="0.0%" sourceLinked="0"/>
            <c:spPr>
              <a:noFill/>
              <a:ln>
                <a:noFill/>
              </a:ln>
              <a:effectLst/>
            </c:spPr>
            <c:txPr>
              <a:bodyPr/>
              <a:lstStyle/>
              <a:p>
                <a:pPr>
                  <a:defRPr sz="800" b="1">
                    <a:latin typeface="Arial" pitchFamily="34" charset="0"/>
                    <a:cs typeface="Arial" pitchFamily="34" charset="0"/>
                  </a:defRPr>
                </a:pPr>
                <a:endParaRPr lang="es-CL"/>
              </a:p>
            </c:txPr>
            <c:dLblPos val="ct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Convenios!$A$5:$A$9</c:f>
              <c:strCache>
                <c:ptCount val="5"/>
                <c:pt idx="0">
                  <c:v>Elaboración: Ministerio</c:v>
                </c:pt>
                <c:pt idx="1">
                  <c:v>Elaboración: Ministerio en revisión de observaciones</c:v>
                </c:pt>
                <c:pt idx="2">
                  <c:v>Elaboración: Servicio en revisión de observaciones</c:v>
                </c:pt>
                <c:pt idx="3">
                  <c:v>Elaboración Servicio</c:v>
                </c:pt>
                <c:pt idx="4">
                  <c:v>Elaboración: DNSC Revisión</c:v>
                </c:pt>
              </c:strCache>
            </c:strRef>
          </c:cat>
          <c:val>
            <c:numRef>
              <c:f>Convenios!$B$5:$B$9</c:f>
              <c:numCache>
                <c:formatCode>General</c:formatCode>
                <c:ptCount val="5"/>
                <c:pt idx="0">
                  <c:v>17</c:v>
                </c:pt>
                <c:pt idx="1">
                  <c:v>1</c:v>
                </c:pt>
                <c:pt idx="2">
                  <c:v>6</c:v>
                </c:pt>
                <c:pt idx="3">
                  <c:v>3</c:v>
                </c:pt>
                <c:pt idx="4">
                  <c:v>3</c:v>
                </c:pt>
              </c:numCache>
            </c:numRef>
          </c:val>
          <c:extLst xmlns:c16r2="http://schemas.microsoft.com/office/drawing/2015/06/chart">
            <c:ext xmlns:c16="http://schemas.microsoft.com/office/drawing/2014/chart" uri="{C3380CC4-5D6E-409C-BE32-E72D297353CC}">
              <c16:uniqueId val="{00000001-184D-48A0-BA9E-4BA22D958F60}"/>
            </c:ext>
          </c:extLst>
        </c:ser>
        <c:dLbls>
          <c:dLblPos val="ctr"/>
          <c:showLegendKey val="0"/>
          <c:showVal val="1"/>
          <c:showCatName val="0"/>
          <c:showSerName val="0"/>
          <c:showPercent val="0"/>
          <c:showBubbleSize val="0"/>
          <c:showLeaderLines val="1"/>
        </c:dLbls>
        <c:firstSliceAng val="0"/>
      </c:pieChart>
    </c:plotArea>
    <c:legend>
      <c:legendPos val="r"/>
      <c:layout>
        <c:manualLayout>
          <c:xMode val="edge"/>
          <c:yMode val="edge"/>
          <c:x val="0.59490336111244757"/>
          <c:y val="0.25795687472045153"/>
          <c:w val="0.39151890636888309"/>
          <c:h val="0.48408625055909693"/>
        </c:manualLayout>
      </c:layout>
      <c:overlay val="1"/>
      <c:txPr>
        <a:bodyPr/>
        <a:lstStyle/>
        <a:p>
          <a:pPr>
            <a:defRPr sz="800">
              <a:latin typeface="Arial" pitchFamily="34" charset="0"/>
              <a:cs typeface="Arial" pitchFamily="34" charset="0"/>
            </a:defRPr>
          </a:pPr>
          <a:endParaRPr lang="es-CL"/>
        </a:p>
      </c:txPr>
    </c:legend>
    <c:plotVisOnly val="1"/>
    <c:dispBlanksAs val="gap"/>
    <c:showDLblsOverMax val="0"/>
  </c:chart>
  <c:spPr>
    <a:ln>
      <a:solidFill>
        <a:schemeClr val="tx1"/>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5.8333333333333334E-2"/>
          <c:y val="5.0925925925925923E-2"/>
          <c:w val="0.53888888888888886"/>
          <c:h val="0.89814814814814814"/>
        </c:manualLayout>
      </c:layout>
      <c:pieChart>
        <c:varyColors val="1"/>
        <c:ser>
          <c:idx val="0"/>
          <c:order val="0"/>
          <c:dLbls>
            <c:dLbl>
              <c:idx val="1"/>
              <c:numFmt formatCode="0.0%" sourceLinked="0"/>
              <c:spPr/>
              <c:txPr>
                <a:bodyPr/>
                <a:lstStyle/>
                <a:p>
                  <a:pPr>
                    <a:defRPr sz="800" b="1">
                      <a:solidFill>
                        <a:sysClr val="windowText" lastClr="000000"/>
                      </a:solidFill>
                      <a:latin typeface="Arial" pitchFamily="34" charset="0"/>
                      <a:cs typeface="Arial" pitchFamily="34" charset="0"/>
                    </a:defRPr>
                  </a:pPr>
                  <a:endParaRPr lang="es-CL"/>
                </a:p>
              </c:txPr>
              <c:dLblPos val="ctr"/>
              <c:showLegendKey val="0"/>
              <c:showVal val="1"/>
              <c:showCatName val="0"/>
              <c:showSerName val="0"/>
              <c:showPercent val="1"/>
              <c:showBubbleSize val="0"/>
            </c:dLbl>
            <c:numFmt formatCode="0.0%" sourceLinked="0"/>
            <c:spPr>
              <a:noFill/>
              <a:ln>
                <a:noFill/>
              </a:ln>
              <a:effectLst/>
            </c:spPr>
            <c:txPr>
              <a:bodyPr/>
              <a:lstStyle/>
              <a:p>
                <a:pPr>
                  <a:defRPr sz="800" b="1">
                    <a:solidFill>
                      <a:schemeClr val="bg1"/>
                    </a:solidFill>
                    <a:latin typeface="Arial" pitchFamily="34" charset="0"/>
                    <a:cs typeface="Arial" pitchFamily="34" charset="0"/>
                  </a:defRPr>
                </a:pPr>
                <a:endParaRPr lang="es-CL"/>
              </a:p>
            </c:txPr>
            <c:dLblPos val="ct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Convenios!$A$32:$A$33</c:f>
              <c:strCache>
                <c:ptCount val="2"/>
                <c:pt idx="0">
                  <c:v>Convenio Suscrito</c:v>
                </c:pt>
                <c:pt idx="1">
                  <c:v>Convenio no suscrito</c:v>
                </c:pt>
              </c:strCache>
            </c:strRef>
          </c:cat>
          <c:val>
            <c:numRef>
              <c:f>Convenios!$B$32:$B$33</c:f>
              <c:numCache>
                <c:formatCode>General</c:formatCode>
                <c:ptCount val="2"/>
                <c:pt idx="0">
                  <c:v>436</c:v>
                </c:pt>
                <c:pt idx="1">
                  <c:v>60</c:v>
                </c:pt>
              </c:numCache>
            </c:numRef>
          </c:val>
          <c:extLst xmlns:c16r2="http://schemas.microsoft.com/office/drawing/2015/06/chart">
            <c:ext xmlns:c16="http://schemas.microsoft.com/office/drawing/2014/chart" uri="{C3380CC4-5D6E-409C-BE32-E72D297353CC}">
              <c16:uniqueId val="{00000001-F8E6-4C13-9026-BC45D576395C}"/>
            </c:ext>
          </c:extLst>
        </c:ser>
        <c:dLbls>
          <c:dLblPos val="ctr"/>
          <c:showLegendKey val="0"/>
          <c:showVal val="1"/>
          <c:showCatName val="0"/>
          <c:showSerName val="0"/>
          <c:showPercent val="0"/>
          <c:showBubbleSize val="0"/>
          <c:showLeaderLines val="1"/>
        </c:dLbls>
        <c:firstSliceAng val="0"/>
      </c:pieChart>
    </c:plotArea>
    <c:legend>
      <c:legendPos val="r"/>
      <c:overlay val="1"/>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Convocatorias!$B$49</c:f>
              <c:strCache>
                <c:ptCount val="1"/>
                <c:pt idx="0">
                  <c:v>Segundo Nivel</c:v>
                </c:pt>
              </c:strCache>
            </c:strRef>
          </c:tx>
          <c:invertIfNegative val="0"/>
          <c:dLbls>
            <c:dLbl>
              <c:idx val="2"/>
              <c:layout>
                <c:manualLayout>
                  <c:x val="0"/>
                  <c:y val="-1.512048487382065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5E-4786-85AD-B9034996E4D4}"/>
                </c:ext>
              </c:extLst>
            </c:dLbl>
            <c:spPr>
              <a:noFill/>
              <a:ln>
                <a:noFill/>
              </a:ln>
              <a:effectLst/>
            </c:spPr>
            <c:txPr>
              <a:bodyPr/>
              <a:lstStyle/>
              <a:p>
                <a:pPr>
                  <a:defRPr sz="700" b="1">
                    <a:solidFill>
                      <a:schemeClr val="bg1"/>
                    </a:solidFill>
                    <a:latin typeface="Arial" pitchFamily="34" charset="0"/>
                    <a:cs typeface="Arial" pitchFamily="34" charset="0"/>
                  </a:defRPr>
                </a:pPr>
                <a:endParaRPr lang="es-C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Convocatorias!$A$50:$A$61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Convocatorias!$B$50:$B$61</c:f>
              <c:numCache>
                <c:formatCode>General</c:formatCode>
                <c:ptCount val="12"/>
                <c:pt idx="0">
                  <c:v>25</c:v>
                </c:pt>
                <c:pt idx="2">
                  <c:v>3</c:v>
                </c:pt>
                <c:pt idx="3">
                  <c:v>26</c:v>
                </c:pt>
                <c:pt idx="4">
                  <c:v>33</c:v>
                </c:pt>
                <c:pt idx="5">
                  <c:v>49</c:v>
                </c:pt>
                <c:pt idx="6">
                  <c:v>50</c:v>
                </c:pt>
                <c:pt idx="7">
                  <c:v>48</c:v>
                </c:pt>
                <c:pt idx="8">
                  <c:v>54</c:v>
                </c:pt>
                <c:pt idx="9">
                  <c:v>65</c:v>
                </c:pt>
                <c:pt idx="10">
                  <c:v>46</c:v>
                </c:pt>
                <c:pt idx="11">
                  <c:v>49</c:v>
                </c:pt>
              </c:numCache>
            </c:numRef>
          </c:val>
          <c:extLst xmlns:c16r2="http://schemas.microsoft.com/office/drawing/2015/06/chart">
            <c:ext xmlns:c16="http://schemas.microsoft.com/office/drawing/2014/chart" uri="{C3380CC4-5D6E-409C-BE32-E72D297353CC}">
              <c16:uniqueId val="{00000001-935E-4786-85AD-B9034996E4D4}"/>
            </c:ext>
          </c:extLst>
        </c:ser>
        <c:ser>
          <c:idx val="1"/>
          <c:order val="1"/>
          <c:tx>
            <c:strRef>
              <c:f>Convocatorias!$C$49</c:f>
              <c:strCache>
                <c:ptCount val="1"/>
                <c:pt idx="0">
                  <c:v>Primer Nivel</c:v>
                </c:pt>
              </c:strCache>
            </c:strRef>
          </c:tx>
          <c:invertIfNegative val="0"/>
          <c:dLbls>
            <c:dLbl>
              <c:idx val="0"/>
              <c:layout>
                <c:manualLayout>
                  <c:x val="1.6319869441044472E-3"/>
                  <c:y val="8.493423095186683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5E-4786-85AD-B9034996E4D4}"/>
                </c:ext>
              </c:extLst>
            </c:dLbl>
            <c:dLbl>
              <c:idx val="2"/>
              <c:layout>
                <c:manualLayout>
                  <c:x val="2.9987173882995304E-17"/>
                  <c:y val="-1.166930286994440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5E-4786-85AD-B9034996E4D4}"/>
                </c:ext>
              </c:extLst>
            </c:dLbl>
            <c:dLbl>
              <c:idx val="9"/>
              <c:layout>
                <c:manualLayout>
                  <c:x val="-1.6356829253120131E-3"/>
                  <c:y val="9.2350856883306244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35E-4786-85AD-B9034996E4D4}"/>
                </c:ext>
              </c:extLst>
            </c:dLbl>
            <c:spPr>
              <a:noFill/>
              <a:ln>
                <a:noFill/>
              </a:ln>
              <a:effectLst/>
            </c:spPr>
            <c:txPr>
              <a:bodyPr/>
              <a:lstStyle/>
              <a:p>
                <a:pPr>
                  <a:defRPr sz="800" b="1">
                    <a:solidFill>
                      <a:sysClr val="windowText" lastClr="000000"/>
                    </a:solidFill>
                    <a:latin typeface="Arial" pitchFamily="34" charset="0"/>
                    <a:cs typeface="Arial" pitchFamily="34" charset="0"/>
                  </a:defRPr>
                </a:pPr>
                <a:endParaRPr lang="es-C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Convocatorias!$A$50:$A$61</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Convocatorias!$C$50:$C$61</c:f>
              <c:numCache>
                <c:formatCode>General</c:formatCode>
                <c:ptCount val="12"/>
                <c:pt idx="2">
                  <c:v>4</c:v>
                </c:pt>
                <c:pt idx="3">
                  <c:v>17</c:v>
                </c:pt>
                <c:pt idx="4">
                  <c:v>12</c:v>
                </c:pt>
                <c:pt idx="5">
                  <c:v>13</c:v>
                </c:pt>
                <c:pt idx="6">
                  <c:v>13</c:v>
                </c:pt>
                <c:pt idx="7">
                  <c:v>17</c:v>
                </c:pt>
                <c:pt idx="8">
                  <c:v>8</c:v>
                </c:pt>
                <c:pt idx="9">
                  <c:v>3</c:v>
                </c:pt>
                <c:pt idx="10">
                  <c:v>11</c:v>
                </c:pt>
                <c:pt idx="11">
                  <c:v>7</c:v>
                </c:pt>
              </c:numCache>
            </c:numRef>
          </c:val>
          <c:extLst xmlns:c16r2="http://schemas.microsoft.com/office/drawing/2015/06/chart">
            <c:ext xmlns:c16="http://schemas.microsoft.com/office/drawing/2014/chart" uri="{C3380CC4-5D6E-409C-BE32-E72D297353CC}">
              <c16:uniqueId val="{00000005-935E-4786-85AD-B9034996E4D4}"/>
            </c:ext>
          </c:extLst>
        </c:ser>
        <c:dLbls>
          <c:dLblPos val="inEnd"/>
          <c:showLegendKey val="0"/>
          <c:showVal val="1"/>
          <c:showCatName val="0"/>
          <c:showSerName val="0"/>
          <c:showPercent val="0"/>
          <c:showBubbleSize val="0"/>
        </c:dLbls>
        <c:gapWidth val="50"/>
        <c:overlap val="100"/>
        <c:axId val="319244928"/>
        <c:axId val="319251200"/>
      </c:barChart>
      <c:catAx>
        <c:axId val="319244928"/>
        <c:scaling>
          <c:orientation val="minMax"/>
        </c:scaling>
        <c:delete val="0"/>
        <c:axPos val="b"/>
        <c:title>
          <c:tx>
            <c:rich>
              <a:bodyPr/>
              <a:lstStyle/>
              <a:p>
                <a:pPr>
                  <a:defRPr/>
                </a:pPr>
                <a:r>
                  <a:rPr lang="en-US"/>
                  <a:t>Mes convocatoria</a:t>
                </a:r>
              </a:p>
            </c:rich>
          </c:tx>
          <c:overlay val="0"/>
        </c:title>
        <c:numFmt formatCode="General" sourceLinked="0"/>
        <c:majorTickMark val="out"/>
        <c:minorTickMark val="none"/>
        <c:tickLblPos val="nextTo"/>
        <c:crossAx val="319251200"/>
        <c:crosses val="autoZero"/>
        <c:auto val="1"/>
        <c:lblAlgn val="ctr"/>
        <c:lblOffset val="100"/>
        <c:noMultiLvlLbl val="0"/>
      </c:catAx>
      <c:valAx>
        <c:axId val="319251200"/>
        <c:scaling>
          <c:orientation val="minMax"/>
        </c:scaling>
        <c:delete val="0"/>
        <c:axPos val="l"/>
        <c:title>
          <c:tx>
            <c:rich>
              <a:bodyPr rot="-5400000" vert="horz"/>
              <a:lstStyle/>
              <a:p>
                <a:pPr>
                  <a:defRPr/>
                </a:pPr>
                <a:r>
                  <a:rPr lang="en-US"/>
                  <a:t>Cantidad Convocatorias</a:t>
                </a:r>
              </a:p>
            </c:rich>
          </c:tx>
          <c:overlay val="0"/>
        </c:title>
        <c:numFmt formatCode="General" sourceLinked="1"/>
        <c:majorTickMark val="out"/>
        <c:minorTickMark val="none"/>
        <c:tickLblPos val="nextTo"/>
        <c:crossAx val="319244928"/>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0943013795873371E-2"/>
          <c:y val="4.6194218084325445E-2"/>
          <c:w val="0.51275216932403023"/>
          <c:h val="0.90761156383134911"/>
        </c:manualLayout>
      </c:layout>
      <c:pieChart>
        <c:varyColors val="1"/>
        <c:ser>
          <c:idx val="0"/>
          <c:order val="0"/>
          <c:dLbls>
            <c:dLbl>
              <c:idx val="0"/>
              <c:numFmt formatCode="0.0%" sourceLinked="0"/>
              <c:spPr/>
              <c:txPr>
                <a:bodyPr/>
                <a:lstStyle/>
                <a:p>
                  <a:pPr>
                    <a:defRPr sz="800" b="1">
                      <a:solidFill>
                        <a:schemeClr val="bg1"/>
                      </a:solidFill>
                      <a:latin typeface="Arial" pitchFamily="34" charset="0"/>
                      <a:cs typeface="Arial" pitchFamily="34" charset="0"/>
                    </a:defRPr>
                  </a:pPr>
                  <a:endParaRPr lang="es-CL"/>
                </a:p>
              </c:txPr>
              <c:dLblPos val="ctr"/>
              <c:showLegendKey val="0"/>
              <c:showVal val="1"/>
              <c:showCatName val="0"/>
              <c:showSerName val="0"/>
              <c:showPercent val="1"/>
              <c:showBubbleSize val="0"/>
            </c:dLbl>
            <c:numFmt formatCode="0.0%" sourceLinked="0"/>
            <c:spPr>
              <a:noFill/>
              <a:ln>
                <a:noFill/>
              </a:ln>
              <a:effectLst/>
            </c:spPr>
            <c:txPr>
              <a:bodyPr/>
              <a:lstStyle/>
              <a:p>
                <a:pPr>
                  <a:defRPr sz="800" b="1">
                    <a:latin typeface="Arial" pitchFamily="34" charset="0"/>
                    <a:cs typeface="Arial" pitchFamily="34" charset="0"/>
                  </a:defRPr>
                </a:pPr>
                <a:endParaRPr lang="es-CL"/>
              </a:p>
            </c:txPr>
            <c:dLblPos val="ct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Convenios!$A$25:$A$27</c:f>
              <c:strCache>
                <c:ptCount val="3"/>
                <c:pt idx="0">
                  <c:v>Elaboración: Elaboración Servicio</c:v>
                </c:pt>
                <c:pt idx="1">
                  <c:v>Elaboración: Servicio revisión de observaciones</c:v>
                </c:pt>
                <c:pt idx="2">
                  <c:v>Elaboración: DNSC Revisión</c:v>
                </c:pt>
              </c:strCache>
            </c:strRef>
          </c:cat>
          <c:val>
            <c:numRef>
              <c:f>Convenios!$B$25:$B$27</c:f>
              <c:numCache>
                <c:formatCode>General</c:formatCode>
                <c:ptCount val="3"/>
                <c:pt idx="0">
                  <c:v>46</c:v>
                </c:pt>
                <c:pt idx="1">
                  <c:v>10</c:v>
                </c:pt>
                <c:pt idx="2">
                  <c:v>4</c:v>
                </c:pt>
              </c:numCache>
            </c:numRef>
          </c:val>
          <c:extLst xmlns:c16r2="http://schemas.microsoft.com/office/drawing/2015/06/chart">
            <c:ext xmlns:c16="http://schemas.microsoft.com/office/drawing/2014/chart" uri="{C3380CC4-5D6E-409C-BE32-E72D297353CC}">
              <c16:uniqueId val="{00000001-1A93-4671-B7CB-092EAF8F7B9A}"/>
            </c:ext>
          </c:extLst>
        </c:ser>
        <c:dLbls>
          <c:dLblPos val="ctr"/>
          <c:showLegendKey val="0"/>
          <c:showVal val="1"/>
          <c:showCatName val="0"/>
          <c:showSerName val="0"/>
          <c:showPercent val="0"/>
          <c:showBubbleSize val="0"/>
          <c:showLeaderLines val="1"/>
        </c:dLbls>
        <c:firstSliceAng val="0"/>
      </c:pieChart>
    </c:plotArea>
    <c:legend>
      <c:legendPos val="r"/>
      <c:overlay val="1"/>
      <c:txPr>
        <a:bodyPr/>
        <a:lstStyle/>
        <a:p>
          <a:pPr>
            <a:defRPr sz="800">
              <a:latin typeface="Arial" pitchFamily="34" charset="0"/>
              <a:cs typeface="Arial" pitchFamily="34" charset="0"/>
            </a:defRPr>
          </a:pPr>
          <a:endParaRPr lang="es-CL"/>
        </a:p>
      </c:txPr>
    </c:legend>
    <c:plotVisOnly val="1"/>
    <c:dispBlanksAs val="gap"/>
    <c:showDLblsOverMax val="0"/>
  </c:chart>
  <c:spPr>
    <a:ln>
      <a:solidFill>
        <a:schemeClr val="tx1"/>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Hoja1!$D$12</c:f>
              <c:strCache>
                <c:ptCount val="1"/>
                <c:pt idx="0">
                  <c:v>Primer nivel &gt; a 90 días</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Hoja1!$C$13:$C$17</c:f>
              <c:numCache>
                <c:formatCode>General</c:formatCode>
                <c:ptCount val="5"/>
                <c:pt idx="0">
                  <c:v>2014</c:v>
                </c:pt>
                <c:pt idx="1">
                  <c:v>2015</c:v>
                </c:pt>
                <c:pt idx="2">
                  <c:v>2016</c:v>
                </c:pt>
                <c:pt idx="3">
                  <c:v>2017</c:v>
                </c:pt>
                <c:pt idx="4">
                  <c:v>2018</c:v>
                </c:pt>
              </c:numCache>
            </c:numRef>
          </c:cat>
          <c:val>
            <c:numRef>
              <c:f>Hoja1!$D$13:$D$17</c:f>
              <c:numCache>
                <c:formatCode>0%</c:formatCode>
                <c:ptCount val="5"/>
                <c:pt idx="0" formatCode="0.0%">
                  <c:v>0.90700000000000003</c:v>
                </c:pt>
                <c:pt idx="1">
                  <c:v>1</c:v>
                </c:pt>
                <c:pt idx="2" formatCode="0.0%">
                  <c:v>0.70799999999999996</c:v>
                </c:pt>
                <c:pt idx="3" formatCode="General">
                  <c:v>0</c:v>
                </c:pt>
                <c:pt idx="4" formatCode="General">
                  <c:v>0</c:v>
                </c:pt>
              </c:numCache>
            </c:numRef>
          </c:val>
          <c:smooth val="0"/>
          <c:extLst xmlns:c16r2="http://schemas.microsoft.com/office/drawing/2015/06/chart">
            <c:ext xmlns:c16="http://schemas.microsoft.com/office/drawing/2014/chart" uri="{C3380CC4-5D6E-409C-BE32-E72D297353CC}">
              <c16:uniqueId val="{00000000-522B-439B-A7E1-0D3B0E609D53}"/>
            </c:ext>
          </c:extLst>
        </c:ser>
        <c:ser>
          <c:idx val="1"/>
          <c:order val="1"/>
          <c:tx>
            <c:strRef>
              <c:f>Hoja1!$E$12</c:f>
              <c:strCache>
                <c:ptCount val="1"/>
                <c:pt idx="0">
                  <c:v>Segundo  nivel &gt; a 90 días</c:v>
                </c:pt>
              </c:strCache>
            </c:strRef>
          </c:tx>
          <c:dLbls>
            <c:dLbl>
              <c:idx val="3"/>
              <c:layout>
                <c:manualLayout>
                  <c:x val="-3.0555555555555555E-2"/>
                  <c:y val="-6.48148148148148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2B-439B-A7E1-0D3B0E609D53}"/>
                </c:ext>
              </c:extLst>
            </c:dLbl>
            <c:dLbl>
              <c:idx val="4"/>
              <c:layout>
                <c:manualLayout>
                  <c:x val="-4.1666666666666664E-2"/>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22B-439B-A7E1-0D3B0E609D5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Hoja1!$C$13:$C$17</c:f>
              <c:numCache>
                <c:formatCode>General</c:formatCode>
                <c:ptCount val="5"/>
                <c:pt idx="0">
                  <c:v>2014</c:v>
                </c:pt>
                <c:pt idx="1">
                  <c:v>2015</c:v>
                </c:pt>
                <c:pt idx="2">
                  <c:v>2016</c:v>
                </c:pt>
                <c:pt idx="3">
                  <c:v>2017</c:v>
                </c:pt>
                <c:pt idx="4">
                  <c:v>2018</c:v>
                </c:pt>
              </c:numCache>
            </c:numRef>
          </c:cat>
          <c:val>
            <c:numRef>
              <c:f>Hoja1!$E$13:$E$17</c:f>
              <c:numCache>
                <c:formatCode>0.0%</c:formatCode>
                <c:ptCount val="5"/>
                <c:pt idx="0">
                  <c:v>0.317</c:v>
                </c:pt>
                <c:pt idx="1">
                  <c:v>0.51300000000000001</c:v>
                </c:pt>
                <c:pt idx="2" formatCode="0%">
                  <c:v>0.49</c:v>
                </c:pt>
                <c:pt idx="3" formatCode="0%">
                  <c:v>0.05</c:v>
                </c:pt>
                <c:pt idx="4">
                  <c:v>2.9999999999999701E-3</c:v>
                </c:pt>
              </c:numCache>
            </c:numRef>
          </c:val>
          <c:smooth val="0"/>
          <c:extLst xmlns:c16r2="http://schemas.microsoft.com/office/drawing/2015/06/chart">
            <c:ext xmlns:c16="http://schemas.microsoft.com/office/drawing/2014/chart" uri="{C3380CC4-5D6E-409C-BE32-E72D297353CC}">
              <c16:uniqueId val="{00000003-522B-439B-A7E1-0D3B0E609D53}"/>
            </c:ext>
          </c:extLst>
        </c:ser>
        <c:dLbls>
          <c:showLegendKey val="0"/>
          <c:showVal val="0"/>
          <c:showCatName val="0"/>
          <c:showSerName val="0"/>
          <c:showPercent val="0"/>
          <c:showBubbleSize val="0"/>
        </c:dLbls>
        <c:marker val="1"/>
        <c:smooth val="0"/>
        <c:axId val="448644224"/>
        <c:axId val="448645760"/>
      </c:lineChart>
      <c:catAx>
        <c:axId val="448644224"/>
        <c:scaling>
          <c:orientation val="minMax"/>
        </c:scaling>
        <c:delete val="0"/>
        <c:axPos val="b"/>
        <c:numFmt formatCode="General" sourceLinked="1"/>
        <c:majorTickMark val="none"/>
        <c:minorTickMark val="none"/>
        <c:tickLblPos val="nextTo"/>
        <c:crossAx val="448645760"/>
        <c:crosses val="autoZero"/>
        <c:auto val="1"/>
        <c:lblAlgn val="ctr"/>
        <c:lblOffset val="100"/>
        <c:noMultiLvlLbl val="0"/>
      </c:catAx>
      <c:valAx>
        <c:axId val="448645760"/>
        <c:scaling>
          <c:orientation val="minMax"/>
          <c:max val="1"/>
        </c:scaling>
        <c:delete val="0"/>
        <c:axPos val="l"/>
        <c:numFmt formatCode="0%" sourceLinked="0"/>
        <c:majorTickMark val="none"/>
        <c:minorTickMark val="none"/>
        <c:tickLblPos val="nextTo"/>
        <c:crossAx val="448644224"/>
        <c:crosses val="autoZero"/>
        <c:crossBetween val="between"/>
      </c:valAx>
      <c:spPr>
        <a:noFill/>
        <a:ln w="25400">
          <a:noFill/>
        </a:ln>
      </c:spPr>
    </c:plotArea>
    <c:legend>
      <c:legendPos val="b"/>
      <c:overlay val="0"/>
    </c:legend>
    <c:plotVisOnly val="1"/>
    <c:dispBlanksAs val="gap"/>
    <c:showDLblsOverMax val="0"/>
  </c:chart>
  <c:spPr>
    <a:ln>
      <a:solidFill>
        <a:sysClr val="windowText" lastClr="000000"/>
      </a:solid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pieChart>
        <c:varyColors val="1"/>
        <c:ser>
          <c:idx val="0"/>
          <c:order val="0"/>
          <c:dLbls>
            <c:numFmt formatCode="0.0%" sourceLinked="0"/>
            <c:spPr>
              <a:noFill/>
              <a:ln>
                <a:noFill/>
              </a:ln>
              <a:effectLst/>
            </c:spPr>
            <c:txPr>
              <a:bodyPr wrap="square" lIns="38100" tIns="19050" rIns="38100" bIns="19050" anchor="ctr">
                <a:spAutoFit/>
              </a:bodyPr>
              <a:lstStyle/>
              <a:p>
                <a:pPr>
                  <a:defRPr>
                    <a:solidFill>
                      <a:schemeClr val="bg1"/>
                    </a:solidFill>
                  </a:defRPr>
                </a:pPr>
                <a:endParaRPr lang="es-CL"/>
              </a:p>
            </c:txPr>
            <c:dLblPos val="bestFit"/>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Convenios!$A$256:$A$258</c:f>
              <c:strCache>
                <c:ptCount val="3"/>
                <c:pt idx="0">
                  <c:v>Recibidos en plazo</c:v>
                </c:pt>
                <c:pt idx="1">
                  <c:v>Recibidos fuera de plazo</c:v>
                </c:pt>
                <c:pt idx="2">
                  <c:v>En elaboración</c:v>
                </c:pt>
              </c:strCache>
            </c:strRef>
          </c:cat>
          <c:val>
            <c:numRef>
              <c:f>Convenios!$B$256:$B$258</c:f>
              <c:numCache>
                <c:formatCode>General</c:formatCode>
                <c:ptCount val="3"/>
                <c:pt idx="0">
                  <c:v>202</c:v>
                </c:pt>
                <c:pt idx="1">
                  <c:v>54</c:v>
                </c:pt>
                <c:pt idx="2">
                  <c:v>38</c:v>
                </c:pt>
              </c:numCache>
            </c:numRef>
          </c:val>
          <c:extLst xmlns:c16r2="http://schemas.microsoft.com/office/drawing/2015/06/chart">
            <c:ext xmlns:c16="http://schemas.microsoft.com/office/drawing/2014/chart" uri="{C3380CC4-5D6E-409C-BE32-E72D297353CC}">
              <c16:uniqueId val="{00000000-C19E-40C4-B9AF-3CEB86435287}"/>
            </c:ext>
          </c:extLst>
        </c:ser>
        <c:dLbls>
          <c:showLegendKey val="0"/>
          <c:showVal val="0"/>
          <c:showCatName val="0"/>
          <c:showSerName val="0"/>
          <c:showPercent val="0"/>
          <c:showBubbleSize val="0"/>
          <c:showLeaderLines val="1"/>
        </c:dLbls>
        <c:firstSliceAng val="0"/>
      </c:pieChart>
    </c:plotArea>
    <c:legend>
      <c:legendPos val="b"/>
      <c:overlay val="0"/>
    </c:legend>
    <c:plotVisOnly val="1"/>
    <c:dispBlanksAs val="gap"/>
    <c:showDLblsOverMax val="0"/>
  </c:chart>
  <c:spPr>
    <a:ln>
      <a:solidFill>
        <a:sysClr val="windowText" lastClr="000000"/>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percentStacked"/>
        <c:varyColors val="0"/>
        <c:ser>
          <c:idx val="1"/>
          <c:order val="0"/>
          <c:tx>
            <c:strRef>
              <c:f>Convenios!$A$339</c:f>
              <c:strCache>
                <c:ptCount val="1"/>
                <c:pt idx="0">
                  <c:v>100%</c:v>
                </c:pt>
              </c:strCache>
            </c:strRef>
          </c:tx>
          <c:invertIfNegative val="0"/>
          <c:dLbls>
            <c:spPr>
              <a:noFill/>
              <a:ln>
                <a:noFill/>
              </a:ln>
              <a:effectLst/>
            </c:spPr>
            <c:txPr>
              <a:bodyPr/>
              <a:lstStyle/>
              <a:p>
                <a:pPr>
                  <a:defRPr b="1"/>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Convenios!$B$337:$D$337</c:f>
              <c:strCache>
                <c:ptCount val="3"/>
                <c:pt idx="0">
                  <c:v>Primer nivel</c:v>
                </c:pt>
                <c:pt idx="1">
                  <c:v>Segundo nivel</c:v>
                </c:pt>
                <c:pt idx="2">
                  <c:v>Total</c:v>
                </c:pt>
              </c:strCache>
            </c:strRef>
          </c:cat>
          <c:val>
            <c:numRef>
              <c:f>Convenios!$B$339:$D$339</c:f>
              <c:numCache>
                <c:formatCode>General</c:formatCode>
                <c:ptCount val="3"/>
                <c:pt idx="0">
                  <c:v>17</c:v>
                </c:pt>
                <c:pt idx="1">
                  <c:v>199</c:v>
                </c:pt>
                <c:pt idx="2">
                  <c:v>216</c:v>
                </c:pt>
              </c:numCache>
            </c:numRef>
          </c:val>
          <c:extLst xmlns:c16r2="http://schemas.microsoft.com/office/drawing/2015/06/chart">
            <c:ext xmlns:c16="http://schemas.microsoft.com/office/drawing/2014/chart" uri="{C3380CC4-5D6E-409C-BE32-E72D297353CC}">
              <c16:uniqueId val="{00000000-7103-44FA-9261-2492EA1AFF36}"/>
            </c:ext>
          </c:extLst>
        </c:ser>
        <c:ser>
          <c:idx val="0"/>
          <c:order val="1"/>
          <c:tx>
            <c:strRef>
              <c:f>Convenios!$A$338</c:f>
              <c:strCache>
                <c:ptCount val="1"/>
                <c:pt idx="0">
                  <c:v>&lt;100%</c:v>
                </c:pt>
              </c:strCache>
            </c:strRef>
          </c:tx>
          <c:invertIfNegative val="0"/>
          <c:dLbls>
            <c:spPr>
              <a:noFill/>
              <a:ln>
                <a:noFill/>
              </a:ln>
              <a:effectLst/>
            </c:spPr>
            <c:txPr>
              <a:bodyPr/>
              <a:lstStyle/>
              <a:p>
                <a:pPr>
                  <a:defRPr b="1">
                    <a:solidFill>
                      <a:schemeClr val="bg1"/>
                    </a:solidFill>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Convenios!$B$337:$D$337</c:f>
              <c:strCache>
                <c:ptCount val="3"/>
                <c:pt idx="0">
                  <c:v>Primer nivel</c:v>
                </c:pt>
                <c:pt idx="1">
                  <c:v>Segundo nivel</c:v>
                </c:pt>
                <c:pt idx="2">
                  <c:v>Total</c:v>
                </c:pt>
              </c:strCache>
            </c:strRef>
          </c:cat>
          <c:val>
            <c:numRef>
              <c:f>Convenios!$B$338:$D$338</c:f>
              <c:numCache>
                <c:formatCode>General</c:formatCode>
                <c:ptCount val="3"/>
                <c:pt idx="0">
                  <c:v>1</c:v>
                </c:pt>
                <c:pt idx="1">
                  <c:v>39</c:v>
                </c:pt>
                <c:pt idx="2">
                  <c:v>40</c:v>
                </c:pt>
              </c:numCache>
            </c:numRef>
          </c:val>
          <c:extLst xmlns:c16r2="http://schemas.microsoft.com/office/drawing/2015/06/chart">
            <c:ext xmlns:c16="http://schemas.microsoft.com/office/drawing/2014/chart" uri="{C3380CC4-5D6E-409C-BE32-E72D297353CC}">
              <c16:uniqueId val="{00000001-7103-44FA-9261-2492EA1AFF36}"/>
            </c:ext>
          </c:extLst>
        </c:ser>
        <c:dLbls>
          <c:showLegendKey val="0"/>
          <c:showVal val="0"/>
          <c:showCatName val="0"/>
          <c:showSerName val="0"/>
          <c:showPercent val="0"/>
          <c:showBubbleSize val="0"/>
        </c:dLbls>
        <c:gapWidth val="150"/>
        <c:overlap val="100"/>
        <c:axId val="237215104"/>
        <c:axId val="448582784"/>
      </c:barChart>
      <c:catAx>
        <c:axId val="237215104"/>
        <c:scaling>
          <c:orientation val="minMax"/>
        </c:scaling>
        <c:delete val="0"/>
        <c:axPos val="b"/>
        <c:numFmt formatCode="General" sourceLinked="0"/>
        <c:majorTickMark val="out"/>
        <c:minorTickMark val="none"/>
        <c:tickLblPos val="nextTo"/>
        <c:crossAx val="448582784"/>
        <c:crosses val="autoZero"/>
        <c:auto val="1"/>
        <c:lblAlgn val="ctr"/>
        <c:lblOffset val="100"/>
        <c:noMultiLvlLbl val="0"/>
      </c:catAx>
      <c:valAx>
        <c:axId val="448582784"/>
        <c:scaling>
          <c:orientation val="minMax"/>
          <c:min val="0"/>
        </c:scaling>
        <c:delete val="0"/>
        <c:axPos val="l"/>
        <c:numFmt formatCode="0%" sourceLinked="1"/>
        <c:majorTickMark val="out"/>
        <c:minorTickMark val="none"/>
        <c:tickLblPos val="nextTo"/>
        <c:crossAx val="237215104"/>
        <c:crosses val="autoZero"/>
        <c:crossBetween val="between"/>
      </c:valAx>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1"/>
        <c:ser>
          <c:idx val="0"/>
          <c:order val="0"/>
          <c:tx>
            <c:strRef>
              <c:f>COSTOS!$B$3</c:f>
              <c:strCache>
                <c:ptCount val="1"/>
                <c:pt idx="0">
                  <c:v>Primer nivel Adscrito</c:v>
                </c:pt>
              </c:strCache>
            </c:strRef>
          </c:tx>
          <c:dLbls>
            <c:dLbl>
              <c:idx val="1"/>
              <c:layout>
                <c:manualLayout>
                  <c:x val="-4.7732696897374704E-3"/>
                  <c:y val="-2.57898130238555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C3-4328-87EB-81DF23A3ABE7}"/>
                </c:ext>
              </c:extLst>
            </c:dLbl>
            <c:dLbl>
              <c:idx val="2"/>
              <c:layout>
                <c:manualLayout>
                  <c:x val="-2.7048528241845664E-2"/>
                  <c:y val="-5.4158607350096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EC3-4328-87EB-81DF23A3ABE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COSTOS!$C$2:$H$2</c:f>
              <c:numCache>
                <c:formatCode>General</c:formatCode>
                <c:ptCount val="6"/>
                <c:pt idx="0">
                  <c:v>2013</c:v>
                </c:pt>
                <c:pt idx="1">
                  <c:v>2014</c:v>
                </c:pt>
                <c:pt idx="2">
                  <c:v>2015</c:v>
                </c:pt>
                <c:pt idx="3">
                  <c:v>2016</c:v>
                </c:pt>
                <c:pt idx="4">
                  <c:v>2017</c:v>
                </c:pt>
                <c:pt idx="5">
                  <c:v>2018</c:v>
                </c:pt>
              </c:numCache>
            </c:numRef>
          </c:cat>
          <c:val>
            <c:numRef>
              <c:f>COSTOS!$C$3:$H$3</c:f>
              <c:numCache>
                <c:formatCode>General</c:formatCode>
                <c:ptCount val="6"/>
                <c:pt idx="0">
                  <c:v>27.863</c:v>
                </c:pt>
                <c:pt idx="1">
                  <c:v>20.055</c:v>
                </c:pt>
                <c:pt idx="2">
                  <c:v>19.207999999999998</c:v>
                </c:pt>
                <c:pt idx="3">
                  <c:v>22.462</c:v>
                </c:pt>
                <c:pt idx="4">
                  <c:v>27.878</c:v>
                </c:pt>
                <c:pt idx="5">
                  <c:v>17.344000000000001</c:v>
                </c:pt>
              </c:numCache>
            </c:numRef>
          </c:val>
          <c:smooth val="0"/>
          <c:extLst xmlns:c16r2="http://schemas.microsoft.com/office/drawing/2015/06/chart">
            <c:ext xmlns:c16="http://schemas.microsoft.com/office/drawing/2014/chart" uri="{C3380CC4-5D6E-409C-BE32-E72D297353CC}">
              <c16:uniqueId val="{00000002-3EC3-4328-87EB-81DF23A3ABE7}"/>
            </c:ext>
          </c:extLst>
        </c:ser>
        <c:ser>
          <c:idx val="1"/>
          <c:order val="1"/>
          <c:tx>
            <c:strRef>
              <c:f>COSTOS!$B$4</c:f>
              <c:strCache>
                <c:ptCount val="1"/>
                <c:pt idx="0">
                  <c:v>Primer nivel No Adscrito</c:v>
                </c:pt>
              </c:strCache>
            </c:strRef>
          </c:tx>
          <c:dLbls>
            <c:dLbl>
              <c:idx val="2"/>
              <c:layout>
                <c:manualLayout>
                  <c:x val="-3.1821797931583136E-2"/>
                  <c:y val="3.86847195357833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EC3-4328-87EB-81DF23A3ABE7}"/>
                </c:ext>
              </c:extLst>
            </c:dLbl>
            <c:dLbl>
              <c:idx val="3"/>
              <c:layout>
                <c:manualLayout>
                  <c:x val="0"/>
                  <c:y val="1.5473887814313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EC3-4328-87EB-81DF23A3ABE7}"/>
                </c:ext>
              </c:extLst>
            </c:dLbl>
            <c:dLbl>
              <c:idx val="4"/>
              <c:layout>
                <c:manualLayout>
                  <c:x val="-2.5457438345266509E-2"/>
                  <c:y val="-3.86847195357833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EC3-4328-87EB-81DF23A3ABE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COSTOS!$C$2:$H$2</c:f>
              <c:numCache>
                <c:formatCode>General</c:formatCode>
                <c:ptCount val="6"/>
                <c:pt idx="0">
                  <c:v>2013</c:v>
                </c:pt>
                <c:pt idx="1">
                  <c:v>2014</c:v>
                </c:pt>
                <c:pt idx="2">
                  <c:v>2015</c:v>
                </c:pt>
                <c:pt idx="3">
                  <c:v>2016</c:v>
                </c:pt>
                <c:pt idx="4">
                  <c:v>2017</c:v>
                </c:pt>
                <c:pt idx="5">
                  <c:v>2018</c:v>
                </c:pt>
              </c:numCache>
            </c:numRef>
          </c:cat>
          <c:val>
            <c:numRef>
              <c:f>COSTOS!$C$4:$H$4</c:f>
              <c:numCache>
                <c:formatCode>General</c:formatCode>
                <c:ptCount val="6"/>
                <c:pt idx="0">
                  <c:v>15.686999999999999</c:v>
                </c:pt>
                <c:pt idx="1">
                  <c:v>27.167999999999999</c:v>
                </c:pt>
                <c:pt idx="2">
                  <c:v>19.062999999999999</c:v>
                </c:pt>
                <c:pt idx="3">
                  <c:v>20.238</c:v>
                </c:pt>
                <c:pt idx="4">
                  <c:v>21.31</c:v>
                </c:pt>
                <c:pt idx="5">
                  <c:v>19.768999999999998</c:v>
                </c:pt>
              </c:numCache>
            </c:numRef>
          </c:val>
          <c:smooth val="0"/>
          <c:extLst xmlns:c16r2="http://schemas.microsoft.com/office/drawing/2015/06/chart">
            <c:ext xmlns:c16="http://schemas.microsoft.com/office/drawing/2014/chart" uri="{C3380CC4-5D6E-409C-BE32-E72D297353CC}">
              <c16:uniqueId val="{00000006-3EC3-4328-87EB-81DF23A3ABE7}"/>
            </c:ext>
          </c:extLst>
        </c:ser>
        <c:ser>
          <c:idx val="2"/>
          <c:order val="2"/>
          <c:tx>
            <c:strRef>
              <c:f>COSTOS!$B$5</c:f>
              <c:strCache>
                <c:ptCount val="1"/>
                <c:pt idx="0">
                  <c:v>Segundo nivel Adscrito</c:v>
                </c:pt>
              </c:strCache>
            </c:strRef>
          </c:tx>
          <c:dLbls>
            <c:dLbl>
              <c:idx val="1"/>
              <c:layout>
                <c:manualLayout>
                  <c:x val="0"/>
                  <c:y val="-2.83687943262411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EC3-4328-87EB-81DF23A3ABE7}"/>
                </c:ext>
              </c:extLst>
            </c:dLbl>
            <c:dLbl>
              <c:idx val="2"/>
              <c:layout>
                <c:manualLayout>
                  <c:x val="-1.8091825272855352E-2"/>
                  <c:y val="-2.93710207470415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EC3-4328-87EB-81DF23A3ABE7}"/>
                </c:ext>
              </c:extLst>
            </c:dLbl>
            <c:dLbl>
              <c:idx val="3"/>
              <c:layout>
                <c:manualLayout>
                  <c:x val="-2.0353481501108658E-2"/>
                  <c:y val="-2.20282655602811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EC3-4328-87EB-81DF23A3ABE7}"/>
                </c:ext>
              </c:extLst>
            </c:dLbl>
            <c:dLbl>
              <c:idx val="4"/>
              <c:layout>
                <c:manualLayout>
                  <c:x val="-1.5910898965791568E-2"/>
                  <c:y val="3.86847195357833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EC3-4328-87EB-81DF23A3ABE7}"/>
                </c:ext>
              </c:extLst>
            </c:dLbl>
            <c:dLbl>
              <c:idx val="5"/>
              <c:layout>
                <c:manualLayout>
                  <c:x val="0"/>
                  <c:y val="3.66770584999083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EC3-4328-87EB-81DF23A3ABE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COSTOS!$C$2:$H$2</c:f>
              <c:numCache>
                <c:formatCode>General</c:formatCode>
                <c:ptCount val="6"/>
                <c:pt idx="0">
                  <c:v>2013</c:v>
                </c:pt>
                <c:pt idx="1">
                  <c:v>2014</c:v>
                </c:pt>
                <c:pt idx="2">
                  <c:v>2015</c:v>
                </c:pt>
                <c:pt idx="3">
                  <c:v>2016</c:v>
                </c:pt>
                <c:pt idx="4">
                  <c:v>2017</c:v>
                </c:pt>
                <c:pt idx="5">
                  <c:v>2018</c:v>
                </c:pt>
              </c:numCache>
            </c:numRef>
          </c:cat>
          <c:val>
            <c:numRef>
              <c:f>COSTOS!$C$5:$H$5</c:f>
              <c:numCache>
                <c:formatCode>General</c:formatCode>
                <c:ptCount val="6"/>
                <c:pt idx="0">
                  <c:v>11.711</c:v>
                </c:pt>
                <c:pt idx="1">
                  <c:v>7.6870000000000003</c:v>
                </c:pt>
                <c:pt idx="2">
                  <c:v>7.9080000000000004</c:v>
                </c:pt>
                <c:pt idx="3">
                  <c:v>10.38</c:v>
                </c:pt>
                <c:pt idx="4">
                  <c:v>11.749000000000001</c:v>
                </c:pt>
                <c:pt idx="5">
                  <c:v>8.4990000000000006</c:v>
                </c:pt>
              </c:numCache>
            </c:numRef>
          </c:val>
          <c:smooth val="0"/>
          <c:extLst xmlns:c16r2="http://schemas.microsoft.com/office/drawing/2015/06/chart">
            <c:ext xmlns:c16="http://schemas.microsoft.com/office/drawing/2014/chart" uri="{C3380CC4-5D6E-409C-BE32-E72D297353CC}">
              <c16:uniqueId val="{0000000C-3EC3-4328-87EB-81DF23A3ABE7}"/>
            </c:ext>
          </c:extLst>
        </c:ser>
        <c:ser>
          <c:idx val="3"/>
          <c:order val="3"/>
          <c:tx>
            <c:strRef>
              <c:f>COSTOS!$B$6</c:f>
              <c:strCache>
                <c:ptCount val="1"/>
                <c:pt idx="0">
                  <c:v>Segundo nivel No Adscrito</c:v>
                </c:pt>
              </c:strCache>
            </c:strRef>
          </c:tx>
          <c:dLbls>
            <c:dLbl>
              <c:idx val="1"/>
              <c:layout>
                <c:manualLayout>
                  <c:x val="-6.3643595863166272E-3"/>
                  <c:y val="3.35265538616183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EC3-4328-87EB-81DF23A3ABE7}"/>
                </c:ext>
              </c:extLst>
            </c:dLbl>
            <c:dLbl>
              <c:idx val="2"/>
              <c:layout>
                <c:manualLayout>
                  <c:x val="-9.0459126364276759E-3"/>
                  <c:y val="1.46855103735206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EC3-4328-87EB-81DF23A3ABE7}"/>
                </c:ext>
              </c:extLst>
            </c:dLbl>
            <c:dLbl>
              <c:idx val="4"/>
              <c:layout>
                <c:manualLayout>
                  <c:x val="0"/>
                  <c:y val="-2.57898130238555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EC3-4328-87EB-81DF23A3ABE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COSTOS!$C$2:$H$2</c:f>
              <c:numCache>
                <c:formatCode>General</c:formatCode>
                <c:ptCount val="6"/>
                <c:pt idx="0">
                  <c:v>2013</c:v>
                </c:pt>
                <c:pt idx="1">
                  <c:v>2014</c:v>
                </c:pt>
                <c:pt idx="2">
                  <c:v>2015</c:v>
                </c:pt>
                <c:pt idx="3">
                  <c:v>2016</c:v>
                </c:pt>
                <c:pt idx="4">
                  <c:v>2017</c:v>
                </c:pt>
                <c:pt idx="5">
                  <c:v>2018</c:v>
                </c:pt>
              </c:numCache>
            </c:numRef>
          </c:cat>
          <c:val>
            <c:numRef>
              <c:f>COSTOS!$C$6:$H$6</c:f>
              <c:numCache>
                <c:formatCode>General</c:formatCode>
                <c:ptCount val="6"/>
                <c:pt idx="0">
                  <c:v>8.8119999999999994</c:v>
                </c:pt>
                <c:pt idx="1">
                  <c:v>7.4139999999999997</c:v>
                </c:pt>
                <c:pt idx="2">
                  <c:v>7.0579999999999998</c:v>
                </c:pt>
                <c:pt idx="3">
                  <c:v>8.4239999999999995</c:v>
                </c:pt>
                <c:pt idx="4">
                  <c:v>12.148999999999999</c:v>
                </c:pt>
                <c:pt idx="5">
                  <c:v>9.27</c:v>
                </c:pt>
              </c:numCache>
            </c:numRef>
          </c:val>
          <c:smooth val="0"/>
          <c:extLst xmlns:c16r2="http://schemas.microsoft.com/office/drawing/2015/06/chart">
            <c:ext xmlns:c16="http://schemas.microsoft.com/office/drawing/2014/chart" uri="{C3380CC4-5D6E-409C-BE32-E72D297353CC}">
              <c16:uniqueId val="{00000010-3EC3-4328-87EB-81DF23A3ABE7}"/>
            </c:ext>
          </c:extLst>
        </c:ser>
        <c:dLbls>
          <c:showLegendKey val="0"/>
          <c:showVal val="0"/>
          <c:showCatName val="0"/>
          <c:showSerName val="0"/>
          <c:showPercent val="0"/>
          <c:showBubbleSize val="0"/>
        </c:dLbls>
        <c:marker val="1"/>
        <c:smooth val="0"/>
        <c:axId val="466443648"/>
        <c:axId val="466461824"/>
      </c:lineChart>
      <c:catAx>
        <c:axId val="466443648"/>
        <c:scaling>
          <c:orientation val="minMax"/>
        </c:scaling>
        <c:delete val="0"/>
        <c:axPos val="b"/>
        <c:numFmt formatCode="General" sourceLinked="1"/>
        <c:majorTickMark val="cross"/>
        <c:minorTickMark val="cross"/>
        <c:tickLblPos val="nextTo"/>
        <c:crossAx val="466461824"/>
        <c:crosses val="autoZero"/>
        <c:auto val="1"/>
        <c:lblAlgn val="ctr"/>
        <c:lblOffset val="100"/>
        <c:noMultiLvlLbl val="1"/>
      </c:catAx>
      <c:valAx>
        <c:axId val="466461824"/>
        <c:scaling>
          <c:orientation val="minMax"/>
          <c:max val="30"/>
          <c:min val="0"/>
        </c:scaling>
        <c:delete val="0"/>
        <c:axPos val="l"/>
        <c:title>
          <c:tx>
            <c:rich>
              <a:bodyPr/>
              <a:lstStyle/>
              <a:p>
                <a:pPr>
                  <a:defRPr/>
                </a:pPr>
                <a:r>
                  <a:rPr lang="es-CL"/>
                  <a:t>M$</a:t>
                </a:r>
              </a:p>
            </c:rich>
          </c:tx>
          <c:overlay val="0"/>
        </c:title>
        <c:numFmt formatCode="General" sourceLinked="1"/>
        <c:majorTickMark val="cross"/>
        <c:minorTickMark val="cross"/>
        <c:tickLblPos val="nextTo"/>
        <c:crossAx val="466443648"/>
        <c:crosses val="autoZero"/>
        <c:crossBetween val="between"/>
      </c:valAx>
    </c:plotArea>
    <c:legend>
      <c:legendPos val="b"/>
      <c:overlay val="0"/>
    </c:legend>
    <c:plotVisOnly val="1"/>
    <c:dispBlanksAs val="zero"/>
    <c:showDLblsOverMax val="1"/>
  </c:chart>
  <c:spPr>
    <a:ln cap="sq">
      <a:solidFill>
        <a:schemeClr val="tx1"/>
      </a:solidFill>
      <a:miter lim="800000"/>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1"/>
          <c:order val="0"/>
          <c:tx>
            <c:strRef>
              <c:f>COSTOS!$B$40</c:f>
              <c:strCache>
                <c:ptCount val="1"/>
                <c:pt idx="0">
                  <c:v>Costo Publicación</c:v>
                </c:pt>
              </c:strCache>
            </c:strRef>
          </c:tx>
          <c:invertIfNegative val="0"/>
          <c:dLbls>
            <c:spPr>
              <a:noFill/>
              <a:ln>
                <a:noFill/>
              </a:ln>
              <a:effectLst/>
            </c:spPr>
            <c:txPr>
              <a:bodyPr/>
              <a:lstStyle/>
              <a:p>
                <a:pPr>
                  <a:defRPr b="1">
                    <a:solidFill>
                      <a:schemeClr val="bg1"/>
                    </a:solidFill>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COSTOS!$C$39:$H$39</c:f>
              <c:numCache>
                <c:formatCode>General</c:formatCode>
                <c:ptCount val="6"/>
                <c:pt idx="0">
                  <c:v>2013</c:v>
                </c:pt>
                <c:pt idx="1">
                  <c:v>2014</c:v>
                </c:pt>
                <c:pt idx="2">
                  <c:v>2015</c:v>
                </c:pt>
                <c:pt idx="3">
                  <c:v>2016</c:v>
                </c:pt>
                <c:pt idx="4">
                  <c:v>2017</c:v>
                </c:pt>
                <c:pt idx="5">
                  <c:v>2018</c:v>
                </c:pt>
              </c:numCache>
            </c:numRef>
          </c:cat>
          <c:val>
            <c:numRef>
              <c:f>COSTOS!$C$40:$H$40</c:f>
              <c:numCache>
                <c:formatCode>#,##0</c:formatCode>
                <c:ptCount val="6"/>
                <c:pt idx="0">
                  <c:v>1290</c:v>
                </c:pt>
                <c:pt idx="1">
                  <c:v>926</c:v>
                </c:pt>
                <c:pt idx="2">
                  <c:v>841</c:v>
                </c:pt>
                <c:pt idx="3">
                  <c:v>1363</c:v>
                </c:pt>
                <c:pt idx="4">
                  <c:v>1485</c:v>
                </c:pt>
                <c:pt idx="5">
                  <c:v>879</c:v>
                </c:pt>
              </c:numCache>
            </c:numRef>
          </c:val>
          <c:extLst xmlns:c16r2="http://schemas.microsoft.com/office/drawing/2015/06/chart">
            <c:ext xmlns:c16="http://schemas.microsoft.com/office/drawing/2014/chart" uri="{C3380CC4-5D6E-409C-BE32-E72D297353CC}">
              <c16:uniqueId val="{00000000-3E4D-40ED-8A0B-9A9A99819AEC}"/>
            </c:ext>
          </c:extLst>
        </c:ser>
        <c:ser>
          <c:idx val="2"/>
          <c:order val="1"/>
          <c:tx>
            <c:strRef>
              <c:f>COSTOS!$B$41</c:f>
              <c:strCache>
                <c:ptCount val="1"/>
                <c:pt idx="0">
                  <c:v>Costo Búsqueda</c:v>
                </c:pt>
              </c:strCache>
            </c:strRef>
          </c:tx>
          <c:invertIfNegative val="0"/>
          <c:dLbls>
            <c:spPr>
              <a:noFill/>
              <a:ln>
                <a:noFill/>
              </a:ln>
              <a:effectLst/>
            </c:spPr>
            <c:txPr>
              <a:bodyPr/>
              <a:lstStyle/>
              <a:p>
                <a:pPr>
                  <a:defRPr b="1">
                    <a:solidFill>
                      <a:schemeClr val="bg1"/>
                    </a:solidFill>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COSTOS!$C$39:$H$39</c:f>
              <c:numCache>
                <c:formatCode>General</c:formatCode>
                <c:ptCount val="6"/>
                <c:pt idx="0">
                  <c:v>2013</c:v>
                </c:pt>
                <c:pt idx="1">
                  <c:v>2014</c:v>
                </c:pt>
                <c:pt idx="2">
                  <c:v>2015</c:v>
                </c:pt>
                <c:pt idx="3">
                  <c:v>2016</c:v>
                </c:pt>
                <c:pt idx="4">
                  <c:v>2017</c:v>
                </c:pt>
                <c:pt idx="5">
                  <c:v>2018</c:v>
                </c:pt>
              </c:numCache>
            </c:numRef>
          </c:cat>
          <c:val>
            <c:numRef>
              <c:f>COSTOS!$C$41:$H$41</c:f>
              <c:numCache>
                <c:formatCode>#,##0</c:formatCode>
                <c:ptCount val="6"/>
                <c:pt idx="0">
                  <c:v>5516</c:v>
                </c:pt>
                <c:pt idx="1">
                  <c:v>5548</c:v>
                </c:pt>
                <c:pt idx="2">
                  <c:v>3911</c:v>
                </c:pt>
                <c:pt idx="3">
                  <c:v>4737</c:v>
                </c:pt>
                <c:pt idx="4">
                  <c:v>6303</c:v>
                </c:pt>
                <c:pt idx="5">
                  <c:v>3459</c:v>
                </c:pt>
              </c:numCache>
            </c:numRef>
          </c:val>
          <c:extLst xmlns:c16r2="http://schemas.microsoft.com/office/drawing/2015/06/chart">
            <c:ext xmlns:c16="http://schemas.microsoft.com/office/drawing/2014/chart" uri="{C3380CC4-5D6E-409C-BE32-E72D297353CC}">
              <c16:uniqueId val="{00000001-3E4D-40ED-8A0B-9A9A99819AEC}"/>
            </c:ext>
          </c:extLst>
        </c:ser>
        <c:ser>
          <c:idx val="3"/>
          <c:order val="2"/>
          <c:tx>
            <c:strRef>
              <c:f>COSTOS!$B$42</c:f>
              <c:strCache>
                <c:ptCount val="1"/>
                <c:pt idx="0">
                  <c:v>Costo Evaluación</c:v>
                </c:pt>
              </c:strCache>
            </c:strRef>
          </c:tx>
          <c:invertIfNegative val="0"/>
          <c:dLbls>
            <c:spPr>
              <a:noFill/>
              <a:ln>
                <a:noFill/>
              </a:ln>
              <a:effectLst/>
            </c:spPr>
            <c:txPr>
              <a:bodyPr/>
              <a:lstStyle/>
              <a:p>
                <a:pPr>
                  <a:defRPr b="1"/>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COSTOS!$C$39:$H$39</c:f>
              <c:numCache>
                <c:formatCode>General</c:formatCode>
                <c:ptCount val="6"/>
                <c:pt idx="0">
                  <c:v>2013</c:v>
                </c:pt>
                <c:pt idx="1">
                  <c:v>2014</c:v>
                </c:pt>
                <c:pt idx="2">
                  <c:v>2015</c:v>
                </c:pt>
                <c:pt idx="3">
                  <c:v>2016</c:v>
                </c:pt>
                <c:pt idx="4">
                  <c:v>2017</c:v>
                </c:pt>
                <c:pt idx="5">
                  <c:v>2018</c:v>
                </c:pt>
              </c:numCache>
            </c:numRef>
          </c:cat>
          <c:val>
            <c:numRef>
              <c:f>COSTOS!$C$42:$H$42</c:f>
              <c:numCache>
                <c:formatCode>#,##0</c:formatCode>
                <c:ptCount val="6"/>
                <c:pt idx="0">
                  <c:v>5810</c:v>
                </c:pt>
                <c:pt idx="1">
                  <c:v>5003</c:v>
                </c:pt>
                <c:pt idx="2">
                  <c:v>4478</c:v>
                </c:pt>
                <c:pt idx="3">
                  <c:v>5302</c:v>
                </c:pt>
                <c:pt idx="4">
                  <c:v>5894</c:v>
                </c:pt>
                <c:pt idx="5">
                  <c:v>6349</c:v>
                </c:pt>
              </c:numCache>
            </c:numRef>
          </c:val>
          <c:extLst xmlns:c16r2="http://schemas.microsoft.com/office/drawing/2015/06/chart">
            <c:ext xmlns:c16="http://schemas.microsoft.com/office/drawing/2014/chart" uri="{C3380CC4-5D6E-409C-BE32-E72D297353CC}">
              <c16:uniqueId val="{00000002-3E4D-40ED-8A0B-9A9A99819AEC}"/>
            </c:ext>
          </c:extLst>
        </c:ser>
        <c:ser>
          <c:idx val="4"/>
          <c:order val="3"/>
          <c:tx>
            <c:strRef>
              <c:f>COSTOS!$B$43</c:f>
              <c:strCache>
                <c:ptCount val="1"/>
                <c:pt idx="0">
                  <c:v>Total</c:v>
                </c:pt>
              </c:strCache>
            </c:strRef>
          </c:tx>
          <c:spPr>
            <a:solidFill>
              <a:schemeClr val="bg1"/>
            </a:solidFill>
          </c:spPr>
          <c:invertIfNegative val="0"/>
          <c:dLbls>
            <c:spPr>
              <a:noFill/>
              <a:ln>
                <a:noFill/>
              </a:ln>
              <a:effectLst/>
            </c:spPr>
            <c:txPr>
              <a:bodyPr/>
              <a:lstStyle/>
              <a:p>
                <a:pPr>
                  <a:defRPr b="1"/>
                </a:pPr>
                <a:endParaRPr lang="es-CL"/>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COSTOS!$C$39:$H$39</c:f>
              <c:numCache>
                <c:formatCode>General</c:formatCode>
                <c:ptCount val="6"/>
                <c:pt idx="0">
                  <c:v>2013</c:v>
                </c:pt>
                <c:pt idx="1">
                  <c:v>2014</c:v>
                </c:pt>
                <c:pt idx="2">
                  <c:v>2015</c:v>
                </c:pt>
                <c:pt idx="3">
                  <c:v>2016</c:v>
                </c:pt>
                <c:pt idx="4">
                  <c:v>2017</c:v>
                </c:pt>
                <c:pt idx="5">
                  <c:v>2018</c:v>
                </c:pt>
              </c:numCache>
            </c:numRef>
          </c:cat>
          <c:val>
            <c:numRef>
              <c:f>COSTOS!$C$43:$H$43</c:f>
              <c:numCache>
                <c:formatCode>#,##0</c:formatCode>
                <c:ptCount val="6"/>
                <c:pt idx="0">
                  <c:v>12616</c:v>
                </c:pt>
                <c:pt idx="1">
                  <c:v>11477</c:v>
                </c:pt>
                <c:pt idx="2">
                  <c:v>9230</c:v>
                </c:pt>
                <c:pt idx="3">
                  <c:v>11402</c:v>
                </c:pt>
                <c:pt idx="4">
                  <c:v>13682</c:v>
                </c:pt>
                <c:pt idx="5">
                  <c:v>10687</c:v>
                </c:pt>
              </c:numCache>
            </c:numRef>
          </c:val>
          <c:extLst xmlns:c16r2="http://schemas.microsoft.com/office/drawing/2015/06/chart">
            <c:ext xmlns:c16="http://schemas.microsoft.com/office/drawing/2014/chart" uri="{C3380CC4-5D6E-409C-BE32-E72D297353CC}">
              <c16:uniqueId val="{00000003-3E4D-40ED-8A0B-9A9A99819AEC}"/>
            </c:ext>
          </c:extLst>
        </c:ser>
        <c:dLbls>
          <c:dLblPos val="ctr"/>
          <c:showLegendKey val="0"/>
          <c:showVal val="1"/>
          <c:showCatName val="0"/>
          <c:showSerName val="0"/>
          <c:showPercent val="0"/>
          <c:showBubbleSize val="0"/>
        </c:dLbls>
        <c:gapWidth val="150"/>
        <c:overlap val="100"/>
        <c:axId val="466512512"/>
        <c:axId val="466522496"/>
      </c:barChart>
      <c:catAx>
        <c:axId val="466512512"/>
        <c:scaling>
          <c:orientation val="minMax"/>
        </c:scaling>
        <c:delete val="0"/>
        <c:axPos val="b"/>
        <c:numFmt formatCode="General" sourceLinked="1"/>
        <c:majorTickMark val="out"/>
        <c:minorTickMark val="none"/>
        <c:tickLblPos val="nextTo"/>
        <c:crossAx val="466522496"/>
        <c:crosses val="autoZero"/>
        <c:auto val="1"/>
        <c:lblAlgn val="ctr"/>
        <c:lblOffset val="100"/>
        <c:noMultiLvlLbl val="0"/>
      </c:catAx>
      <c:valAx>
        <c:axId val="466522496"/>
        <c:scaling>
          <c:orientation val="minMax"/>
          <c:max val="15000"/>
        </c:scaling>
        <c:delete val="0"/>
        <c:axPos val="l"/>
        <c:numFmt formatCode="#,##0" sourceLinked="1"/>
        <c:majorTickMark val="out"/>
        <c:minorTickMark val="none"/>
        <c:tickLblPos val="nextTo"/>
        <c:crossAx val="466512512"/>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Cargos!$F$158</c:f>
              <c:strCache>
                <c:ptCount val="1"/>
                <c:pt idx="0">
                  <c:v>Cargos</c:v>
                </c:pt>
              </c:strCache>
            </c:strRef>
          </c:tx>
          <c:spPr>
            <a:solidFill>
              <a:srgbClr val="3366CC"/>
            </a:solidFill>
          </c:spPr>
          <c:invertIfNegative val="1"/>
          <c:dLbls>
            <c:spPr>
              <a:noFill/>
              <a:ln>
                <a:noFill/>
              </a:ln>
              <a:effectLst/>
            </c:spPr>
            <c:txPr>
              <a:bodyPr/>
              <a:lstStyle/>
              <a:p>
                <a:pPr lvl="0">
                  <a:defRPr sz="800" b="0" i="0"/>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Cargos!$A$159:$A$173</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Cargos!$F$159:$F$173</c:f>
              <c:numCache>
                <c:formatCode>_-* #,##0_-;\-* #,##0_-;_-* "-"??_-;_-@_-</c:formatCode>
                <c:ptCount val="15"/>
                <c:pt idx="0">
                  <c:v>688</c:v>
                </c:pt>
                <c:pt idx="1">
                  <c:v>692</c:v>
                </c:pt>
                <c:pt idx="2">
                  <c:v>705</c:v>
                </c:pt>
                <c:pt idx="3">
                  <c:v>736</c:v>
                </c:pt>
                <c:pt idx="4">
                  <c:v>809</c:v>
                </c:pt>
                <c:pt idx="5">
                  <c:v>935</c:v>
                </c:pt>
                <c:pt idx="6">
                  <c:v>993</c:v>
                </c:pt>
                <c:pt idx="7">
                  <c:v>1340</c:v>
                </c:pt>
                <c:pt idx="8">
                  <c:v>4528</c:v>
                </c:pt>
                <c:pt idx="9">
                  <c:v>4536</c:v>
                </c:pt>
                <c:pt idx="10">
                  <c:v>4541</c:v>
                </c:pt>
                <c:pt idx="11">
                  <c:v>4582</c:v>
                </c:pt>
                <c:pt idx="12">
                  <c:v>4631</c:v>
                </c:pt>
                <c:pt idx="13">
                  <c:v>4776</c:v>
                </c:pt>
                <c:pt idx="14">
                  <c:v>4838</c:v>
                </c:pt>
              </c:numCache>
            </c:numRef>
          </c:val>
          <c:extLst xmlns:c16r2="http://schemas.microsoft.com/office/drawing/2015/06/chart">
            <c:ext xmlns:c16="http://schemas.microsoft.com/office/drawing/2014/chart" uri="{C3380CC4-5D6E-409C-BE32-E72D297353CC}">
              <c16:uniqueId val="{00000000-E0B3-435D-979F-D928FDBFE1AB}"/>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30"/>
        <c:axId val="466539648"/>
        <c:axId val="466541184"/>
      </c:barChart>
      <c:catAx>
        <c:axId val="466539648"/>
        <c:scaling>
          <c:orientation val="minMax"/>
        </c:scaling>
        <c:delete val="0"/>
        <c:axPos val="b"/>
        <c:numFmt formatCode="General" sourceLinked="1"/>
        <c:majorTickMark val="cross"/>
        <c:minorTickMark val="cross"/>
        <c:tickLblPos val="nextTo"/>
        <c:txPr>
          <a:bodyPr/>
          <a:lstStyle/>
          <a:p>
            <a:pPr lvl="0">
              <a:defRPr b="0"/>
            </a:pPr>
            <a:endParaRPr lang="es-CL"/>
          </a:p>
        </c:txPr>
        <c:crossAx val="466541184"/>
        <c:crosses val="autoZero"/>
        <c:auto val="1"/>
        <c:lblAlgn val="ctr"/>
        <c:lblOffset val="100"/>
        <c:noMultiLvlLbl val="1"/>
      </c:catAx>
      <c:valAx>
        <c:axId val="466541184"/>
        <c:scaling>
          <c:orientation val="minMax"/>
        </c:scaling>
        <c:delete val="0"/>
        <c:axPos val="l"/>
        <c:majorGridlines>
          <c:spPr>
            <a:ln>
              <a:solidFill>
                <a:srgbClr val="B7B7B7"/>
              </a:solidFill>
            </a:ln>
          </c:spPr>
        </c:majorGridlines>
        <c:title>
          <c:tx>
            <c:rich>
              <a:bodyPr/>
              <a:lstStyle/>
              <a:p>
                <a:pPr lvl="0">
                  <a:defRPr b="0"/>
                </a:pPr>
                <a:r>
                  <a:rPr lang="es-CL"/>
                  <a:t>Cantidad de Cargos</a:t>
                </a:r>
              </a:p>
            </c:rich>
          </c:tx>
          <c:overlay val="0"/>
        </c:title>
        <c:numFmt formatCode="_-* #,##0_-;\-* #,##0_-;_-* &quot;-&quot;??_-;_-@_-" sourceLinked="1"/>
        <c:majorTickMark val="cross"/>
        <c:minorTickMark val="cross"/>
        <c:tickLblPos val="nextTo"/>
        <c:spPr>
          <a:ln w="47625">
            <a:noFill/>
          </a:ln>
        </c:spPr>
        <c:txPr>
          <a:bodyPr/>
          <a:lstStyle/>
          <a:p>
            <a:pPr lvl="0">
              <a:defRPr b="0"/>
            </a:pPr>
            <a:endParaRPr lang="es-CL"/>
          </a:p>
        </c:txPr>
        <c:crossAx val="466539648"/>
        <c:crosses val="autoZero"/>
        <c:crossBetween val="between"/>
      </c:valAx>
    </c:plotArea>
    <c:plotVisOnly val="1"/>
    <c:dispBlanksAs val="zero"/>
    <c:showDLblsOverMax val="1"/>
  </c:chart>
  <c:spPr>
    <a:ln>
      <a:solidFill>
        <a:schemeClr val="tx1"/>
      </a:solidFill>
      <a:miter lim="800000"/>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Cargos!$D$139</c:f>
              <c:strCache>
                <c:ptCount val="1"/>
                <c:pt idx="0">
                  <c:v>Total I Nivel</c:v>
                </c:pt>
              </c:strCache>
            </c:strRef>
          </c:tx>
          <c:spPr>
            <a:solidFill>
              <a:srgbClr val="3366CC"/>
            </a:solidFill>
          </c:spPr>
          <c:invertIfNegative val="1"/>
          <c:dLbls>
            <c:spPr>
              <a:noFill/>
              <a:ln>
                <a:noFill/>
              </a:ln>
              <a:effectLst/>
            </c:spPr>
            <c:txPr>
              <a:bodyPr/>
              <a:lstStyle/>
              <a:p>
                <a:pPr lvl="0">
                  <a:defRPr b="0" i="0"/>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Cargos!$A$140:$A$154</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Cargos!$D$140:$D$154</c:f>
              <c:numCache>
                <c:formatCode>General</c:formatCode>
                <c:ptCount val="15"/>
                <c:pt idx="0">
                  <c:v>93</c:v>
                </c:pt>
                <c:pt idx="1">
                  <c:v>94</c:v>
                </c:pt>
                <c:pt idx="2">
                  <c:v>94</c:v>
                </c:pt>
                <c:pt idx="3">
                  <c:v>96</c:v>
                </c:pt>
                <c:pt idx="4">
                  <c:v>104</c:v>
                </c:pt>
                <c:pt idx="5">
                  <c:v>174</c:v>
                </c:pt>
                <c:pt idx="6">
                  <c:v>192</c:v>
                </c:pt>
                <c:pt idx="7">
                  <c:v>200</c:v>
                </c:pt>
                <c:pt idx="8">
                  <c:v>215</c:v>
                </c:pt>
                <c:pt idx="9">
                  <c:v>217</c:v>
                </c:pt>
                <c:pt idx="10">
                  <c:v>217</c:v>
                </c:pt>
                <c:pt idx="11">
                  <c:v>217</c:v>
                </c:pt>
                <c:pt idx="12">
                  <c:v>219</c:v>
                </c:pt>
                <c:pt idx="13">
                  <c:v>252</c:v>
                </c:pt>
                <c:pt idx="14">
                  <c:v>277</c:v>
                </c:pt>
              </c:numCache>
            </c:numRef>
          </c:val>
          <c:extLst xmlns:c16r2="http://schemas.microsoft.com/office/drawing/2015/06/chart">
            <c:ext xmlns:c16="http://schemas.microsoft.com/office/drawing/2014/chart" uri="{C3380CC4-5D6E-409C-BE32-E72D297353CC}">
              <c16:uniqueId val="{00000000-2CF0-4079-8F25-424D84632C2D}"/>
            </c:ex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30"/>
        <c:axId val="466627584"/>
        <c:axId val="466641664"/>
      </c:barChart>
      <c:catAx>
        <c:axId val="466627584"/>
        <c:scaling>
          <c:orientation val="minMax"/>
        </c:scaling>
        <c:delete val="0"/>
        <c:axPos val="b"/>
        <c:numFmt formatCode="General" sourceLinked="1"/>
        <c:majorTickMark val="cross"/>
        <c:minorTickMark val="cross"/>
        <c:tickLblPos val="nextTo"/>
        <c:txPr>
          <a:bodyPr/>
          <a:lstStyle/>
          <a:p>
            <a:pPr lvl="0">
              <a:defRPr b="0"/>
            </a:pPr>
            <a:endParaRPr lang="es-CL"/>
          </a:p>
        </c:txPr>
        <c:crossAx val="466641664"/>
        <c:crosses val="autoZero"/>
        <c:auto val="1"/>
        <c:lblAlgn val="ctr"/>
        <c:lblOffset val="100"/>
        <c:noMultiLvlLbl val="1"/>
      </c:catAx>
      <c:valAx>
        <c:axId val="466641664"/>
        <c:scaling>
          <c:orientation val="minMax"/>
        </c:scaling>
        <c:delete val="0"/>
        <c:axPos val="l"/>
        <c:numFmt formatCode="General" sourceLinked="1"/>
        <c:majorTickMark val="cross"/>
        <c:minorTickMark val="cross"/>
        <c:tickLblPos val="nextTo"/>
        <c:spPr>
          <a:ln w="47625">
            <a:noFill/>
          </a:ln>
        </c:spPr>
        <c:txPr>
          <a:bodyPr/>
          <a:lstStyle/>
          <a:p>
            <a:pPr lvl="0">
              <a:defRPr b="0"/>
            </a:pPr>
            <a:endParaRPr lang="es-CL"/>
          </a:p>
        </c:txPr>
        <c:crossAx val="466627584"/>
        <c:crosses val="autoZero"/>
        <c:crossBetween val="between"/>
      </c:valAx>
    </c:plotArea>
    <c:plotVisOnly val="1"/>
    <c:dispBlanksAs val="zero"/>
    <c:showDLblsOverMax val="1"/>
  </c:chart>
  <c:spPr>
    <a:ln>
      <a:solidFill>
        <a:schemeClr val="tx1"/>
      </a:solid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Cargos!$B$44</c:f>
              <c:strCache>
                <c:ptCount val="1"/>
                <c:pt idx="0">
                  <c:v>Servicios Adscritos</c:v>
                </c:pt>
              </c:strCache>
            </c:strRef>
          </c:tx>
          <c:invertIfNegative val="0"/>
          <c:dLbls>
            <c:spPr>
              <a:noFill/>
              <a:ln>
                <a:noFill/>
              </a:ln>
              <a:effectLst/>
            </c:spPr>
            <c:txPr>
              <a:bodyPr/>
              <a:lstStyle/>
              <a:p>
                <a:pPr>
                  <a:defRPr sz="800" b="1">
                    <a:latin typeface="Arial" pitchFamily="34" charset="0"/>
                    <a:cs typeface="Arial" pitchFamily="34" charset="0"/>
                  </a:defRPr>
                </a:pPr>
                <a:endParaRPr lang="es-C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Cargos!$A$45:$A$59</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Cargos!$B$45:$B$59</c:f>
              <c:numCache>
                <c:formatCode>General</c:formatCode>
                <c:ptCount val="15"/>
                <c:pt idx="0">
                  <c:v>93</c:v>
                </c:pt>
                <c:pt idx="1">
                  <c:v>94</c:v>
                </c:pt>
                <c:pt idx="2">
                  <c:v>94</c:v>
                </c:pt>
                <c:pt idx="3">
                  <c:v>99</c:v>
                </c:pt>
                <c:pt idx="4">
                  <c:v>103</c:v>
                </c:pt>
                <c:pt idx="5">
                  <c:v>104</c:v>
                </c:pt>
                <c:pt idx="6">
                  <c:v>108</c:v>
                </c:pt>
                <c:pt idx="7">
                  <c:v>111</c:v>
                </c:pt>
                <c:pt idx="8">
                  <c:v>111</c:v>
                </c:pt>
                <c:pt idx="9">
                  <c:v>112</c:v>
                </c:pt>
                <c:pt idx="10">
                  <c:v>114</c:v>
                </c:pt>
                <c:pt idx="11">
                  <c:v>115</c:v>
                </c:pt>
                <c:pt idx="12">
                  <c:v>126</c:v>
                </c:pt>
                <c:pt idx="13">
                  <c:v>131</c:v>
                </c:pt>
                <c:pt idx="14">
                  <c:v>133</c:v>
                </c:pt>
              </c:numCache>
            </c:numRef>
          </c:val>
          <c:extLst xmlns:c16r2="http://schemas.microsoft.com/office/drawing/2015/06/chart">
            <c:ext xmlns:c16="http://schemas.microsoft.com/office/drawing/2014/chart" uri="{C3380CC4-5D6E-409C-BE32-E72D297353CC}">
              <c16:uniqueId val="{00000000-A0AD-4A6A-AC91-05F177915A9F}"/>
            </c:ext>
          </c:extLst>
        </c:ser>
        <c:dLbls>
          <c:dLblPos val="outEnd"/>
          <c:showLegendKey val="0"/>
          <c:showVal val="1"/>
          <c:showCatName val="0"/>
          <c:showSerName val="0"/>
          <c:showPercent val="0"/>
          <c:showBubbleSize val="0"/>
        </c:dLbls>
        <c:gapWidth val="20"/>
        <c:axId val="466648448"/>
        <c:axId val="466680064"/>
      </c:barChart>
      <c:catAx>
        <c:axId val="466648448"/>
        <c:scaling>
          <c:orientation val="minMax"/>
        </c:scaling>
        <c:delete val="0"/>
        <c:axPos val="b"/>
        <c:numFmt formatCode="General" sourceLinked="1"/>
        <c:majorTickMark val="out"/>
        <c:minorTickMark val="none"/>
        <c:tickLblPos val="nextTo"/>
        <c:crossAx val="466680064"/>
        <c:crosses val="autoZero"/>
        <c:auto val="1"/>
        <c:lblAlgn val="ctr"/>
        <c:lblOffset val="100"/>
        <c:noMultiLvlLbl val="0"/>
      </c:catAx>
      <c:valAx>
        <c:axId val="466680064"/>
        <c:scaling>
          <c:orientation val="minMax"/>
        </c:scaling>
        <c:delete val="0"/>
        <c:axPos val="l"/>
        <c:numFmt formatCode="General" sourceLinked="1"/>
        <c:majorTickMark val="out"/>
        <c:minorTickMark val="none"/>
        <c:tickLblPos val="nextTo"/>
        <c:crossAx val="466648448"/>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Cargos!$B$3</c:f>
              <c:strCache>
                <c:ptCount val="1"/>
                <c:pt idx="0">
                  <c:v>Segundo Nivel</c:v>
                </c:pt>
              </c:strCache>
            </c:strRef>
          </c:tx>
          <c:invertIfNegative val="0"/>
          <c:dLbls>
            <c:dLbl>
              <c:idx val="14"/>
              <c:tx>
                <c:rich>
                  <a:bodyPr/>
                  <a:lstStyle/>
                  <a:p>
                    <a:r>
                      <a:rPr lang="en-US"/>
                      <a:t>1.043</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9B-43E6-AD21-5E9C5D45FA37}"/>
                </c:ext>
              </c:extLst>
            </c:dLbl>
            <c:spPr>
              <a:noFill/>
              <a:ln>
                <a:noFill/>
              </a:ln>
              <a:effectLst/>
            </c:spPr>
            <c:txPr>
              <a:bodyPr/>
              <a:lstStyle/>
              <a:p>
                <a:pPr>
                  <a:defRPr sz="800" b="1">
                    <a:solidFill>
                      <a:schemeClr val="bg1"/>
                    </a:solidFill>
                    <a:latin typeface="Arial" pitchFamily="34" charset="0"/>
                    <a:cs typeface="Arial"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Cargos!$A$4:$A$18</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Cargos!$B$4:$B$18</c:f>
              <c:numCache>
                <c:formatCode>General</c:formatCode>
                <c:ptCount val="15"/>
                <c:pt idx="0">
                  <c:v>595</c:v>
                </c:pt>
                <c:pt idx="1">
                  <c:v>598</c:v>
                </c:pt>
                <c:pt idx="2">
                  <c:v>611</c:v>
                </c:pt>
                <c:pt idx="3">
                  <c:v>640</c:v>
                </c:pt>
                <c:pt idx="4">
                  <c:v>705</c:v>
                </c:pt>
                <c:pt idx="5">
                  <c:v>742</c:v>
                </c:pt>
                <c:pt idx="6">
                  <c:v>782</c:v>
                </c:pt>
                <c:pt idx="7">
                  <c:v>827</c:v>
                </c:pt>
                <c:pt idx="8">
                  <c:v>828</c:v>
                </c:pt>
                <c:pt idx="9">
                  <c:v>834</c:v>
                </c:pt>
                <c:pt idx="10">
                  <c:v>839</c:v>
                </c:pt>
                <c:pt idx="11">
                  <c:v>839</c:v>
                </c:pt>
                <c:pt idx="12">
                  <c:v>865</c:v>
                </c:pt>
                <c:pt idx="13">
                  <c:v>997</c:v>
                </c:pt>
                <c:pt idx="14">
                  <c:v>1043</c:v>
                </c:pt>
              </c:numCache>
            </c:numRef>
          </c:val>
          <c:extLst xmlns:c16r2="http://schemas.microsoft.com/office/drawing/2015/06/chart">
            <c:ext xmlns:c16="http://schemas.microsoft.com/office/drawing/2014/chart" uri="{C3380CC4-5D6E-409C-BE32-E72D297353CC}">
              <c16:uniqueId val="{00000001-A59B-43E6-AD21-5E9C5D45FA37}"/>
            </c:ext>
          </c:extLst>
        </c:ser>
        <c:ser>
          <c:idx val="1"/>
          <c:order val="1"/>
          <c:tx>
            <c:strRef>
              <c:f>Cargos!$C$3</c:f>
              <c:strCache>
                <c:ptCount val="1"/>
                <c:pt idx="0">
                  <c:v>Primer Nivel</c:v>
                </c:pt>
              </c:strCache>
            </c:strRef>
          </c:tx>
          <c:invertIfNegative val="0"/>
          <c:dLbls>
            <c:spPr>
              <a:noFill/>
              <a:ln>
                <a:noFill/>
              </a:ln>
              <a:effectLst/>
            </c:spPr>
            <c:txPr>
              <a:bodyPr/>
              <a:lstStyle/>
              <a:p>
                <a:pPr>
                  <a:defRPr sz="800" b="1" i="0">
                    <a:solidFill>
                      <a:schemeClr val="bg1"/>
                    </a:solidFill>
                    <a:latin typeface="Arial" pitchFamily="34" charset="0"/>
                    <a:cs typeface="Arial"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Cargos!$A$4:$A$18</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Cargos!$C$4:$C$18</c:f>
              <c:numCache>
                <c:formatCode>General</c:formatCode>
                <c:ptCount val="15"/>
                <c:pt idx="0">
                  <c:v>93</c:v>
                </c:pt>
                <c:pt idx="1">
                  <c:v>94</c:v>
                </c:pt>
                <c:pt idx="2">
                  <c:v>94</c:v>
                </c:pt>
                <c:pt idx="3">
                  <c:v>96</c:v>
                </c:pt>
                <c:pt idx="4">
                  <c:v>98</c:v>
                </c:pt>
                <c:pt idx="5">
                  <c:v>101</c:v>
                </c:pt>
                <c:pt idx="6">
                  <c:v>105</c:v>
                </c:pt>
                <c:pt idx="7">
                  <c:v>108</c:v>
                </c:pt>
                <c:pt idx="8">
                  <c:v>108</c:v>
                </c:pt>
                <c:pt idx="9">
                  <c:v>110</c:v>
                </c:pt>
                <c:pt idx="10">
                  <c:v>110</c:v>
                </c:pt>
                <c:pt idx="11">
                  <c:v>110</c:v>
                </c:pt>
                <c:pt idx="12">
                  <c:v>112</c:v>
                </c:pt>
                <c:pt idx="13">
                  <c:v>125</c:v>
                </c:pt>
                <c:pt idx="14">
                  <c:v>126</c:v>
                </c:pt>
              </c:numCache>
            </c:numRef>
          </c:val>
          <c:extLst xmlns:c16r2="http://schemas.microsoft.com/office/drawing/2015/06/chart">
            <c:ext xmlns:c16="http://schemas.microsoft.com/office/drawing/2014/chart" uri="{C3380CC4-5D6E-409C-BE32-E72D297353CC}">
              <c16:uniqueId val="{00000002-A59B-43E6-AD21-5E9C5D45FA37}"/>
            </c:ext>
          </c:extLst>
        </c:ser>
        <c:dLbls>
          <c:dLblPos val="ctr"/>
          <c:showLegendKey val="0"/>
          <c:showVal val="1"/>
          <c:showCatName val="0"/>
          <c:showSerName val="0"/>
          <c:showPercent val="0"/>
          <c:showBubbleSize val="0"/>
        </c:dLbls>
        <c:gapWidth val="20"/>
        <c:overlap val="100"/>
        <c:axId val="466711296"/>
        <c:axId val="466712832"/>
      </c:barChart>
      <c:catAx>
        <c:axId val="466711296"/>
        <c:scaling>
          <c:orientation val="minMax"/>
        </c:scaling>
        <c:delete val="0"/>
        <c:axPos val="b"/>
        <c:numFmt formatCode="General" sourceLinked="1"/>
        <c:majorTickMark val="out"/>
        <c:minorTickMark val="none"/>
        <c:tickLblPos val="nextTo"/>
        <c:crossAx val="466712832"/>
        <c:crosses val="autoZero"/>
        <c:auto val="1"/>
        <c:lblAlgn val="ctr"/>
        <c:lblOffset val="100"/>
        <c:noMultiLvlLbl val="0"/>
      </c:catAx>
      <c:valAx>
        <c:axId val="466712832"/>
        <c:scaling>
          <c:orientation val="minMax"/>
        </c:scaling>
        <c:delete val="0"/>
        <c:axPos val="l"/>
        <c:numFmt formatCode="General" sourceLinked="1"/>
        <c:majorTickMark val="out"/>
        <c:minorTickMark val="none"/>
        <c:tickLblPos val="nextTo"/>
        <c:crossAx val="466711296"/>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pieChart>
        <c:varyColors val="1"/>
        <c:ser>
          <c:idx val="0"/>
          <c:order val="0"/>
          <c:dLbls>
            <c:dLbl>
              <c:idx val="3"/>
              <c:layout>
                <c:manualLayout>
                  <c:x val="6.3946214415505756E-2"/>
                  <c:y val="0.12111884102084486"/>
                </c:manualLayout>
              </c:layout>
              <c:tx>
                <c:rich>
                  <a:bodyPr/>
                  <a:lstStyle/>
                  <a:p>
                    <a:pPr>
                      <a:defRPr sz="800" b="1">
                        <a:solidFill>
                          <a:sysClr val="windowText" lastClr="000000"/>
                        </a:solidFill>
                        <a:latin typeface="Arial" pitchFamily="34" charset="0"/>
                        <a:cs typeface="Arial" pitchFamily="34" charset="0"/>
                      </a:defRPr>
                    </a:pPr>
                    <a:r>
                      <a:rPr lang="en-US">
                        <a:solidFill>
                          <a:sysClr val="windowText" lastClr="000000"/>
                        </a:solidFill>
                      </a:rPr>
                      <a:t>50; 13,3%</a:t>
                    </a:r>
                  </a:p>
                </c:rich>
              </c:tx>
              <c:numFmt formatCode="0.0%" sourceLinked="0"/>
              <c:spPr/>
              <c:dLblPos val="bestFit"/>
              <c:showLegendKey val="0"/>
              <c:showVal val="1"/>
              <c:showCatName val="0"/>
              <c:showSerName val="0"/>
              <c:showPercent val="1"/>
              <c:showBubbleSize val="0"/>
            </c:dLbl>
            <c:numFmt formatCode="0.0%" sourceLinked="0"/>
            <c:txPr>
              <a:bodyPr/>
              <a:lstStyle/>
              <a:p>
                <a:pPr>
                  <a:defRPr sz="800" b="1">
                    <a:solidFill>
                      <a:schemeClr val="bg1"/>
                    </a:solidFill>
                    <a:latin typeface="Arial" pitchFamily="34" charset="0"/>
                    <a:cs typeface="Arial" pitchFamily="34" charset="0"/>
                  </a:defRPr>
                </a:pPr>
                <a:endParaRPr lang="es-CL"/>
              </a:p>
            </c:txPr>
            <c:dLblPos val="ctr"/>
            <c:showLegendKey val="0"/>
            <c:showVal val="1"/>
            <c:showCatName val="0"/>
            <c:showSerName val="0"/>
            <c:showPercent val="1"/>
            <c:showBubbleSize val="0"/>
            <c:showLeaderLines val="1"/>
          </c:dLbls>
          <c:cat>
            <c:strRef>
              <c:f>'[Nuevos datosV3.xlsx]Cerrados y Finalizados'!$G$3:$G$6</c:f>
              <c:strCache>
                <c:ptCount val="4"/>
                <c:pt idx="0">
                  <c:v>Nombrados</c:v>
                </c:pt>
                <c:pt idx="1">
                  <c:v>Desiertos por Autoridad</c:v>
                </c:pt>
                <c:pt idx="2">
                  <c:v>Desierto por CADP/Comité</c:v>
                </c:pt>
                <c:pt idx="3">
                  <c:v>Nóminas</c:v>
                </c:pt>
              </c:strCache>
            </c:strRef>
          </c:cat>
          <c:val>
            <c:numRef>
              <c:f>'[Nuevos datosV3.xlsx]Cerrados y Finalizados'!$H$3:$H$6</c:f>
              <c:numCache>
                <c:formatCode>General</c:formatCode>
                <c:ptCount val="4"/>
                <c:pt idx="0">
                  <c:v>265</c:v>
                </c:pt>
                <c:pt idx="1">
                  <c:v>37</c:v>
                </c:pt>
                <c:pt idx="2">
                  <c:v>22</c:v>
                </c:pt>
                <c:pt idx="3">
                  <c:v>50</c:v>
                </c:pt>
              </c:numCache>
            </c:numRef>
          </c:val>
        </c:ser>
        <c:dLbls>
          <c:dLblPos val="ctr"/>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w="9525">
      <a:solidFill>
        <a:schemeClr val="tx1"/>
      </a:solid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7.2970105789916362E-2"/>
          <c:y val="4.5478838609502623E-2"/>
          <c:w val="0.90985329732334186"/>
          <c:h val="0.75325306163391859"/>
        </c:manualLayout>
      </c:layout>
      <c:barChart>
        <c:barDir val="col"/>
        <c:grouping val="stacked"/>
        <c:varyColors val="0"/>
        <c:ser>
          <c:idx val="0"/>
          <c:order val="0"/>
          <c:tx>
            <c:strRef>
              <c:f>Cargos!$B$22</c:f>
              <c:strCache>
                <c:ptCount val="1"/>
                <c:pt idx="0">
                  <c:v>Segundo Nivel</c:v>
                </c:pt>
              </c:strCache>
            </c:strRef>
          </c:tx>
          <c:invertIfNegative val="0"/>
          <c:dLbls>
            <c:spPr>
              <a:noFill/>
              <a:ln>
                <a:noFill/>
              </a:ln>
              <a:effectLst/>
            </c:spPr>
            <c:txPr>
              <a:bodyPr/>
              <a:lstStyle/>
              <a:p>
                <a:pPr>
                  <a:defRPr sz="800" b="1">
                    <a:solidFill>
                      <a:schemeClr val="bg1"/>
                    </a:solidFill>
                    <a:latin typeface="Arial" pitchFamily="34" charset="0"/>
                    <a:cs typeface="Arial"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Cargos!$A$23:$A$37</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Cargos!$B$23:$B$37</c:f>
              <c:numCache>
                <c:formatCode>General</c:formatCode>
                <c:ptCount val="15"/>
                <c:pt idx="5">
                  <c:v>19</c:v>
                </c:pt>
                <c:pt idx="6">
                  <c:v>19</c:v>
                </c:pt>
                <c:pt idx="7">
                  <c:v>216</c:v>
                </c:pt>
                <c:pt idx="8">
                  <c:v>216</c:v>
                </c:pt>
                <c:pt idx="9">
                  <c:v>216</c:v>
                </c:pt>
                <c:pt idx="10">
                  <c:v>216</c:v>
                </c:pt>
                <c:pt idx="11">
                  <c:v>216</c:v>
                </c:pt>
                <c:pt idx="12">
                  <c:v>257</c:v>
                </c:pt>
                <c:pt idx="13">
                  <c:v>258</c:v>
                </c:pt>
                <c:pt idx="14">
                  <c:v>254</c:v>
                </c:pt>
              </c:numCache>
            </c:numRef>
          </c:val>
          <c:extLst xmlns:c16r2="http://schemas.microsoft.com/office/drawing/2015/06/chart">
            <c:ext xmlns:c16="http://schemas.microsoft.com/office/drawing/2014/chart" uri="{C3380CC4-5D6E-409C-BE32-E72D297353CC}">
              <c16:uniqueId val="{00000000-FE23-418A-B958-E9FF53FDD411}"/>
            </c:ext>
          </c:extLst>
        </c:ser>
        <c:ser>
          <c:idx val="1"/>
          <c:order val="1"/>
          <c:tx>
            <c:strRef>
              <c:f>Cargos!$C$22</c:f>
              <c:strCache>
                <c:ptCount val="1"/>
                <c:pt idx="0">
                  <c:v>Primer Nivel</c:v>
                </c:pt>
              </c:strCache>
            </c:strRef>
          </c:tx>
          <c:invertIfNegative val="0"/>
          <c:dLbls>
            <c:dLbl>
              <c:idx val="4"/>
              <c:layout>
                <c:manualLayout>
                  <c:x val="0"/>
                  <c:y val="-4.317789291882556E-2"/>
                </c:manualLayout>
              </c:layout>
              <c:spPr/>
              <c:txPr>
                <a:bodyPr/>
                <a:lstStyle/>
                <a:p>
                  <a:pPr>
                    <a:defRPr sz="800" b="1">
                      <a:solidFill>
                        <a:sysClr val="windowText" lastClr="000000"/>
                      </a:solidFill>
                      <a:latin typeface="Arial" pitchFamily="34" charset="0"/>
                      <a:cs typeface="Arial" pitchFamily="34" charset="0"/>
                    </a:defRPr>
                  </a:pPr>
                  <a:endParaRPr lang="es-CL"/>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E23-418A-B958-E9FF53FDD411}"/>
                </c:ext>
              </c:extLst>
            </c:dLbl>
            <c:spPr>
              <a:noFill/>
              <a:ln>
                <a:noFill/>
              </a:ln>
              <a:effectLst/>
            </c:spPr>
            <c:txPr>
              <a:bodyPr/>
              <a:lstStyle/>
              <a:p>
                <a:pPr>
                  <a:defRPr sz="800" b="1">
                    <a:solidFill>
                      <a:schemeClr val="bg1"/>
                    </a:solidFill>
                    <a:latin typeface="Arial" pitchFamily="34" charset="0"/>
                    <a:cs typeface="Arial"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Cargos!$A$23:$A$37</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Cargos!$C$23:$C$37</c:f>
              <c:numCache>
                <c:formatCode>General</c:formatCode>
                <c:ptCount val="15"/>
                <c:pt idx="4">
                  <c:v>6</c:v>
                </c:pt>
                <c:pt idx="5">
                  <c:v>73</c:v>
                </c:pt>
                <c:pt idx="6">
                  <c:v>87</c:v>
                </c:pt>
                <c:pt idx="7">
                  <c:v>92</c:v>
                </c:pt>
                <c:pt idx="8">
                  <c:v>107</c:v>
                </c:pt>
                <c:pt idx="9">
                  <c:v>107</c:v>
                </c:pt>
                <c:pt idx="10">
                  <c:v>107</c:v>
                </c:pt>
                <c:pt idx="11">
                  <c:v>107</c:v>
                </c:pt>
                <c:pt idx="12">
                  <c:v>107</c:v>
                </c:pt>
                <c:pt idx="13">
                  <c:v>127</c:v>
                </c:pt>
                <c:pt idx="14">
                  <c:v>151</c:v>
                </c:pt>
              </c:numCache>
            </c:numRef>
          </c:val>
          <c:extLst xmlns:c16r2="http://schemas.microsoft.com/office/drawing/2015/06/chart">
            <c:ext xmlns:c16="http://schemas.microsoft.com/office/drawing/2014/chart" uri="{C3380CC4-5D6E-409C-BE32-E72D297353CC}">
              <c16:uniqueId val="{00000002-FE23-418A-B958-E9FF53FDD411}"/>
            </c:ext>
          </c:extLst>
        </c:ser>
        <c:dLbls>
          <c:dLblPos val="ctr"/>
          <c:showLegendKey val="0"/>
          <c:showVal val="1"/>
          <c:showCatName val="0"/>
          <c:showSerName val="0"/>
          <c:showPercent val="0"/>
          <c:showBubbleSize val="0"/>
        </c:dLbls>
        <c:gapWidth val="30"/>
        <c:overlap val="100"/>
        <c:axId val="466830464"/>
        <c:axId val="466832000"/>
      </c:barChart>
      <c:catAx>
        <c:axId val="466830464"/>
        <c:scaling>
          <c:orientation val="minMax"/>
        </c:scaling>
        <c:delete val="0"/>
        <c:axPos val="b"/>
        <c:numFmt formatCode="General" sourceLinked="1"/>
        <c:majorTickMark val="out"/>
        <c:minorTickMark val="none"/>
        <c:tickLblPos val="nextTo"/>
        <c:crossAx val="466832000"/>
        <c:crosses val="autoZero"/>
        <c:auto val="1"/>
        <c:lblAlgn val="ctr"/>
        <c:lblOffset val="100"/>
        <c:noMultiLvlLbl val="0"/>
      </c:catAx>
      <c:valAx>
        <c:axId val="466832000"/>
        <c:scaling>
          <c:orientation val="minMax"/>
        </c:scaling>
        <c:delete val="0"/>
        <c:axPos val="l"/>
        <c:numFmt formatCode="General" sourceLinked="1"/>
        <c:majorTickMark val="out"/>
        <c:minorTickMark val="none"/>
        <c:tickLblPos val="nextTo"/>
        <c:crossAx val="466830464"/>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Convocatorias!$B$70</c:f>
              <c:strCache>
                <c:ptCount val="1"/>
                <c:pt idx="0">
                  <c:v>Igual o mayor a 1.200</c:v>
                </c:pt>
              </c:strCache>
            </c:strRef>
          </c:tx>
          <c:invertIfNegative val="0"/>
          <c:dLbls>
            <c:dLbl>
              <c:idx val="0"/>
              <c:spPr/>
              <c:txPr>
                <a:bodyPr/>
                <a:lstStyle/>
                <a:p>
                  <a:pPr>
                    <a:defRPr sz="800" b="1">
                      <a:solidFill>
                        <a:sysClr val="windowText" lastClr="000000"/>
                      </a:solidFill>
                      <a:latin typeface="Arial" pitchFamily="34" charset="0"/>
                      <a:cs typeface="Arial" pitchFamily="34" charset="0"/>
                    </a:defRPr>
                  </a:pPr>
                  <a:endParaRPr lang="es-CL"/>
                </a:p>
              </c:txPr>
              <c:dLblPos val="inEnd"/>
              <c:showLegendKey val="0"/>
              <c:showVal val="1"/>
              <c:showCatName val="0"/>
              <c:showSerName val="0"/>
              <c:showPercent val="0"/>
              <c:showBubbleSize val="0"/>
            </c:dLbl>
            <c:dLbl>
              <c:idx val="2"/>
              <c:layout>
                <c:manualLayout>
                  <c:x val="1.7121454746646958E-3"/>
                  <c:y val="6.658700831379187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C6-4E07-B6A4-72B621DC9DE6}"/>
                </c:ext>
              </c:extLst>
            </c:dLbl>
            <c:spPr>
              <a:noFill/>
              <a:ln>
                <a:noFill/>
              </a:ln>
              <a:effectLst/>
            </c:spPr>
            <c:txPr>
              <a:bodyPr/>
              <a:lstStyle/>
              <a:p>
                <a:pPr>
                  <a:defRPr sz="800" b="1">
                    <a:solidFill>
                      <a:schemeClr val="bg1"/>
                    </a:solidFill>
                    <a:latin typeface="Arial" pitchFamily="34" charset="0"/>
                    <a:cs typeface="Arial" pitchFamily="34" charset="0"/>
                  </a:defRPr>
                </a:pPr>
                <a:endParaRPr lang="es-C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Convocatorias!$A$71:$A$74</c:f>
              <c:strCache>
                <c:ptCount val="4"/>
                <c:pt idx="0">
                  <c:v>En proceso</c:v>
                </c:pt>
                <c:pt idx="1">
                  <c:v>Nombrado</c:v>
                </c:pt>
                <c:pt idx="2">
                  <c:v>Nómina </c:v>
                </c:pt>
                <c:pt idx="3">
                  <c:v>Pendiente</c:v>
                </c:pt>
              </c:strCache>
            </c:strRef>
          </c:cat>
          <c:val>
            <c:numRef>
              <c:f>Convocatorias!$B$71:$B$74</c:f>
              <c:numCache>
                <c:formatCode>General</c:formatCode>
                <c:ptCount val="4"/>
                <c:pt idx="0">
                  <c:v>4</c:v>
                </c:pt>
                <c:pt idx="1">
                  <c:v>119</c:v>
                </c:pt>
                <c:pt idx="2">
                  <c:v>10</c:v>
                </c:pt>
                <c:pt idx="3">
                  <c:v>58</c:v>
                </c:pt>
              </c:numCache>
            </c:numRef>
          </c:val>
          <c:extLst xmlns:c16r2="http://schemas.microsoft.com/office/drawing/2015/06/chart">
            <c:ext xmlns:c16="http://schemas.microsoft.com/office/drawing/2014/chart" uri="{C3380CC4-5D6E-409C-BE32-E72D297353CC}">
              <c16:uniqueId val="{00000002-ABC6-4E07-B6A4-72B621DC9DE6}"/>
            </c:ext>
          </c:extLst>
        </c:ser>
        <c:ser>
          <c:idx val="1"/>
          <c:order val="1"/>
          <c:tx>
            <c:v>Menor a 1.200</c:v>
          </c:tx>
          <c:invertIfNegative val="0"/>
          <c:dLbls>
            <c:dLbl>
              <c:idx val="0"/>
              <c:layout>
                <c:manualLayout>
                  <c:x val="0"/>
                  <c:y val="7.9991477080125217E-2"/>
                </c:manualLayout>
              </c:layout>
              <c:tx>
                <c:rich>
                  <a:bodyPr/>
                  <a:lstStyle/>
                  <a:p>
                    <a:endParaRPr lang="en-US"/>
                  </a:p>
                  <a:p>
                    <a:endParaRPr lang="en-US"/>
                  </a:p>
                  <a:p>
                    <a:r>
                      <a:rPr lang="en-US"/>
                      <a:t>12</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BC6-4E07-B6A4-72B621DC9DE6}"/>
                </c:ext>
              </c:extLst>
            </c:dLbl>
            <c:spPr>
              <a:noFill/>
              <a:ln>
                <a:noFill/>
              </a:ln>
              <a:effectLst/>
            </c:spPr>
            <c:txPr>
              <a:bodyPr/>
              <a:lstStyle/>
              <a:p>
                <a:pPr>
                  <a:defRPr sz="800" b="1">
                    <a:solidFill>
                      <a:schemeClr val="bg1"/>
                    </a:solidFill>
                    <a:latin typeface="Arial" pitchFamily="34" charset="0"/>
                    <a:cs typeface="Arial" pitchFamily="34" charset="0"/>
                  </a:defRPr>
                </a:pPr>
                <a:endParaRPr lang="es-C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Convocatorias!$A$71:$A$74</c:f>
              <c:strCache>
                <c:ptCount val="4"/>
                <c:pt idx="0">
                  <c:v>En proceso</c:v>
                </c:pt>
                <c:pt idx="1">
                  <c:v>Nombrado</c:v>
                </c:pt>
                <c:pt idx="2">
                  <c:v>Nómina </c:v>
                </c:pt>
                <c:pt idx="3">
                  <c:v>Pendiente</c:v>
                </c:pt>
              </c:strCache>
            </c:strRef>
          </c:cat>
          <c:val>
            <c:numRef>
              <c:f>Convocatorias!$C$71:$C$74</c:f>
              <c:numCache>
                <c:formatCode>General</c:formatCode>
                <c:ptCount val="4"/>
                <c:pt idx="0">
                  <c:v>12</c:v>
                </c:pt>
                <c:pt idx="1">
                  <c:v>43</c:v>
                </c:pt>
                <c:pt idx="3">
                  <c:v>37</c:v>
                </c:pt>
              </c:numCache>
            </c:numRef>
          </c:val>
          <c:extLst xmlns:c16r2="http://schemas.microsoft.com/office/drawing/2015/06/chart">
            <c:ext xmlns:c16="http://schemas.microsoft.com/office/drawing/2014/chart" uri="{C3380CC4-5D6E-409C-BE32-E72D297353CC}">
              <c16:uniqueId val="{00000004-ABC6-4E07-B6A4-72B621DC9DE6}"/>
            </c:ext>
          </c:extLst>
        </c:ser>
        <c:dLbls>
          <c:dLblPos val="inEnd"/>
          <c:showLegendKey val="0"/>
          <c:showVal val="1"/>
          <c:showCatName val="0"/>
          <c:showSerName val="0"/>
          <c:showPercent val="0"/>
          <c:showBubbleSize val="0"/>
        </c:dLbls>
        <c:gapWidth val="50"/>
        <c:axId val="319286272"/>
        <c:axId val="321667840"/>
      </c:barChart>
      <c:catAx>
        <c:axId val="319286272"/>
        <c:scaling>
          <c:orientation val="minMax"/>
        </c:scaling>
        <c:delete val="0"/>
        <c:axPos val="b"/>
        <c:numFmt formatCode="General" sourceLinked="0"/>
        <c:majorTickMark val="out"/>
        <c:minorTickMark val="none"/>
        <c:tickLblPos val="nextTo"/>
        <c:crossAx val="321667840"/>
        <c:crosses val="autoZero"/>
        <c:auto val="1"/>
        <c:lblAlgn val="ctr"/>
        <c:lblOffset val="100"/>
        <c:noMultiLvlLbl val="0"/>
      </c:catAx>
      <c:valAx>
        <c:axId val="321667840"/>
        <c:scaling>
          <c:orientation val="minMax"/>
        </c:scaling>
        <c:delete val="0"/>
        <c:axPos val="l"/>
        <c:title>
          <c:tx>
            <c:rich>
              <a:bodyPr rot="-5400000" vert="horz"/>
              <a:lstStyle/>
              <a:p>
                <a:pPr>
                  <a:defRPr/>
                </a:pPr>
                <a:r>
                  <a:rPr lang="en-US"/>
                  <a:t>Cantidad de Convocatorias</a:t>
                </a:r>
              </a:p>
            </c:rich>
          </c:tx>
          <c:overlay val="0"/>
        </c:title>
        <c:numFmt formatCode="General" sourceLinked="1"/>
        <c:majorTickMark val="out"/>
        <c:minorTickMark val="none"/>
        <c:tickLblPos val="nextTo"/>
        <c:crossAx val="319286272"/>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percentStacked"/>
        <c:varyColors val="0"/>
        <c:ser>
          <c:idx val="0"/>
          <c:order val="0"/>
          <c:tx>
            <c:strRef>
              <c:f>Postulaciones!$F$26</c:f>
              <c:strCache>
                <c:ptCount val="1"/>
                <c:pt idx="0">
                  <c:v>(%) Femenino</c:v>
                </c:pt>
              </c:strCache>
            </c:strRef>
          </c:tx>
          <c:invertIfNegative val="0"/>
          <c:dLbls>
            <c:numFmt formatCode="0.0%" sourceLinked="0"/>
            <c:spPr>
              <a:noFill/>
              <a:ln>
                <a:noFill/>
              </a:ln>
              <a:effectLst/>
            </c:spPr>
            <c:txPr>
              <a:bodyPr/>
              <a:lstStyle/>
              <a:p>
                <a:pPr>
                  <a:defRPr sz="700" b="1">
                    <a:solidFill>
                      <a:schemeClr val="bg1"/>
                    </a:solidFill>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Postulaciones!$E$27:$E$41</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Postulaciones!$F$27:$F$41</c:f>
              <c:numCache>
                <c:formatCode>0%</c:formatCode>
                <c:ptCount val="15"/>
                <c:pt idx="0">
                  <c:v>0.2</c:v>
                </c:pt>
                <c:pt idx="1">
                  <c:v>0.27500000000000002</c:v>
                </c:pt>
                <c:pt idx="2">
                  <c:v>0.23899999999999999</c:v>
                </c:pt>
                <c:pt idx="3">
                  <c:v>0.22500000000000001</c:v>
                </c:pt>
                <c:pt idx="4">
                  <c:v>0.20899999999999999</c:v>
                </c:pt>
                <c:pt idx="5">
                  <c:v>0.215</c:v>
                </c:pt>
                <c:pt idx="6">
                  <c:v>0.19899999999999998</c:v>
                </c:pt>
                <c:pt idx="7">
                  <c:v>0.23499999999999999</c:v>
                </c:pt>
                <c:pt idx="8">
                  <c:v>0.245</c:v>
                </c:pt>
                <c:pt idx="9">
                  <c:v>0.24600000000000002</c:v>
                </c:pt>
                <c:pt idx="10">
                  <c:v>0.23499999999999999</c:v>
                </c:pt>
                <c:pt idx="11">
                  <c:v>0.18</c:v>
                </c:pt>
                <c:pt idx="12">
                  <c:v>0.156</c:v>
                </c:pt>
                <c:pt idx="13">
                  <c:v>0.223</c:v>
                </c:pt>
                <c:pt idx="14">
                  <c:v>0.23699999999999999</c:v>
                </c:pt>
              </c:numCache>
            </c:numRef>
          </c:val>
          <c:extLst xmlns:c16r2="http://schemas.microsoft.com/office/drawing/2015/06/chart">
            <c:ext xmlns:c16="http://schemas.microsoft.com/office/drawing/2014/chart" uri="{C3380CC4-5D6E-409C-BE32-E72D297353CC}">
              <c16:uniqueId val="{00000000-89DD-4566-83B0-9F07E07180D5}"/>
            </c:ext>
          </c:extLst>
        </c:ser>
        <c:ser>
          <c:idx val="1"/>
          <c:order val="1"/>
          <c:tx>
            <c:strRef>
              <c:f>Postulaciones!$G$26</c:f>
              <c:strCache>
                <c:ptCount val="1"/>
                <c:pt idx="0">
                  <c:v>(%) Masculino</c:v>
                </c:pt>
              </c:strCache>
            </c:strRef>
          </c:tx>
          <c:invertIfNegative val="0"/>
          <c:dLbls>
            <c:numFmt formatCode="0.0%" sourceLinked="0"/>
            <c:spPr>
              <a:noFill/>
              <a:ln>
                <a:noFill/>
              </a:ln>
              <a:effectLst/>
            </c:spPr>
            <c:txPr>
              <a:bodyPr/>
              <a:lstStyle/>
              <a:p>
                <a:pPr>
                  <a:defRPr sz="700"/>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Postulaciones!$E$27:$E$41</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Postulaciones!$G$27:$G$41</c:f>
              <c:numCache>
                <c:formatCode>0%</c:formatCode>
                <c:ptCount val="15"/>
                <c:pt idx="0">
                  <c:v>0.78</c:v>
                </c:pt>
                <c:pt idx="1">
                  <c:v>0.72499999999999998</c:v>
                </c:pt>
                <c:pt idx="2">
                  <c:v>0.7609999999999999</c:v>
                </c:pt>
                <c:pt idx="3">
                  <c:v>0.77500000000000002</c:v>
                </c:pt>
                <c:pt idx="4">
                  <c:v>0.79099999999999993</c:v>
                </c:pt>
                <c:pt idx="5">
                  <c:v>0.78500000000000003</c:v>
                </c:pt>
                <c:pt idx="6">
                  <c:v>0.80099999999999993</c:v>
                </c:pt>
                <c:pt idx="7">
                  <c:v>0.76500000000000001</c:v>
                </c:pt>
                <c:pt idx="8">
                  <c:v>0.755</c:v>
                </c:pt>
                <c:pt idx="9">
                  <c:v>0.754</c:v>
                </c:pt>
                <c:pt idx="10">
                  <c:v>0.76500000000000001</c:v>
                </c:pt>
                <c:pt idx="11">
                  <c:v>0.82</c:v>
                </c:pt>
                <c:pt idx="12">
                  <c:v>0.84400000000000008</c:v>
                </c:pt>
                <c:pt idx="13">
                  <c:v>0.77700000000000002</c:v>
                </c:pt>
                <c:pt idx="14">
                  <c:v>0.76300000000000001</c:v>
                </c:pt>
              </c:numCache>
            </c:numRef>
          </c:val>
          <c:extLst xmlns:c16r2="http://schemas.microsoft.com/office/drawing/2015/06/chart">
            <c:ext xmlns:c16="http://schemas.microsoft.com/office/drawing/2014/chart" uri="{C3380CC4-5D6E-409C-BE32-E72D297353CC}">
              <c16:uniqueId val="{00000001-89DD-4566-83B0-9F07E07180D5}"/>
            </c:ext>
          </c:extLst>
        </c:ser>
        <c:dLbls>
          <c:showLegendKey val="0"/>
          <c:showVal val="0"/>
          <c:showCatName val="0"/>
          <c:showSerName val="0"/>
          <c:showPercent val="0"/>
          <c:showBubbleSize val="0"/>
        </c:dLbls>
        <c:gapWidth val="30"/>
        <c:overlap val="100"/>
        <c:axId val="322853888"/>
        <c:axId val="322876160"/>
      </c:barChart>
      <c:catAx>
        <c:axId val="322853888"/>
        <c:scaling>
          <c:orientation val="minMax"/>
        </c:scaling>
        <c:delete val="0"/>
        <c:axPos val="b"/>
        <c:numFmt formatCode="General" sourceLinked="1"/>
        <c:majorTickMark val="out"/>
        <c:minorTickMark val="none"/>
        <c:tickLblPos val="nextTo"/>
        <c:crossAx val="322876160"/>
        <c:crosses val="autoZero"/>
        <c:auto val="1"/>
        <c:lblAlgn val="ctr"/>
        <c:lblOffset val="100"/>
        <c:noMultiLvlLbl val="0"/>
      </c:catAx>
      <c:valAx>
        <c:axId val="322876160"/>
        <c:scaling>
          <c:orientation val="minMax"/>
        </c:scaling>
        <c:delete val="0"/>
        <c:axPos val="l"/>
        <c:numFmt formatCode="0%" sourceLinked="1"/>
        <c:majorTickMark val="out"/>
        <c:minorTickMark val="none"/>
        <c:tickLblPos val="nextTo"/>
        <c:crossAx val="322853888"/>
        <c:crosses val="autoZero"/>
        <c:crossBetween val="between"/>
        <c:majorUnit val="0.2"/>
      </c:valAx>
    </c:plotArea>
    <c:legend>
      <c:legendPos val="b"/>
      <c:overlay val="0"/>
    </c:legend>
    <c:plotVisOnly val="1"/>
    <c:dispBlanksAs val="gap"/>
    <c:showDLblsOverMax val="0"/>
  </c:chart>
  <c:spPr>
    <a:ln>
      <a:solidFill>
        <a:schemeClr val="tx1"/>
      </a:solidFill>
    </a:ln>
  </c:spPr>
  <c:txPr>
    <a:bodyPr/>
    <a:lstStyle/>
    <a:p>
      <a:pPr>
        <a:defRPr sz="800">
          <a:latin typeface="Arial" pitchFamily="34" charset="0"/>
          <a:cs typeface="Arial" pitchFamily="34" charset="0"/>
        </a:defRPr>
      </a:pPr>
      <a:endParaRPr lang="es-C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percentStacked"/>
        <c:varyColors val="0"/>
        <c:ser>
          <c:idx val="0"/>
          <c:order val="0"/>
          <c:tx>
            <c:strRef>
              <c:f>Postulaciones!$B$50</c:f>
              <c:strCache>
                <c:ptCount val="1"/>
                <c:pt idx="0">
                  <c:v> Pública</c:v>
                </c:pt>
              </c:strCache>
            </c:strRef>
          </c:tx>
          <c:invertIfNegative val="0"/>
          <c:dLbls>
            <c:spPr>
              <a:noFill/>
              <a:ln>
                <a:noFill/>
              </a:ln>
              <a:effectLst/>
            </c:spPr>
            <c:txPr>
              <a:bodyPr/>
              <a:lstStyle/>
              <a:p>
                <a:pPr>
                  <a:defRPr sz="700" b="1">
                    <a:solidFill>
                      <a:schemeClr val="bg1"/>
                    </a:solidFill>
                    <a:latin typeface="Arial" pitchFamily="34" charset="0"/>
                    <a:cs typeface="Arial"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Postulaciones!$A$51:$A$65</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Postulaciones!$B$51:$B$65</c:f>
              <c:numCache>
                <c:formatCode>0.0%</c:formatCode>
                <c:ptCount val="15"/>
                <c:pt idx="0">
                  <c:v>0.85699999999999998</c:v>
                </c:pt>
                <c:pt idx="1">
                  <c:v>0.89500000000000002</c:v>
                </c:pt>
                <c:pt idx="2">
                  <c:v>0.85</c:v>
                </c:pt>
                <c:pt idx="3">
                  <c:v>0.83899999999999997</c:v>
                </c:pt>
                <c:pt idx="4">
                  <c:v>0.86099999999999999</c:v>
                </c:pt>
                <c:pt idx="5">
                  <c:v>0.38300000000000001</c:v>
                </c:pt>
                <c:pt idx="6">
                  <c:v>0.39200000000000002</c:v>
                </c:pt>
                <c:pt idx="7">
                  <c:v>0.42899999999999999</c:v>
                </c:pt>
                <c:pt idx="8">
                  <c:v>0.42499999999999999</c:v>
                </c:pt>
                <c:pt idx="9">
                  <c:v>0.39500000000000002</c:v>
                </c:pt>
                <c:pt idx="10">
                  <c:v>0.41099999999999998</c:v>
                </c:pt>
                <c:pt idx="11">
                  <c:v>0.39100000000000001</c:v>
                </c:pt>
                <c:pt idx="12">
                  <c:v>0.4</c:v>
                </c:pt>
                <c:pt idx="13">
                  <c:v>0.34699999999999998</c:v>
                </c:pt>
                <c:pt idx="14">
                  <c:v>0.38900000000000001</c:v>
                </c:pt>
              </c:numCache>
            </c:numRef>
          </c:val>
          <c:extLst xmlns:c16r2="http://schemas.microsoft.com/office/drawing/2015/06/chart">
            <c:ext xmlns:c16="http://schemas.microsoft.com/office/drawing/2014/chart" uri="{C3380CC4-5D6E-409C-BE32-E72D297353CC}">
              <c16:uniqueId val="{00000000-1338-404C-BAB8-52009A182EAE}"/>
            </c:ext>
          </c:extLst>
        </c:ser>
        <c:ser>
          <c:idx val="1"/>
          <c:order val="1"/>
          <c:tx>
            <c:strRef>
              <c:f>Postulaciones!$C$50</c:f>
              <c:strCache>
                <c:ptCount val="1"/>
                <c:pt idx="0">
                  <c:v>Privada</c:v>
                </c:pt>
              </c:strCache>
            </c:strRef>
          </c:tx>
          <c:invertIfNegative val="0"/>
          <c:dLbls>
            <c:spPr>
              <a:noFill/>
              <a:ln>
                <a:noFill/>
              </a:ln>
              <a:effectLst/>
            </c:spPr>
            <c:txPr>
              <a:bodyPr/>
              <a:lstStyle/>
              <a:p>
                <a:pPr>
                  <a:defRPr sz="700" b="1">
                    <a:latin typeface="Arial" pitchFamily="34" charset="0"/>
                    <a:cs typeface="Arial" pitchFamily="34" charset="0"/>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Postulaciones!$A$51:$A$65</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Postulaciones!$C$51:$C$65</c:f>
              <c:numCache>
                <c:formatCode>0.0%</c:formatCode>
                <c:ptCount val="15"/>
                <c:pt idx="0">
                  <c:v>0.14299999999999999</c:v>
                </c:pt>
                <c:pt idx="1">
                  <c:v>0.105</c:v>
                </c:pt>
                <c:pt idx="2">
                  <c:v>0.15</c:v>
                </c:pt>
                <c:pt idx="3">
                  <c:v>0.161</c:v>
                </c:pt>
                <c:pt idx="4">
                  <c:v>0.13900000000000001</c:v>
                </c:pt>
                <c:pt idx="5">
                  <c:v>0.61699999999999999</c:v>
                </c:pt>
                <c:pt idx="6">
                  <c:v>0.60799999999999998</c:v>
                </c:pt>
                <c:pt idx="7">
                  <c:v>0.57099999999999995</c:v>
                </c:pt>
                <c:pt idx="8">
                  <c:v>0.57499999999999996</c:v>
                </c:pt>
                <c:pt idx="9">
                  <c:v>0.60499999999999998</c:v>
                </c:pt>
                <c:pt idx="10">
                  <c:v>0.58899999999999997</c:v>
                </c:pt>
                <c:pt idx="11">
                  <c:v>0.60899999999999999</c:v>
                </c:pt>
                <c:pt idx="12">
                  <c:v>0.6</c:v>
                </c:pt>
                <c:pt idx="13">
                  <c:v>0.65300000000000002</c:v>
                </c:pt>
                <c:pt idx="14">
                  <c:v>0.61099999999999999</c:v>
                </c:pt>
              </c:numCache>
            </c:numRef>
          </c:val>
          <c:extLst xmlns:c16r2="http://schemas.microsoft.com/office/drawing/2015/06/chart">
            <c:ext xmlns:c16="http://schemas.microsoft.com/office/drawing/2014/chart" uri="{C3380CC4-5D6E-409C-BE32-E72D297353CC}">
              <c16:uniqueId val="{00000001-1338-404C-BAB8-52009A182EAE}"/>
            </c:ext>
          </c:extLst>
        </c:ser>
        <c:dLbls>
          <c:dLblPos val="ctr"/>
          <c:showLegendKey val="0"/>
          <c:showVal val="1"/>
          <c:showCatName val="0"/>
          <c:showSerName val="0"/>
          <c:showPercent val="0"/>
          <c:showBubbleSize val="0"/>
        </c:dLbls>
        <c:gapWidth val="30"/>
        <c:overlap val="100"/>
        <c:axId val="322886272"/>
        <c:axId val="322892160"/>
      </c:barChart>
      <c:catAx>
        <c:axId val="322886272"/>
        <c:scaling>
          <c:orientation val="minMax"/>
        </c:scaling>
        <c:delete val="0"/>
        <c:axPos val="b"/>
        <c:numFmt formatCode="General" sourceLinked="1"/>
        <c:majorTickMark val="out"/>
        <c:minorTickMark val="none"/>
        <c:tickLblPos val="nextTo"/>
        <c:crossAx val="322892160"/>
        <c:crosses val="autoZero"/>
        <c:auto val="1"/>
        <c:lblAlgn val="ctr"/>
        <c:lblOffset val="100"/>
        <c:noMultiLvlLbl val="0"/>
      </c:catAx>
      <c:valAx>
        <c:axId val="322892160"/>
        <c:scaling>
          <c:orientation val="minMax"/>
        </c:scaling>
        <c:delete val="0"/>
        <c:axPos val="l"/>
        <c:numFmt formatCode="0%" sourceLinked="1"/>
        <c:majorTickMark val="out"/>
        <c:minorTickMark val="none"/>
        <c:tickLblPos val="nextTo"/>
        <c:crossAx val="322886272"/>
        <c:crosses val="autoZero"/>
        <c:crossBetween val="between"/>
      </c:valAx>
    </c:plotArea>
    <c:legend>
      <c:legendPos val="b"/>
      <c:overlay val="0"/>
    </c:legend>
    <c:plotVisOnly val="1"/>
    <c:dispBlanksAs val="gap"/>
    <c:showDLblsOverMax val="0"/>
  </c:chart>
  <c:spPr>
    <a:ln>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Hoja1!$A$12</c:f>
              <c:strCache>
                <c:ptCount val="1"/>
                <c:pt idx="0">
                  <c:v>Nombrados</c:v>
                </c:pt>
              </c:strCache>
            </c:strRef>
          </c:tx>
          <c:invertIfNegative val="0"/>
          <c:dLbls>
            <c:spPr>
              <a:noFill/>
              <a:ln>
                <a:noFill/>
              </a:ln>
              <a:effectLst/>
            </c:spPr>
            <c:txPr>
              <a:bodyPr/>
              <a:lstStyle/>
              <a:p>
                <a:pPr>
                  <a:defRPr b="1">
                    <a:solidFill>
                      <a:schemeClr val="bg1"/>
                    </a:solidFill>
                  </a:defRPr>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Hoja1!$B$11:$E$11</c:f>
              <c:numCache>
                <c:formatCode>General</c:formatCode>
                <c:ptCount val="4"/>
                <c:pt idx="0">
                  <c:v>2014</c:v>
                </c:pt>
                <c:pt idx="1">
                  <c:v>2015</c:v>
                </c:pt>
                <c:pt idx="2">
                  <c:v>2016</c:v>
                </c:pt>
                <c:pt idx="3">
                  <c:v>2017</c:v>
                </c:pt>
              </c:numCache>
            </c:numRef>
          </c:cat>
          <c:val>
            <c:numRef>
              <c:f>Hoja1!$B$12:$E$12</c:f>
              <c:numCache>
                <c:formatCode>General</c:formatCode>
                <c:ptCount val="4"/>
                <c:pt idx="0">
                  <c:v>104</c:v>
                </c:pt>
                <c:pt idx="1">
                  <c:v>383</c:v>
                </c:pt>
                <c:pt idx="2">
                  <c:v>174</c:v>
                </c:pt>
                <c:pt idx="3">
                  <c:v>169</c:v>
                </c:pt>
              </c:numCache>
            </c:numRef>
          </c:val>
          <c:extLst xmlns:c16r2="http://schemas.microsoft.com/office/drawing/2015/06/chart">
            <c:ext xmlns:c16="http://schemas.microsoft.com/office/drawing/2014/chart" uri="{C3380CC4-5D6E-409C-BE32-E72D297353CC}">
              <c16:uniqueId val="{00000000-6C8D-4C12-AEEA-D0723E9EED94}"/>
            </c:ext>
          </c:extLst>
        </c:ser>
        <c:ser>
          <c:idx val="1"/>
          <c:order val="1"/>
          <c:tx>
            <c:strRef>
              <c:f>Hoja1!$A$13</c:f>
              <c:strCache>
                <c:ptCount val="1"/>
                <c:pt idx="0">
                  <c:v>TyP Nombrados</c:v>
                </c:pt>
              </c:strCache>
            </c:strRef>
          </c:tx>
          <c:invertIfNegative val="0"/>
          <c:dLbls>
            <c:spPr>
              <a:noFill/>
              <a:ln>
                <a:noFill/>
              </a:ln>
              <a:effectLst/>
            </c:spPr>
            <c:txPr>
              <a:bodyPr/>
              <a:lstStyle/>
              <a:p>
                <a:pPr>
                  <a:defRPr b="1"/>
                </a:pPr>
                <a:endParaRPr lang="es-C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Hoja1!$B$11:$E$11</c:f>
              <c:numCache>
                <c:formatCode>General</c:formatCode>
                <c:ptCount val="4"/>
                <c:pt idx="0">
                  <c:v>2014</c:v>
                </c:pt>
                <c:pt idx="1">
                  <c:v>2015</c:v>
                </c:pt>
                <c:pt idx="2">
                  <c:v>2016</c:v>
                </c:pt>
                <c:pt idx="3">
                  <c:v>2017</c:v>
                </c:pt>
              </c:numCache>
            </c:numRef>
          </c:cat>
          <c:val>
            <c:numRef>
              <c:f>Hoja1!$B$13:$E$13</c:f>
              <c:numCache>
                <c:formatCode>General</c:formatCode>
                <c:ptCount val="4"/>
                <c:pt idx="0">
                  <c:v>60</c:v>
                </c:pt>
                <c:pt idx="1">
                  <c:v>246</c:v>
                </c:pt>
                <c:pt idx="2">
                  <c:v>79</c:v>
                </c:pt>
                <c:pt idx="3">
                  <c:v>46</c:v>
                </c:pt>
              </c:numCache>
            </c:numRef>
          </c:val>
          <c:extLst xmlns:c16r2="http://schemas.microsoft.com/office/drawing/2015/06/chart">
            <c:ext xmlns:c16="http://schemas.microsoft.com/office/drawing/2014/chart" uri="{C3380CC4-5D6E-409C-BE32-E72D297353CC}">
              <c16:uniqueId val="{00000001-6C8D-4C12-AEEA-D0723E9EED94}"/>
            </c:ext>
          </c:extLst>
        </c:ser>
        <c:dLbls>
          <c:showLegendKey val="0"/>
          <c:showVal val="0"/>
          <c:showCatName val="0"/>
          <c:showSerName val="0"/>
          <c:showPercent val="0"/>
          <c:showBubbleSize val="0"/>
        </c:dLbls>
        <c:gapWidth val="55"/>
        <c:overlap val="100"/>
        <c:axId val="322992384"/>
        <c:axId val="323002368"/>
      </c:barChart>
      <c:catAx>
        <c:axId val="322992384"/>
        <c:scaling>
          <c:orientation val="minMax"/>
        </c:scaling>
        <c:delete val="0"/>
        <c:axPos val="b"/>
        <c:numFmt formatCode="General" sourceLinked="1"/>
        <c:majorTickMark val="none"/>
        <c:minorTickMark val="none"/>
        <c:tickLblPos val="nextTo"/>
        <c:crossAx val="323002368"/>
        <c:crosses val="autoZero"/>
        <c:auto val="1"/>
        <c:lblAlgn val="ctr"/>
        <c:lblOffset val="100"/>
        <c:noMultiLvlLbl val="0"/>
      </c:catAx>
      <c:valAx>
        <c:axId val="323002368"/>
        <c:scaling>
          <c:orientation val="minMax"/>
        </c:scaling>
        <c:delete val="1"/>
        <c:axPos val="l"/>
        <c:numFmt formatCode="General" sourceLinked="1"/>
        <c:majorTickMark val="none"/>
        <c:minorTickMark val="none"/>
        <c:tickLblPos val="nextTo"/>
        <c:crossAx val="322992384"/>
        <c:crosses val="autoZero"/>
        <c:crossBetween val="between"/>
      </c:valAx>
    </c:plotArea>
    <c:legend>
      <c:legendPos val="r"/>
      <c:overlay val="0"/>
    </c:legend>
    <c:plotVisOnly val="1"/>
    <c:dispBlanksAs val="gap"/>
    <c:showDLblsOverMax val="0"/>
  </c:chart>
  <c:spPr>
    <a:ln w="9525">
      <a:solidFill>
        <a:sysClr val="windowText" lastClr="000000"/>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layout>
                <c:manualLayout>
                  <c:x val="-5.1876405058145977E-18"/>
                  <c:y val="2.1137357830271215E-2"/>
                </c:manualLayout>
              </c:layout>
              <c:spPr/>
              <c:txPr>
                <a:bodyPr/>
                <a:lstStyle/>
                <a:p>
                  <a:pPr>
                    <a:defRPr sz="700">
                      <a:solidFill>
                        <a:sysClr val="windowText" lastClr="000000"/>
                      </a:solidFill>
                    </a:defRPr>
                  </a:pPr>
                  <a:endParaRPr lang="es-CL"/>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A21-4816-B99F-5D276CE2224B}"/>
                </c:ext>
              </c:extLst>
            </c:dLbl>
            <c:spPr>
              <a:noFill/>
              <a:ln>
                <a:noFill/>
              </a:ln>
              <a:effectLst/>
            </c:spPr>
            <c:txPr>
              <a:bodyPr/>
              <a:lstStyle/>
              <a:p>
                <a:pPr>
                  <a:defRPr sz="700">
                    <a:solidFill>
                      <a:schemeClr val="bg1"/>
                    </a:solidFill>
                  </a:defRPr>
                </a:pPr>
                <a:endParaRPr lang="es-C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Convocatorias!$A$116:$A$130</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Convocatorias!$B$116:$B$130</c:f>
              <c:numCache>
                <c:formatCode>General</c:formatCode>
                <c:ptCount val="15"/>
                <c:pt idx="0">
                  <c:v>6</c:v>
                </c:pt>
                <c:pt idx="1">
                  <c:v>11</c:v>
                </c:pt>
                <c:pt idx="2">
                  <c:v>35</c:v>
                </c:pt>
                <c:pt idx="3">
                  <c:v>21</c:v>
                </c:pt>
                <c:pt idx="4">
                  <c:v>21</c:v>
                </c:pt>
                <c:pt idx="5">
                  <c:v>25</c:v>
                </c:pt>
                <c:pt idx="6">
                  <c:v>69</c:v>
                </c:pt>
                <c:pt idx="7">
                  <c:v>39</c:v>
                </c:pt>
                <c:pt idx="8">
                  <c:v>14</c:v>
                </c:pt>
                <c:pt idx="9">
                  <c:v>21</c:v>
                </c:pt>
                <c:pt idx="10">
                  <c:v>89</c:v>
                </c:pt>
                <c:pt idx="11">
                  <c:v>29</c:v>
                </c:pt>
                <c:pt idx="12">
                  <c:v>21</c:v>
                </c:pt>
                <c:pt idx="13">
                  <c:v>9</c:v>
                </c:pt>
                <c:pt idx="14">
                  <c:v>81</c:v>
                </c:pt>
              </c:numCache>
            </c:numRef>
          </c:val>
          <c:extLst xmlns:c16r2="http://schemas.microsoft.com/office/drawing/2015/06/chart">
            <c:ext xmlns:c16="http://schemas.microsoft.com/office/drawing/2014/chart" uri="{C3380CC4-5D6E-409C-BE32-E72D297353CC}">
              <c16:uniqueId val="{00000001-CA21-4816-B99F-5D276CE2224B}"/>
            </c:ext>
          </c:extLst>
        </c:ser>
        <c:dLbls>
          <c:dLblPos val="inEnd"/>
          <c:showLegendKey val="0"/>
          <c:showVal val="1"/>
          <c:showCatName val="0"/>
          <c:showSerName val="0"/>
          <c:showPercent val="0"/>
          <c:showBubbleSize val="0"/>
        </c:dLbls>
        <c:gapWidth val="50"/>
        <c:axId val="323007616"/>
        <c:axId val="323009152"/>
      </c:barChart>
      <c:catAx>
        <c:axId val="323007616"/>
        <c:scaling>
          <c:orientation val="minMax"/>
        </c:scaling>
        <c:delete val="0"/>
        <c:axPos val="b"/>
        <c:numFmt formatCode="General" sourceLinked="1"/>
        <c:majorTickMark val="out"/>
        <c:minorTickMark val="none"/>
        <c:tickLblPos val="nextTo"/>
        <c:txPr>
          <a:bodyPr/>
          <a:lstStyle/>
          <a:p>
            <a:pPr>
              <a:defRPr sz="800" b="0"/>
            </a:pPr>
            <a:endParaRPr lang="es-CL"/>
          </a:p>
        </c:txPr>
        <c:crossAx val="323009152"/>
        <c:crosses val="autoZero"/>
        <c:auto val="1"/>
        <c:lblAlgn val="ctr"/>
        <c:lblOffset val="100"/>
        <c:noMultiLvlLbl val="0"/>
      </c:catAx>
      <c:valAx>
        <c:axId val="323009152"/>
        <c:scaling>
          <c:orientation val="minMax"/>
        </c:scaling>
        <c:delete val="1"/>
        <c:axPos val="l"/>
        <c:numFmt formatCode="General" sourceLinked="1"/>
        <c:majorTickMark val="out"/>
        <c:minorTickMark val="none"/>
        <c:tickLblPos val="nextTo"/>
        <c:crossAx val="323007616"/>
        <c:crosses val="autoZero"/>
        <c:crossBetween val="between"/>
      </c:valAx>
    </c:plotArea>
    <c:plotVisOnly val="1"/>
    <c:dispBlanksAs val="gap"/>
    <c:showDLblsOverMax val="0"/>
  </c:chart>
  <c:spPr>
    <a:ln w="9525">
      <a:solidFill>
        <a:sysClr val="windowText" lastClr="000000"/>
      </a:solidFill>
    </a:ln>
  </c:spPr>
  <c:txPr>
    <a:bodyPr/>
    <a:lstStyle/>
    <a:p>
      <a:pPr>
        <a:defRPr sz="1050" b="1">
          <a:solidFill>
            <a:sysClr val="windowText" lastClr="000000"/>
          </a:solidFill>
          <a:latin typeface="Arial" pitchFamily="34" charset="0"/>
          <a:cs typeface="Arial" pitchFamily="34" charset="0"/>
        </a:defRPr>
      </a:pPr>
      <a:endParaRPr lang="es-C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dLbl>
              <c:idx val="0"/>
              <c:spPr/>
              <c:txPr>
                <a:bodyPr/>
                <a:lstStyle/>
                <a:p>
                  <a:pPr>
                    <a:defRPr sz="700">
                      <a:solidFill>
                        <a:sysClr val="windowText" lastClr="000000"/>
                      </a:solidFill>
                    </a:defRPr>
                  </a:pPr>
                  <a:endParaRPr lang="es-CL"/>
                </a:p>
              </c:txPr>
              <c:dLblPos val="inEnd"/>
              <c:showLegendKey val="0"/>
              <c:showVal val="1"/>
              <c:showCatName val="0"/>
              <c:showSerName val="0"/>
              <c:showPercent val="0"/>
              <c:showBubbleSize val="0"/>
            </c:dLbl>
            <c:spPr>
              <a:noFill/>
              <a:ln>
                <a:noFill/>
              </a:ln>
              <a:effectLst/>
            </c:spPr>
            <c:txPr>
              <a:bodyPr/>
              <a:lstStyle/>
              <a:p>
                <a:pPr>
                  <a:defRPr sz="700">
                    <a:solidFill>
                      <a:schemeClr val="bg1"/>
                    </a:solidFill>
                  </a:defRPr>
                </a:pPr>
                <a:endParaRPr lang="es-C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Convocatorias!$A$137:$A$151</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Convocatorias!$B$137:$B$151</c:f>
              <c:numCache>
                <c:formatCode>###0</c:formatCode>
                <c:ptCount val="15"/>
                <c:pt idx="0">
                  <c:v>10</c:v>
                </c:pt>
                <c:pt idx="1">
                  <c:v>75</c:v>
                </c:pt>
                <c:pt idx="2">
                  <c:v>107</c:v>
                </c:pt>
                <c:pt idx="3">
                  <c:v>156</c:v>
                </c:pt>
                <c:pt idx="4">
                  <c:v>207</c:v>
                </c:pt>
                <c:pt idx="5">
                  <c:v>255</c:v>
                </c:pt>
                <c:pt idx="6">
                  <c:v>190</c:v>
                </c:pt>
                <c:pt idx="7">
                  <c:v>367</c:v>
                </c:pt>
                <c:pt idx="8">
                  <c:v>209</c:v>
                </c:pt>
                <c:pt idx="9">
                  <c:v>191</c:v>
                </c:pt>
                <c:pt idx="10">
                  <c:v>250</c:v>
                </c:pt>
                <c:pt idx="11">
                  <c:v>358</c:v>
                </c:pt>
                <c:pt idx="12">
                  <c:v>199</c:v>
                </c:pt>
                <c:pt idx="13">
                  <c:v>154</c:v>
                </c:pt>
                <c:pt idx="14">
                  <c:v>406</c:v>
                </c:pt>
              </c:numCache>
            </c:numRef>
          </c:val>
          <c:extLst xmlns:c16r2="http://schemas.microsoft.com/office/drawing/2015/06/chart">
            <c:ext xmlns:c16="http://schemas.microsoft.com/office/drawing/2014/chart" uri="{C3380CC4-5D6E-409C-BE32-E72D297353CC}">
              <c16:uniqueId val="{00000001-0179-4A56-8D10-DCD0CC143B00}"/>
            </c:ext>
          </c:extLst>
        </c:ser>
        <c:dLbls>
          <c:dLblPos val="inEnd"/>
          <c:showLegendKey val="0"/>
          <c:showVal val="1"/>
          <c:showCatName val="0"/>
          <c:showSerName val="0"/>
          <c:showPercent val="0"/>
          <c:showBubbleSize val="0"/>
        </c:dLbls>
        <c:gapWidth val="50"/>
        <c:axId val="330304128"/>
        <c:axId val="330310016"/>
      </c:barChart>
      <c:catAx>
        <c:axId val="330304128"/>
        <c:scaling>
          <c:orientation val="minMax"/>
        </c:scaling>
        <c:delete val="0"/>
        <c:axPos val="b"/>
        <c:numFmt formatCode="General" sourceLinked="1"/>
        <c:majorTickMark val="out"/>
        <c:minorTickMark val="none"/>
        <c:tickLblPos val="nextTo"/>
        <c:txPr>
          <a:bodyPr/>
          <a:lstStyle/>
          <a:p>
            <a:pPr>
              <a:defRPr sz="800" b="0"/>
            </a:pPr>
            <a:endParaRPr lang="es-CL"/>
          </a:p>
        </c:txPr>
        <c:crossAx val="330310016"/>
        <c:crosses val="autoZero"/>
        <c:auto val="1"/>
        <c:lblAlgn val="ctr"/>
        <c:lblOffset val="100"/>
        <c:noMultiLvlLbl val="0"/>
      </c:catAx>
      <c:valAx>
        <c:axId val="330310016"/>
        <c:scaling>
          <c:orientation val="minMax"/>
        </c:scaling>
        <c:delete val="1"/>
        <c:axPos val="l"/>
        <c:numFmt formatCode="###0" sourceLinked="1"/>
        <c:majorTickMark val="out"/>
        <c:minorTickMark val="none"/>
        <c:tickLblPos val="nextTo"/>
        <c:crossAx val="330304128"/>
        <c:crosses val="autoZero"/>
        <c:crossBetween val="between"/>
      </c:valAx>
    </c:plotArea>
    <c:plotVisOnly val="1"/>
    <c:dispBlanksAs val="gap"/>
    <c:showDLblsOverMax val="0"/>
  </c:chart>
  <c:spPr>
    <a:ln w="9525">
      <a:solidFill>
        <a:sysClr val="windowText" lastClr="000000"/>
      </a:solidFill>
    </a:ln>
  </c:spPr>
  <c:txPr>
    <a:bodyPr/>
    <a:lstStyle/>
    <a:p>
      <a:pPr>
        <a:defRPr sz="1050" b="1">
          <a:solidFill>
            <a:sysClr val="windowText" lastClr="000000"/>
          </a:solidFill>
          <a:latin typeface="Arial" pitchFamily="34" charset="0"/>
          <a:cs typeface="Arial" pitchFamily="34" charset="0"/>
        </a:defRPr>
      </a:pPr>
      <a:endParaRPr lang="es-CL"/>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0.73986</cdr:x>
      <cdr:y>0.92284</cdr:y>
    </cdr:from>
    <cdr:to>
      <cdr:x>0.79441</cdr:x>
      <cdr:y>0.9652</cdr:y>
    </cdr:to>
    <cdr:sp macro="" textlink="">
      <cdr:nvSpPr>
        <cdr:cNvPr id="2" name="1 Rectángulo"/>
        <cdr:cNvSpPr/>
      </cdr:nvSpPr>
      <cdr:spPr>
        <a:xfrm xmlns:a="http://schemas.openxmlformats.org/drawingml/2006/main">
          <a:off x="5038726" y="2905125"/>
          <a:ext cx="371475" cy="13335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L"/>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69DF37-9ABB-4FB7-9CA3-980613180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228</Pages>
  <Words>73204</Words>
  <Characters>402628</Characters>
  <Application>Microsoft Office Word</Application>
  <DocSecurity>0</DocSecurity>
  <Lines>3355</Lines>
  <Paragraphs>949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474883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GeorgeNascimento</dc:creator>
  <cp:lastModifiedBy>Conrado Müller Valdivia</cp:lastModifiedBy>
  <cp:revision>4</cp:revision>
  <cp:lastPrinted>2019-05-29T16:35:00Z</cp:lastPrinted>
  <dcterms:created xsi:type="dcterms:W3CDTF">2019-05-29T16:53:00Z</dcterms:created>
  <dcterms:modified xsi:type="dcterms:W3CDTF">2019-05-30T19:56:00Z</dcterms:modified>
</cp:coreProperties>
</file>